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15" w:type="dxa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05"/>
        <w:gridCol w:w="1590"/>
        <w:gridCol w:w="360"/>
        <w:gridCol w:w="105"/>
        <w:gridCol w:w="750"/>
        <w:gridCol w:w="1005"/>
        <w:gridCol w:w="270"/>
        <w:gridCol w:w="210"/>
        <w:gridCol w:w="885"/>
        <w:gridCol w:w="390"/>
        <w:gridCol w:w="480"/>
        <w:gridCol w:w="1245"/>
        <w:gridCol w:w="105"/>
        <w:gridCol w:w="2280"/>
      </w:tblGrid>
      <w:tr w:rsidR="0087618C" w:rsidTr="00245314">
        <w:trPr>
          <w:trHeight w:val="37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and family name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285C95" w:rsidP="00285C95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Tatjana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Lončar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-Turukalo</w:t>
            </w:r>
          </w:p>
        </w:tc>
      </w:tr>
      <w:tr w:rsidR="0087618C" w:rsidTr="00245314">
        <w:trPr>
          <w:trHeight w:val="28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285C95" w:rsidP="00245314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Full professor</w:t>
            </w:r>
          </w:p>
        </w:tc>
      </w:tr>
      <w:tr w:rsidR="0087618C" w:rsidTr="00245314">
        <w:trPr>
          <w:trHeight w:val="427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285C95" w:rsidP="00285C95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Technical Sciences, University of Novi Sad</w:t>
            </w:r>
          </w:p>
        </w:tc>
      </w:tr>
      <w:tr w:rsidR="0087618C" w:rsidTr="00245314">
        <w:trPr>
          <w:trHeight w:val="25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Telecommunications and signal processing</w:t>
            </w:r>
          </w:p>
        </w:tc>
      </w:tr>
      <w:tr w:rsidR="0087618C" w:rsidTr="00245314">
        <w:trPr>
          <w:trHeight w:val="270"/>
        </w:trPr>
        <w:tc>
          <w:tcPr>
            <w:tcW w:w="10515" w:type="dxa"/>
            <w:gridSpan w:val="1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Academic career</w:t>
            </w:r>
          </w:p>
        </w:tc>
      </w:tr>
      <w:tr w:rsidR="0087618C" w:rsidTr="00245314">
        <w:trPr>
          <w:trHeight w:val="427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 w:rsidR="0087618C" w:rsidTr="00245314">
        <w:trPr>
          <w:trHeight w:val="225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Election to a title</w:t>
            </w:r>
          </w:p>
        </w:tc>
        <w:tc>
          <w:tcPr>
            <w:tcW w:w="750" w:type="dxa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Technical Sciences, University of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Electrical and computer engineering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Telecommunications and signal processing</w:t>
            </w:r>
          </w:p>
        </w:tc>
      </w:tr>
      <w:tr w:rsidR="0087618C" w:rsidTr="00245314">
        <w:trPr>
          <w:trHeight w:val="427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Doctorate</w:t>
            </w:r>
          </w:p>
        </w:tc>
        <w:tc>
          <w:tcPr>
            <w:tcW w:w="750" w:type="dxa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Technical Sciences, University of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Electrical and computer engineering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Telecommunications and signal processing</w:t>
            </w:r>
          </w:p>
        </w:tc>
      </w:tr>
      <w:tr w:rsidR="0087618C" w:rsidTr="00245314">
        <w:trPr>
          <w:trHeight w:val="427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Diploma</w:t>
            </w:r>
          </w:p>
        </w:tc>
        <w:tc>
          <w:tcPr>
            <w:tcW w:w="750" w:type="dxa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Technical Sciences, University of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Electrical and computer engineering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285C95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Telecommunications and signal processing</w:t>
            </w:r>
          </w:p>
        </w:tc>
      </w:tr>
      <w:tr w:rsidR="0087618C" w:rsidTr="00245314">
        <w:trPr>
          <w:trHeight w:val="427"/>
        </w:trPr>
        <w:tc>
          <w:tcPr>
            <w:tcW w:w="10515" w:type="dxa"/>
            <w:gridSpan w:val="15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List of subject the teacher has been accredited for in the first or the second degree of studies</w:t>
            </w:r>
          </w:p>
        </w:tc>
      </w:tr>
      <w:tr w:rsidR="0087618C" w:rsidTr="00245314">
        <w:trPr>
          <w:trHeight w:val="822"/>
        </w:trPr>
        <w:tc>
          <w:tcPr>
            <w:tcW w:w="735" w:type="dxa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No. </w:t>
            </w:r>
          </w:p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1,2,3....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Code of the subject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Model of teaching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Type of studies (ОСС, ССС, ОАС, МСС, МАС, САС)</w:t>
            </w:r>
          </w:p>
        </w:tc>
      </w:tr>
      <w:tr w:rsidR="0087618C" w:rsidTr="00245314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Big data in Medicine and Biology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Applied mathematics- Data Science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7618C" w:rsidRPr="00587CFB" w:rsidRDefault="00285C9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MAC</w:t>
            </w:r>
          </w:p>
        </w:tc>
      </w:tr>
      <w:tr w:rsidR="0087618C" w:rsidTr="00245314">
        <w:trPr>
          <w:trHeight w:val="296"/>
        </w:trPr>
        <w:tc>
          <w:tcPr>
            <w:tcW w:w="10515" w:type="dxa"/>
            <w:gridSpan w:val="15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Ivan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Lazic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*, Riccardo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Pernice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Tatjana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-Turukalo*,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Gorana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Mijatovic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Luca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Faes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"Assessment of Cardiorespiratory Interactions during Apneic Events in Sleep via Fuzzy Kernel Measures of Information Dynamics," Entropy (Basel). 2021 May 31;23(6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):698. DOI: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10.3390/e23060698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M22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Gorana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Mijatovic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Yuri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Antonacci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Tatjana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Turukalo, Ludovico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Minati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Luca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Faes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“An Information-Theoretic Framework to Measure the Dynamic Interaction between Neural Spike Trains”, IEEE Transaction on Biomedical Engineering, 2021, pp. 1-12. early access; DOI: </w:t>
            </w:r>
            <w:hyperlink r:id="rId6" w:history="1">
              <w:r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10.1109/TBME.2021.3073833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M21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Gorana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Mijatovic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Tatjana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-Turukalo,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Nebojsa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Bozanic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Nina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Milosavljevic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Riccardo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Storchi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&amp; Luca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Faes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“A Measure of Concurrent Neural Firing Activity Based on Mutual Information”,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Neuroinformatics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19, pages719–735 , 2021,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DOI :</w:t>
            </w:r>
            <w:r w:rsidRPr="00EF08E8">
              <w:t xml:space="preserve"> </w:t>
            </w:r>
            <w:hyperlink r:id="rId7" w:history="1">
              <w:r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10.1007/s12021-021-09515-w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M22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Bruno M Rocha, Dimitris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Filos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Luís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Mendes,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Gorkem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Serbes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Sezer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Ulukaya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Yasemin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Kahya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Nikša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Jakovljevic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Tatjana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Turukalo,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Ioannis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Vogiatzis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Eleni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Perantoni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Evangelos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Kaimakamis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Pantelis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Natsiavas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Ana Oliveira, Cristina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Jácome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Alda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Marques,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Nicos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Maglaveras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Rui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Pedro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Paiva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Ioanna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Chouvarda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Paulo de </w:t>
            </w:r>
            <w:proofErr w:type="spellStart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>Carvalho</w:t>
            </w:r>
            <w:proofErr w:type="spellEnd"/>
            <w:r w:rsidRPr="00C55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„An open access database for the evaluation of respiratory sound classification algorithms“, Physiological measurement 40 (3), 035001, 2019, DOI: </w:t>
            </w:r>
            <w:hyperlink r:id="rId8" w:history="1">
              <w:r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10.1088/1361-6579/ab03ea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M22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Massimiliano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Zanin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Ilinka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Ivanoska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Bahar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Güntekin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Görsev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Yener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Tatjana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-Turukalo,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Niksa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Jakovljevic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Olivera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Sveljo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David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Papo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“A fast transform for brain connectivity difference evaluation”,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Neuroinformatics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2021, open access, DOI: </w:t>
            </w:r>
            <w:hyperlink r:id="rId9" w:history="1">
              <w:r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10.1007/s12021-021-09518-7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M22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Vladimir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Tadić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Zoltan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Kiraly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Peter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Odry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Zeljen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Trpovski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Tatjana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Turukalo: „Comparison of Gabor Filter Bank and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Fuzzified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Gabor Filter for License Plate Detection“,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Acta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Polytechnica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Hungarica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, Vol. 17, No. 1, Str. 61-81, 2020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C83F4F">
              <w:rPr>
                <w:rFonts w:ascii="Calibri" w:hAnsi="Calibri"/>
                <w:kern w:val="28"/>
                <w:sz w:val="20"/>
              </w:rPr>
              <w:t>ISSN 1785-8860</w:t>
            </w:r>
            <w:r>
              <w:rPr>
                <w:rFonts w:ascii="Calibri" w:hAnsi="Calibri"/>
                <w:kern w:val="28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M23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Tatjana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-Turukalo*,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Eftim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Zdravevski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Jose Machado da Silva J,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Ioanna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Chouvarda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Vladimir </w:t>
            </w:r>
            <w:proofErr w:type="spellStart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>Trajkovik</w:t>
            </w:r>
            <w:proofErr w:type="spellEnd"/>
            <w:r w:rsidRPr="00DE5A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„Literature on Wearable Technology for Connected Health: Scoping Review of Research Trends, Advances, and Barriers“; Journal of Medical Internet Research, 2019; 21(9):e14017; DOI: </w:t>
            </w:r>
            <w:hyperlink r:id="rId10" w:history="1">
              <w:r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10.2196/14017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M21a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Pr="00776F5D" w:rsidRDefault="00304B5B" w:rsidP="00304B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6F5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t xml:space="preserve">Tadic, Vladimir; Loncar-Turukalo, Tatjana; Odry, Akos; Trpovski, Zeljen; Toth, Attila; Vizvari, Zoltan; Odry, Peter. </w:t>
            </w:r>
            <w:r w:rsidRPr="00776F5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2021. "A Note on Advantages of the Fuzzy Gabor Filter in Object and Text Detection" Symmetry 13, no. 4: 678. </w:t>
            </w:r>
            <w:hyperlink r:id="rId11" w:history="1">
              <w:r>
                <w:rPr>
                  <w:rStyle w:val="Hyperlink"/>
                  <w:rFonts w:ascii="Times New Roman" w:eastAsia="ArialMT" w:hAnsi="Times New Roman" w:cs="Times New Roman"/>
                  <w:sz w:val="20"/>
                  <w:szCs w:val="20"/>
                </w:rPr>
                <w:t>10.3390/sym13040678</w:t>
              </w:r>
            </w:hyperlink>
            <w:r>
              <w:rPr>
                <w:rFonts w:ascii="Times New Roman" w:eastAsia="ArialMT" w:hAnsi="Times New Roman" w:cs="Times New Roman"/>
                <w:sz w:val="20"/>
                <w:szCs w:val="20"/>
              </w:rPr>
              <w:t>, M22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Pr="0092150D" w:rsidRDefault="00304B5B" w:rsidP="00304B5B">
            <w:pPr>
              <w:spacing w:line="240" w:lineRule="auto"/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</w:pP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t xml:space="preserve">Laura Judith Marcos Zambrano, Kanita Karaduzovic-Hadziabdic, Tatjana Loncar-Turukalo, Piotr Przymus, Vladimir Trajkovik, Oliver Aasmets, Magali Berland, Aleksandra Gruca, Jasminka Hasic Telalovic, Hron Karel, Thomas Klammsteiner, Mikhail Kolev, Leo Lahti, Mart B Lopes, Victor Moreno, Irina Naskinova, Elin Org, Inês Paciência, Georgios Papoutsoglou, Rajesh Shigdel, Blaz Stres, Baiba Vilne, Malik Yousef, Eftim Zdravevski, Ioannis </w:t>
            </w: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lastRenderedPageBreak/>
              <w:t xml:space="preserve">Tsamardinos, Enrique Carrillo de Santa Pau, Marcus Claesson, Isabel Moreno Indias, Jaak Truu, “Applications of machine learning in human microbiome studies: a review on feature selection, biomarker identification, disease prediction and treatment”, Frontiers in Microbiology, vol. 12. pp.1-25, 2021, DOI </w:t>
            </w: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fldChar w:fldCharType="begin"/>
            </w:r>
            <w:r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instrText>HYPERLINK "https://doi.org/10.3389/fmicb.2021.634511"</w:instrText>
            </w: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</w: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fldChar w:fldCharType="separate"/>
            </w:r>
            <w:r>
              <w:rPr>
                <w:rStyle w:val="Hyperlink"/>
                <w:rFonts w:ascii="Times New Roman" w:eastAsia="ArialMT" w:hAnsi="Times New Roman" w:cs="Times New Roman"/>
                <w:sz w:val="20"/>
                <w:szCs w:val="20"/>
                <w:lang w:val="it-IT"/>
              </w:rPr>
              <w:t>10.3389/fmicb.2021.634511</w:t>
            </w: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fldChar w:fldCharType="end"/>
            </w:r>
            <w:r w:rsidRPr="0092150D"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  <w:t xml:space="preserve"> , M21</w:t>
            </w:r>
          </w:p>
        </w:tc>
      </w:tr>
      <w:tr w:rsidR="00304B5B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304B5B" w:rsidRDefault="00304B5B" w:rsidP="00304B5B">
            <w:pPr>
              <w:numPr>
                <w:ilvl w:val="0"/>
                <w:numId w:val="2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304B5B" w:rsidRPr="0092150D" w:rsidRDefault="00304B5B" w:rsidP="00304B5B">
            <w:pPr>
              <w:spacing w:line="240" w:lineRule="auto"/>
              <w:rPr>
                <w:rFonts w:ascii="Times New Roman" w:eastAsia="ArialMT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Gorana</w:t>
            </w:r>
            <w:proofErr w:type="spellEnd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Mijatović</w:t>
            </w:r>
            <w:proofErr w:type="spellEnd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r w:rsidRPr="0092150D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 xml:space="preserve">Tatjana </w:t>
            </w:r>
            <w:proofErr w:type="spellStart"/>
            <w:r w:rsidRPr="0092150D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Lončar</w:t>
            </w:r>
            <w:proofErr w:type="spellEnd"/>
            <w:r w:rsidRPr="0092150D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 xml:space="preserve">-Turukalo, </w:t>
            </w:r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Emmanuel </w:t>
            </w:r>
            <w:proofErr w:type="spellStart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Procyk</w:t>
            </w:r>
            <w:proofErr w:type="spellEnd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Dragana</w:t>
            </w:r>
            <w:proofErr w:type="spellEnd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Bajić</w:t>
            </w:r>
            <w:proofErr w:type="spellEnd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,”</w:t>
            </w:r>
            <w:r w:rsidRPr="009215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A Novel Approach to Probabilistic </w:t>
            </w:r>
            <w:proofErr w:type="spellStart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Characterisation</w:t>
            </w:r>
            <w:proofErr w:type="spellEnd"/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of Neural Firing Patterns”</w:t>
            </w:r>
            <w:r w:rsidRPr="009215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Journal of Neuroscience Methods, vol. 305 (2018), pp. 67-81 ISSN 0165-0270, DOI</w:t>
            </w:r>
            <w:r w:rsidRPr="009215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 w:history="1">
              <w:r>
                <w:rPr>
                  <w:rStyle w:val="Hyperlink"/>
                  <w:rFonts w:ascii="Times New Roman" w:hAnsi="Times New Roman" w:cs="Times New Roman"/>
                  <w:kern w:val="28"/>
                  <w:sz w:val="20"/>
                  <w:szCs w:val="20"/>
                </w:rPr>
                <w:t>10.1016/j.jneumeth.2018.05.005</w:t>
              </w:r>
            </w:hyperlink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92150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M22</w:t>
            </w:r>
          </w:p>
        </w:tc>
      </w:tr>
      <w:bookmarkEnd w:id="0"/>
      <w:tr w:rsidR="0087618C" w:rsidTr="00245314">
        <w:trPr>
          <w:trHeight w:val="315"/>
        </w:trPr>
        <w:tc>
          <w:tcPr>
            <w:tcW w:w="10515" w:type="dxa"/>
            <w:gridSpan w:val="15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Cumulative information about teachers scientific, art or vocational activity</w:t>
            </w:r>
          </w:p>
        </w:tc>
      </w:tr>
      <w:tr w:rsidR="0087618C" w:rsidTr="00245314">
        <w:trPr>
          <w:trHeight w:val="270"/>
        </w:trPr>
        <w:tc>
          <w:tcPr>
            <w:tcW w:w="4650" w:type="dxa"/>
            <w:gridSpan w:val="7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citations</w:t>
            </w:r>
          </w:p>
        </w:tc>
        <w:tc>
          <w:tcPr>
            <w:tcW w:w="5865" w:type="dxa"/>
            <w:gridSpan w:val="8"/>
            <w:vAlign w:val="center"/>
          </w:tcPr>
          <w:p w:rsidR="0087618C" w:rsidRPr="001D3542" w:rsidRDefault="001D354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751</w:t>
            </w:r>
          </w:p>
        </w:tc>
      </w:tr>
      <w:tr w:rsidR="0087618C" w:rsidTr="00245314">
        <w:trPr>
          <w:trHeight w:val="225"/>
        </w:trPr>
        <w:tc>
          <w:tcPr>
            <w:tcW w:w="4650" w:type="dxa"/>
            <w:gridSpan w:val="7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vAlign w:val="center"/>
          </w:tcPr>
          <w:p w:rsidR="0087618C" w:rsidRPr="001D3542" w:rsidRDefault="00285C95" w:rsidP="001D354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 w:rsidR="001D354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7618C" w:rsidTr="00245314">
        <w:trPr>
          <w:trHeight w:val="278"/>
        </w:trPr>
        <w:tc>
          <w:tcPr>
            <w:tcW w:w="4650" w:type="dxa"/>
            <w:gridSpan w:val="7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Current participation in projects</w:t>
            </w:r>
          </w:p>
        </w:tc>
        <w:tc>
          <w:tcPr>
            <w:tcW w:w="1755" w:type="dxa"/>
            <w:gridSpan w:val="4"/>
            <w:vAlign w:val="center"/>
          </w:tcPr>
          <w:p w:rsidR="0087618C" w:rsidRPr="00285C95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</w:t>
            </w:r>
            <w:r w:rsidR="00285C95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1</w:t>
            </w:r>
          </w:p>
        </w:tc>
        <w:tc>
          <w:tcPr>
            <w:tcW w:w="4110" w:type="dxa"/>
            <w:gridSpan w:val="4"/>
            <w:vAlign w:val="center"/>
          </w:tcPr>
          <w:p w:rsidR="0087618C" w:rsidRPr="00285C95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International </w:t>
            </w:r>
            <w:r w:rsidR="00285C95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5</w:t>
            </w:r>
          </w:p>
        </w:tc>
      </w:tr>
      <w:tr w:rsidR="0087618C" w:rsidTr="00245314">
        <w:trPr>
          <w:trHeight w:val="170"/>
        </w:trPr>
        <w:tc>
          <w:tcPr>
            <w:tcW w:w="2790" w:type="dxa"/>
            <w:gridSpan w:val="4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7725" w:type="dxa"/>
            <w:gridSpan w:val="11"/>
            <w:vAlign w:val="center"/>
          </w:tcPr>
          <w:p w:rsidR="0087618C" w:rsidRPr="00285C95" w:rsidRDefault="00285C95" w:rsidP="00285C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Instituto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superior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tecnico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Lisbon, research visit funded by the COST Action 1405 “ENJECT” “</w:t>
            </w:r>
            <w:r w:rsidRPr="00285C95">
              <w:rPr>
                <w:rFonts w:ascii="Times New Roman" w:eastAsia="Times New Roman" w:hAnsi="Times New Roman" w:cs="Times New Roman"/>
                <w:sz w:val="16"/>
                <w:szCs w:val="16"/>
              </w:rPr>
              <w:t>Learning From Sequences - Human-Centered Data Processing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</w:p>
        </w:tc>
      </w:tr>
    </w:tbl>
    <w:p w:rsidR="00DE3303" w:rsidRDefault="00DE3303"/>
    <w:sectPr w:rsidR="00DE3303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C728E"/>
    <w:multiLevelType w:val="multilevel"/>
    <w:tmpl w:val="E1D4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8C"/>
    <w:rsid w:val="000A7B94"/>
    <w:rsid w:val="001D3542"/>
    <w:rsid w:val="00285C95"/>
    <w:rsid w:val="00304B5B"/>
    <w:rsid w:val="006127EE"/>
    <w:rsid w:val="006D74B7"/>
    <w:rsid w:val="0085578A"/>
    <w:rsid w:val="0087618C"/>
    <w:rsid w:val="00A13BFE"/>
    <w:rsid w:val="00B42344"/>
    <w:rsid w:val="00D15D9E"/>
    <w:rsid w:val="00D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40B8F"/>
  <w15:docId w15:val="{6F8C8DEC-1C6D-4768-855D-F4FF0204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18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35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8/1361-6579/ab03e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7/s12021-021-09515-w" TargetMode="External"/><Relationship Id="rId12" Type="http://schemas.openxmlformats.org/officeDocument/2006/relationships/hyperlink" Target="https://doi.org/10.1016/j.jneumeth.2018.05.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09/TBME.2021.3073833" TargetMode="External"/><Relationship Id="rId11" Type="http://schemas.openxmlformats.org/officeDocument/2006/relationships/hyperlink" Target="https://doi.org/10.3390/sym13040678" TargetMode="External"/><Relationship Id="rId5" Type="http://schemas.openxmlformats.org/officeDocument/2006/relationships/hyperlink" Target="https://doi.org/10.3390/e23060698" TargetMode="External"/><Relationship Id="rId10" Type="http://schemas.openxmlformats.org/officeDocument/2006/relationships/hyperlink" Target="https://doi.org/10.2196/14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2021-021-09518-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 </cp:lastModifiedBy>
  <cp:revision>6</cp:revision>
  <dcterms:created xsi:type="dcterms:W3CDTF">2022-05-21T17:46:00Z</dcterms:created>
  <dcterms:modified xsi:type="dcterms:W3CDTF">2022-10-24T21:00:00Z</dcterms:modified>
</cp:coreProperties>
</file>