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"/>
        <w:gridCol w:w="1287"/>
        <w:gridCol w:w="1001"/>
        <w:gridCol w:w="12"/>
        <w:gridCol w:w="3025"/>
        <w:gridCol w:w="637"/>
        <w:gridCol w:w="731"/>
        <w:gridCol w:w="316"/>
        <w:gridCol w:w="1330"/>
        <w:gridCol w:w="866"/>
      </w:tblGrid>
      <w:tr w:rsidR="00423285" w:rsidRPr="00C2517C" w:rsidTr="00A94A75">
        <w:trPr>
          <w:trHeight w:val="227"/>
          <w:jc w:val="center"/>
        </w:trPr>
        <w:tc>
          <w:tcPr>
            <w:tcW w:w="1406" w:type="pct"/>
            <w:gridSpan w:val="3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Name and family name</w:t>
            </w:r>
          </w:p>
        </w:tc>
        <w:tc>
          <w:tcPr>
            <w:tcW w:w="3594" w:type="pct"/>
            <w:gridSpan w:val="7"/>
          </w:tcPr>
          <w:p w:rsidR="00423285" w:rsidRPr="005A6CD0" w:rsidRDefault="00423285" w:rsidP="005408F8">
            <w:pPr>
              <w:pStyle w:val="Heading1"/>
              <w:rPr>
                <w:b w:val="0"/>
                <w:sz w:val="20"/>
                <w:szCs w:val="20"/>
                <w:lang w:val="sr-Latn-CS"/>
              </w:rPr>
            </w:pPr>
            <w:r w:rsidRPr="005A6CD0">
              <w:rPr>
                <w:b w:val="0"/>
                <w:sz w:val="20"/>
                <w:szCs w:val="20"/>
                <w:lang w:val="sr-Latn-CS"/>
              </w:rPr>
              <w:t>Danijela Kojić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1406" w:type="pct"/>
            <w:gridSpan w:val="3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Title </w:t>
            </w:r>
          </w:p>
        </w:tc>
        <w:tc>
          <w:tcPr>
            <w:tcW w:w="3594" w:type="pct"/>
            <w:gridSpan w:val="7"/>
          </w:tcPr>
          <w:p w:rsidR="00423285" w:rsidRPr="005A6CD0" w:rsidRDefault="00423285" w:rsidP="005408F8">
            <w:r>
              <w:t>A</w:t>
            </w:r>
            <w:r w:rsidRPr="005A6CD0">
              <w:t>ssociate professor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1406" w:type="pct"/>
            <w:gridSpan w:val="3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Narrow scientific area</w:t>
            </w:r>
          </w:p>
        </w:tc>
        <w:tc>
          <w:tcPr>
            <w:tcW w:w="3594" w:type="pct"/>
            <w:gridSpan w:val="7"/>
          </w:tcPr>
          <w:p w:rsidR="00423285" w:rsidRPr="005A6CD0" w:rsidRDefault="007A6989" w:rsidP="005408F8">
            <w:r>
              <w:t>B</w:t>
            </w:r>
            <w:r w:rsidR="00423285">
              <w:t>iochemistry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886" w:type="pct"/>
            <w:gridSpan w:val="2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Academic career</w:t>
            </w:r>
          </w:p>
        </w:tc>
        <w:tc>
          <w:tcPr>
            <w:tcW w:w="520" w:type="pct"/>
            <w:vAlign w:val="center"/>
          </w:tcPr>
          <w:p w:rsidR="00423285" w:rsidRPr="00D40F6C" w:rsidRDefault="00423285" w:rsidP="00E917D5">
            <w:pPr>
              <w:rPr>
                <w:b/>
                <w:sz w:val="22"/>
                <w:szCs w:val="22"/>
                <w:lang w:val="en-US"/>
              </w:rPr>
            </w:pPr>
            <w:r w:rsidRPr="00D40F6C">
              <w:rPr>
                <w:b/>
                <w:sz w:val="22"/>
                <w:szCs w:val="22"/>
                <w:lang w:val="en-US"/>
              </w:rPr>
              <w:t xml:space="preserve">Year  </w:t>
            </w:r>
          </w:p>
        </w:tc>
        <w:tc>
          <w:tcPr>
            <w:tcW w:w="1909" w:type="pct"/>
            <w:gridSpan w:val="3"/>
            <w:vAlign w:val="center"/>
          </w:tcPr>
          <w:p w:rsidR="00423285" w:rsidRPr="00D40F6C" w:rsidRDefault="00423285" w:rsidP="00E917D5">
            <w:pPr>
              <w:rPr>
                <w:b/>
                <w:sz w:val="22"/>
                <w:szCs w:val="22"/>
                <w:lang w:val="en-US"/>
              </w:rPr>
            </w:pPr>
            <w:r w:rsidRPr="00D40F6C">
              <w:rPr>
                <w:b/>
                <w:sz w:val="22"/>
                <w:szCs w:val="22"/>
                <w:lang w:val="en-US"/>
              </w:rPr>
              <w:t xml:space="preserve">Institution  </w:t>
            </w:r>
          </w:p>
        </w:tc>
        <w:tc>
          <w:tcPr>
            <w:tcW w:w="544" w:type="pct"/>
            <w:gridSpan w:val="2"/>
            <w:shd w:val="clear" w:color="auto" w:fill="auto"/>
            <w:vAlign w:val="center"/>
          </w:tcPr>
          <w:p w:rsidR="00423285" w:rsidRPr="00D40F6C" w:rsidRDefault="00423285" w:rsidP="00E917D5">
            <w:pPr>
              <w:rPr>
                <w:b/>
                <w:sz w:val="22"/>
                <w:szCs w:val="22"/>
                <w:lang w:val="en-US"/>
              </w:rPr>
            </w:pPr>
            <w:r w:rsidRPr="00D40F6C">
              <w:rPr>
                <w:b/>
                <w:sz w:val="22"/>
                <w:szCs w:val="22"/>
                <w:lang w:val="en-US"/>
              </w:rPr>
              <w:t xml:space="preserve">Area  </w:t>
            </w:r>
          </w:p>
        </w:tc>
        <w:tc>
          <w:tcPr>
            <w:tcW w:w="1142" w:type="pct"/>
            <w:gridSpan w:val="2"/>
            <w:shd w:val="clear" w:color="auto" w:fill="auto"/>
            <w:vAlign w:val="center"/>
          </w:tcPr>
          <w:p w:rsidR="00423285" w:rsidRPr="00D40F6C" w:rsidRDefault="00423285" w:rsidP="00E917D5">
            <w:pPr>
              <w:rPr>
                <w:b/>
                <w:sz w:val="22"/>
                <w:szCs w:val="22"/>
                <w:lang w:val="en-US"/>
              </w:rPr>
            </w:pPr>
            <w:r w:rsidRPr="00D40F6C">
              <w:rPr>
                <w:b/>
                <w:sz w:val="22"/>
                <w:szCs w:val="22"/>
                <w:lang w:val="en-US"/>
              </w:rPr>
              <w:t>Narrow scientific or art area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886" w:type="pct"/>
            <w:gridSpan w:val="2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Election to the title</w:t>
            </w:r>
          </w:p>
        </w:tc>
        <w:tc>
          <w:tcPr>
            <w:tcW w:w="520" w:type="pct"/>
          </w:tcPr>
          <w:p w:rsidR="00423285" w:rsidRPr="00C7536E" w:rsidRDefault="00423285" w:rsidP="005408F8">
            <w:r>
              <w:t>2015</w:t>
            </w:r>
          </w:p>
        </w:tc>
        <w:tc>
          <w:tcPr>
            <w:tcW w:w="1909" w:type="pct"/>
            <w:gridSpan w:val="3"/>
          </w:tcPr>
          <w:p w:rsidR="00423285" w:rsidRPr="005A6CD0" w:rsidRDefault="00423285" w:rsidP="005408F8">
            <w:r w:rsidRPr="005A6CD0">
              <w:t>Faculty of Sciences, University of Novi Sad</w:t>
            </w:r>
          </w:p>
        </w:tc>
        <w:tc>
          <w:tcPr>
            <w:tcW w:w="544" w:type="pct"/>
            <w:gridSpan w:val="2"/>
            <w:shd w:val="clear" w:color="auto" w:fill="auto"/>
          </w:tcPr>
          <w:p w:rsidR="00423285" w:rsidRPr="005A6CD0" w:rsidRDefault="00423285" w:rsidP="005408F8">
            <w:r w:rsidRPr="00423285">
              <w:t>biology</w:t>
            </w:r>
          </w:p>
        </w:tc>
        <w:tc>
          <w:tcPr>
            <w:tcW w:w="1142" w:type="pct"/>
            <w:gridSpan w:val="2"/>
            <w:shd w:val="clear" w:color="auto" w:fill="auto"/>
          </w:tcPr>
          <w:p w:rsidR="00423285" w:rsidRPr="005A6CD0" w:rsidRDefault="00423285" w:rsidP="00423285">
            <w:r>
              <w:t>biochemistry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886" w:type="pct"/>
            <w:gridSpan w:val="2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>PhD</w:t>
            </w:r>
          </w:p>
        </w:tc>
        <w:tc>
          <w:tcPr>
            <w:tcW w:w="520" w:type="pct"/>
          </w:tcPr>
          <w:p w:rsidR="00423285" w:rsidRPr="00C7536E" w:rsidRDefault="00423285" w:rsidP="005408F8">
            <w:r>
              <w:t>2009</w:t>
            </w:r>
          </w:p>
        </w:tc>
        <w:tc>
          <w:tcPr>
            <w:tcW w:w="1909" w:type="pct"/>
            <w:gridSpan w:val="3"/>
          </w:tcPr>
          <w:p w:rsidR="00423285" w:rsidRPr="00C7536E" w:rsidRDefault="00423285" w:rsidP="005408F8">
            <w:pPr>
              <w:rPr>
                <w:lang w:val="sr-Cyrl-CS"/>
              </w:rPr>
            </w:pPr>
            <w:r w:rsidRPr="005A6CD0">
              <w:rPr>
                <w:lang w:val="sr-Cyrl-CS"/>
              </w:rPr>
              <w:t>Faculty of Sciences, University of Novi Sad</w:t>
            </w:r>
          </w:p>
        </w:tc>
        <w:tc>
          <w:tcPr>
            <w:tcW w:w="544" w:type="pct"/>
            <w:gridSpan w:val="2"/>
            <w:shd w:val="clear" w:color="auto" w:fill="auto"/>
          </w:tcPr>
          <w:p w:rsidR="00423285" w:rsidRPr="00C7536E" w:rsidRDefault="00423285" w:rsidP="005408F8">
            <w:r w:rsidRPr="00423285">
              <w:t>biology</w:t>
            </w:r>
          </w:p>
        </w:tc>
        <w:tc>
          <w:tcPr>
            <w:tcW w:w="1142" w:type="pct"/>
            <w:gridSpan w:val="2"/>
            <w:shd w:val="clear" w:color="auto" w:fill="auto"/>
          </w:tcPr>
          <w:p w:rsidR="00423285" w:rsidRPr="00C7536E" w:rsidRDefault="00423285" w:rsidP="005408F8">
            <w:r>
              <w:t>biochemi</w:t>
            </w:r>
            <w:r w:rsidRPr="005A6CD0">
              <w:t>stry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886" w:type="pct"/>
            <w:gridSpan w:val="2"/>
            <w:vAlign w:val="center"/>
          </w:tcPr>
          <w:p w:rsidR="00423285" w:rsidRPr="00C2517C" w:rsidRDefault="00423285" w:rsidP="008D5AC9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Master </w:t>
            </w:r>
            <w:r w:rsidR="008D5AC9">
              <w:rPr>
                <w:sz w:val="22"/>
                <w:szCs w:val="22"/>
                <w:lang w:val="en-US"/>
              </w:rPr>
              <w:t>diploma</w:t>
            </w:r>
          </w:p>
        </w:tc>
        <w:tc>
          <w:tcPr>
            <w:tcW w:w="520" w:type="pct"/>
          </w:tcPr>
          <w:p w:rsidR="00423285" w:rsidRDefault="00423285" w:rsidP="005408F8">
            <w:r>
              <w:t>2000</w:t>
            </w:r>
          </w:p>
        </w:tc>
        <w:tc>
          <w:tcPr>
            <w:tcW w:w="1909" w:type="pct"/>
            <w:gridSpan w:val="3"/>
          </w:tcPr>
          <w:p w:rsidR="00423285" w:rsidRPr="005A6CD0" w:rsidRDefault="00423285" w:rsidP="005408F8">
            <w:r>
              <w:t>Faculty of Chemistry, University of Belgrade</w:t>
            </w:r>
          </w:p>
        </w:tc>
        <w:tc>
          <w:tcPr>
            <w:tcW w:w="544" w:type="pct"/>
            <w:gridSpan w:val="2"/>
            <w:shd w:val="clear" w:color="auto" w:fill="auto"/>
          </w:tcPr>
          <w:p w:rsidR="00423285" w:rsidRPr="00C7536E" w:rsidRDefault="00423285" w:rsidP="005408F8">
            <w:r>
              <w:t>chemistry</w:t>
            </w:r>
          </w:p>
        </w:tc>
        <w:tc>
          <w:tcPr>
            <w:tcW w:w="1142" w:type="pct"/>
            <w:gridSpan w:val="2"/>
            <w:shd w:val="clear" w:color="auto" w:fill="auto"/>
          </w:tcPr>
          <w:p w:rsidR="00423285" w:rsidRPr="00C7536E" w:rsidRDefault="00423285" w:rsidP="005408F8">
            <w:r>
              <w:t>biochemi</w:t>
            </w:r>
            <w:r w:rsidRPr="005A6CD0">
              <w:t>stry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886" w:type="pct"/>
            <w:gridSpan w:val="2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Diploma </w:t>
            </w:r>
          </w:p>
        </w:tc>
        <w:tc>
          <w:tcPr>
            <w:tcW w:w="520" w:type="pct"/>
          </w:tcPr>
          <w:p w:rsidR="00423285" w:rsidRPr="00C7536E" w:rsidRDefault="00423285" w:rsidP="00D91ACA">
            <w:r>
              <w:t>1996</w:t>
            </w:r>
          </w:p>
        </w:tc>
        <w:tc>
          <w:tcPr>
            <w:tcW w:w="1909" w:type="pct"/>
            <w:gridSpan w:val="3"/>
          </w:tcPr>
          <w:p w:rsidR="00423285" w:rsidRPr="00C7536E" w:rsidRDefault="00423285" w:rsidP="00D91ACA">
            <w:pPr>
              <w:rPr>
                <w:lang w:val="sr-Cyrl-CS"/>
              </w:rPr>
            </w:pPr>
            <w:r w:rsidRPr="005A6CD0">
              <w:t>Faculty of Chemistry, University of Belgrade</w:t>
            </w:r>
          </w:p>
        </w:tc>
        <w:tc>
          <w:tcPr>
            <w:tcW w:w="544" w:type="pct"/>
            <w:gridSpan w:val="2"/>
            <w:shd w:val="clear" w:color="auto" w:fill="auto"/>
          </w:tcPr>
          <w:p w:rsidR="00423285" w:rsidRPr="00C7536E" w:rsidRDefault="00423285" w:rsidP="00D91ACA">
            <w:r w:rsidRPr="00423285">
              <w:t>chemistry</w:t>
            </w:r>
          </w:p>
        </w:tc>
        <w:tc>
          <w:tcPr>
            <w:tcW w:w="1142" w:type="pct"/>
            <w:gridSpan w:val="2"/>
            <w:shd w:val="clear" w:color="auto" w:fill="auto"/>
          </w:tcPr>
          <w:p w:rsidR="00423285" w:rsidRPr="00C7536E" w:rsidRDefault="00423285" w:rsidP="00D91ACA">
            <w:r w:rsidRPr="005A6CD0">
              <w:t>biochem</w:t>
            </w:r>
            <w:r>
              <w:t>i</w:t>
            </w:r>
            <w:r w:rsidRPr="005A6CD0">
              <w:t>stry</w:t>
            </w:r>
          </w:p>
        </w:tc>
      </w:tr>
      <w:tr w:rsidR="00423285" w:rsidRPr="00C2517C" w:rsidTr="00D40F6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23285" w:rsidRPr="00C2517C" w:rsidRDefault="0042328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List of subjects the teacher is lecturing in doctoral studies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886" w:type="pct"/>
            <w:gridSpan w:val="2"/>
            <w:shd w:val="clear" w:color="auto" w:fill="auto"/>
            <w:vAlign w:val="center"/>
          </w:tcPr>
          <w:p w:rsidR="00423285" w:rsidRPr="00C2517C" w:rsidRDefault="0042328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No.</w:t>
            </w:r>
          </w:p>
        </w:tc>
        <w:tc>
          <w:tcPr>
            <w:tcW w:w="526" w:type="pct"/>
            <w:gridSpan w:val="2"/>
            <w:shd w:val="clear" w:color="auto" w:fill="auto"/>
            <w:vAlign w:val="center"/>
          </w:tcPr>
          <w:p w:rsidR="00423285" w:rsidRPr="00C2517C" w:rsidRDefault="0042328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 xml:space="preserve">Mark  </w:t>
            </w:r>
          </w:p>
        </w:tc>
        <w:tc>
          <w:tcPr>
            <w:tcW w:w="3588" w:type="pct"/>
            <w:gridSpan w:val="6"/>
            <w:vAlign w:val="center"/>
          </w:tcPr>
          <w:p w:rsidR="00423285" w:rsidRPr="00C2517C" w:rsidRDefault="0042328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b/>
                <w:iCs/>
                <w:sz w:val="22"/>
                <w:szCs w:val="22"/>
                <w:lang w:val="en-US"/>
              </w:rPr>
              <w:t>Subject name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886" w:type="pct"/>
            <w:gridSpan w:val="2"/>
            <w:shd w:val="clear" w:color="auto" w:fill="auto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526" w:type="pct"/>
            <w:gridSpan w:val="2"/>
            <w:shd w:val="clear" w:color="auto" w:fill="auto"/>
            <w:vAlign w:val="center"/>
          </w:tcPr>
          <w:p w:rsidR="00423285" w:rsidRPr="00C2517C" w:rsidRDefault="00346E43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DNB026</w:t>
            </w:r>
          </w:p>
        </w:tc>
        <w:tc>
          <w:tcPr>
            <w:tcW w:w="3588" w:type="pct"/>
            <w:gridSpan w:val="6"/>
          </w:tcPr>
          <w:p w:rsidR="00423285" w:rsidRPr="00EF38D7" w:rsidRDefault="00423285" w:rsidP="005408F8">
            <w:r w:rsidRPr="005A6CD0">
              <w:t>Biochemical markers of disease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886" w:type="pct"/>
            <w:gridSpan w:val="2"/>
            <w:shd w:val="clear" w:color="auto" w:fill="auto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526" w:type="pct"/>
            <w:gridSpan w:val="2"/>
            <w:shd w:val="clear" w:color="auto" w:fill="auto"/>
            <w:vAlign w:val="center"/>
          </w:tcPr>
          <w:p w:rsidR="00423285" w:rsidRPr="00C2517C" w:rsidRDefault="00346E43" w:rsidP="00E917D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DNE004</w:t>
            </w:r>
          </w:p>
        </w:tc>
        <w:tc>
          <w:tcPr>
            <w:tcW w:w="3588" w:type="pct"/>
            <w:gridSpan w:val="6"/>
          </w:tcPr>
          <w:p w:rsidR="00423285" w:rsidRPr="00EF38D7" w:rsidRDefault="00423285" w:rsidP="005408F8">
            <w:r>
              <w:t xml:space="preserve">Extreme biochemistry </w:t>
            </w:r>
          </w:p>
        </w:tc>
      </w:tr>
      <w:tr w:rsidR="00423285" w:rsidRPr="00C2517C" w:rsidTr="00D40F6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23285" w:rsidRPr="00C2517C" w:rsidRDefault="00423285" w:rsidP="00E917D5">
            <w:pPr>
              <w:rPr>
                <w:b/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The most significant papers, in compliance with the requirements of the additional requirements of the standard for the given field </w:t>
            </w:r>
            <w:r w:rsidRPr="00C2517C">
              <w:rPr>
                <w:b/>
                <w:sz w:val="22"/>
                <w:szCs w:val="22"/>
                <w:lang w:val="en-US"/>
              </w:rPr>
              <w:t>(minimum 10, not more than 20)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Purać, J., Nikolić, T.V., Kojić, D., Ćelić, A.S., Plavša, J.J., Blagojević, D.P., Petri, E.T. (2019) Identification of a metallothionein gene in honey bee Apis mellifera and its expression profile in response to Cd, Cu and Pb exposure </w:t>
            </w:r>
            <w:r w:rsidRPr="00F6515C">
              <w:rPr>
                <w:i/>
                <w:sz w:val="16"/>
                <w:szCs w:val="16"/>
                <w:lang w:val="sr-Cyrl-CS"/>
              </w:rPr>
              <w:t>Molecular Ecology</w:t>
            </w:r>
            <w:r w:rsidRPr="00F6515C">
              <w:rPr>
                <w:sz w:val="16"/>
                <w:szCs w:val="16"/>
                <w:lang w:val="sr-Cyrl-CS"/>
              </w:rPr>
              <w:t xml:space="preserve">, 28 (4): 731-745. 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Nikolić, T.V., Kojić, D., Orčić, S., Vukašinović, E.L., Blagojević, D.P., Purać, J. (2019) Laboratory bioassays on the response of honey bee (Apis mellifera L.) glutathione S-transferase and acetylcholinesterase to the oral exposure to copper, cadmium, and lead </w:t>
            </w:r>
            <w:r w:rsidRPr="00F6515C">
              <w:rPr>
                <w:i/>
                <w:sz w:val="16"/>
                <w:szCs w:val="16"/>
                <w:lang w:val="sr-Cyrl-CS"/>
              </w:rPr>
              <w:t>Environmental Science and Pollution Research</w:t>
            </w:r>
            <w:r w:rsidRPr="00F6515C">
              <w:rPr>
                <w:sz w:val="16"/>
                <w:szCs w:val="16"/>
                <w:lang w:val="sr-Cyrl-CS"/>
              </w:rPr>
              <w:t>, Article in Press. DOI: 10.1007/s11356-018-3950-6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Kojić, D., Popović, Ž.D., Orčić, D., Purać, J., Orčić, S., Vukašinović, E.L., Nikolić, T.V., Blagojević, D.P. (2018) The influence of low temperature and diapause phase on sugar and polyol content in the European corn borer Ostrinia nubilalis (Hbn.) </w:t>
            </w:r>
            <w:r w:rsidRPr="00F6515C">
              <w:rPr>
                <w:i/>
                <w:sz w:val="16"/>
                <w:szCs w:val="16"/>
                <w:lang w:val="sr-Cyrl-CS"/>
              </w:rPr>
              <w:t>Journal of Insect Physiology</w:t>
            </w:r>
            <w:r w:rsidRPr="00F6515C">
              <w:rPr>
                <w:sz w:val="16"/>
                <w:szCs w:val="16"/>
                <w:lang w:val="sr-Cyrl-CS"/>
              </w:rPr>
              <w:t xml:space="preserve">, 109: 107-113. 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М21а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</w:rPr>
              <w:t xml:space="preserve">Vukašinović, E.L., Pond, D.W., Grubor-Lajšić, G., Worland, M.R., Kojić, D., Purać, J., Popović, Ž.D., Blagojević, D.P. (2018) Temperature adaptation of lipids in diapausing  </w:t>
            </w:r>
            <w:r w:rsidRPr="00F6515C">
              <w:rPr>
                <w:i/>
                <w:sz w:val="16"/>
                <w:szCs w:val="16"/>
              </w:rPr>
              <w:t>Ostrinia nubilalis</w:t>
            </w:r>
            <w:r w:rsidRPr="00F6515C">
              <w:rPr>
                <w:sz w:val="16"/>
                <w:szCs w:val="16"/>
              </w:rPr>
              <w:t xml:space="preserve">:  an experimental study to distinguish  environmental versus endogenous controls </w:t>
            </w:r>
            <w:r w:rsidRPr="00F6515C">
              <w:rPr>
                <w:i/>
                <w:sz w:val="16"/>
                <w:szCs w:val="16"/>
              </w:rPr>
              <w:t>Journal of Comparative Physiology B: Biochemical, Systemic, and Environmental Physiology</w:t>
            </w:r>
            <w:r w:rsidRPr="00F6515C">
              <w:rPr>
                <w:sz w:val="16"/>
                <w:szCs w:val="16"/>
              </w:rPr>
              <w:t xml:space="preserve">,188 (1):27-36. 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Orčić, S., Nikolić, T., Purać, J., Šikoparija, B., Blagojević, D.P., Vukašinović, E., Plavša, N., Stevanović, J. and Kojić, D., (2017) Seasonal variation in the activity of selected antioxidant enzymes and malondialdehyde level in worker honey bees. </w:t>
            </w:r>
            <w:r w:rsidRPr="00F6515C">
              <w:rPr>
                <w:i/>
                <w:sz w:val="16"/>
                <w:szCs w:val="16"/>
                <w:lang w:val="sr-Cyrl-CS"/>
              </w:rPr>
              <w:t>Entomologia Experimentalis et Applicata</w:t>
            </w:r>
            <w:r w:rsidRPr="00F6515C">
              <w:rPr>
                <w:sz w:val="16"/>
                <w:szCs w:val="16"/>
                <w:lang w:val="sr-Cyrl-CS"/>
              </w:rPr>
              <w:t>, 165(2-3):120-128.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</w:rPr>
              <w:t xml:space="preserve">Nikolić, T.V., Kojić, D., Orčić, S., Batinić, D., Vukašinović, E., Blagojević, D.P., Purać, J. (2016) The impact of sublethal concentrations of Cu, Pb and Cd on honey bee redox status, superoxide dismutase and catalase in laboratory conditions </w:t>
            </w:r>
            <w:r w:rsidRPr="00F6515C">
              <w:rPr>
                <w:i/>
                <w:sz w:val="16"/>
                <w:szCs w:val="16"/>
              </w:rPr>
              <w:t>Chemosphere</w:t>
            </w:r>
            <w:r w:rsidRPr="00F6515C">
              <w:rPr>
                <w:sz w:val="16"/>
                <w:szCs w:val="16"/>
              </w:rPr>
              <w:t xml:space="preserve">, 164: 98-105. 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Vukašinović, E.L., Pond, D.W., Worland, M.R., Kojić, D., Purać, J., Popović, Ž.D. and Grubor-Lajšić, G. (2015) Diapause induces remodeling of the fatty acid composition of membrane and storage lipids in overwintering larvae of Ostrinia nubilalis, Hubn.(Lepidoptera: Crambidae). </w:t>
            </w:r>
            <w:r w:rsidRPr="00F6515C">
              <w:rPr>
                <w:i/>
                <w:sz w:val="16"/>
                <w:szCs w:val="16"/>
                <w:lang w:val="sr-Cyrl-CS"/>
              </w:rPr>
              <w:t>Comparative Biochemistry and Physiology Part B: Biochemistry and Molecular Biology</w:t>
            </w:r>
            <w:r w:rsidRPr="00F6515C">
              <w:rPr>
                <w:sz w:val="16"/>
                <w:szCs w:val="16"/>
                <w:lang w:val="sr-Cyrl-CS"/>
              </w:rPr>
              <w:t>, 184:36-43.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М21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Grubor</w:t>
            </w:r>
            <w:r w:rsidRPr="00F6515C">
              <w:rPr>
                <w:rFonts w:ascii="Cambria Math" w:hAnsi="Cambria Math" w:cs="Cambria Math"/>
                <w:sz w:val="16"/>
                <w:szCs w:val="16"/>
                <w:lang w:val="sr-Cyrl-CS"/>
              </w:rPr>
              <w:t>‐</w:t>
            </w:r>
            <w:r w:rsidRPr="00F6515C">
              <w:rPr>
                <w:sz w:val="16"/>
                <w:szCs w:val="16"/>
                <w:lang w:val="sr-Cyrl-CS"/>
              </w:rPr>
              <w:t xml:space="preserve">Lajšić, G., Petri, E.T., Kojić, D., Purać, J., Popović, Ž.D., Worland, R.M., Clark, M.S., Mojović, M. and Blagojević, D.P. (2013) Hydrogen peroxide and ecdysone in the cryoprotective dehydration strategy of Megaphorura arctica (Onychiuridae: Collembola). </w:t>
            </w:r>
            <w:r w:rsidRPr="00F6515C">
              <w:rPr>
                <w:i/>
                <w:sz w:val="16"/>
                <w:szCs w:val="16"/>
                <w:lang w:val="sr-Cyrl-CS"/>
              </w:rPr>
              <w:t>Archives of insect biochemistry and physiology</w:t>
            </w:r>
            <w:r w:rsidRPr="00F6515C">
              <w:rPr>
                <w:sz w:val="16"/>
                <w:szCs w:val="16"/>
                <w:lang w:val="sr-Cyrl-CS"/>
              </w:rPr>
              <w:t>, 82(2):59-70.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9.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Kojić, D., Pajević, S., Jovanović-Galović, A., Purać, J., Pamer, E., Škondrić, S., Milovac, S., Popović, Z. and Grubor-Lajšić, G. (2012) Efficacy of natural aluminosilicates in moderating drought effects on the morphological and physiological parameters of maize plants (Zea mays L.). </w:t>
            </w:r>
            <w:r w:rsidRPr="00F6515C">
              <w:rPr>
                <w:i/>
                <w:sz w:val="16"/>
                <w:szCs w:val="16"/>
                <w:lang w:val="sr-Cyrl-CS"/>
              </w:rPr>
              <w:t>Journal of soil science and plant nutrition</w:t>
            </w:r>
            <w:r w:rsidRPr="00F6515C">
              <w:rPr>
                <w:sz w:val="16"/>
                <w:szCs w:val="16"/>
                <w:lang w:val="sr-Cyrl-CS"/>
              </w:rPr>
              <w:t>, 12, pp.113-123.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М23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Purać, J., Pond, D. W., </w:t>
            </w:r>
            <w:r w:rsidRPr="00F6515C">
              <w:rPr>
                <w:sz w:val="16"/>
                <w:szCs w:val="16"/>
              </w:rPr>
              <w:t>Grubor-Lajšić</w:t>
            </w:r>
            <w:r w:rsidRPr="00F6515C">
              <w:rPr>
                <w:sz w:val="16"/>
                <w:szCs w:val="16"/>
                <w:lang w:val="sr-Cyrl-CS"/>
              </w:rPr>
              <w:t>, G</w:t>
            </w:r>
            <w:r w:rsidRPr="00F6515C">
              <w:rPr>
                <w:sz w:val="16"/>
                <w:szCs w:val="16"/>
              </w:rPr>
              <w:t>.</w:t>
            </w:r>
            <w:r w:rsidRPr="00F6515C">
              <w:rPr>
                <w:sz w:val="16"/>
                <w:szCs w:val="16"/>
                <w:lang w:val="sr-Cyrl-CS"/>
              </w:rPr>
              <w:t>, K</w:t>
            </w:r>
            <w:r w:rsidRPr="00F6515C">
              <w:rPr>
                <w:sz w:val="16"/>
                <w:szCs w:val="16"/>
              </w:rPr>
              <w:t>ojić</w:t>
            </w:r>
            <w:r w:rsidRPr="00F6515C">
              <w:rPr>
                <w:sz w:val="16"/>
                <w:szCs w:val="16"/>
                <w:lang w:val="sr-Cyrl-CS"/>
              </w:rPr>
              <w:t>, D., B</w:t>
            </w:r>
            <w:r w:rsidRPr="00F6515C">
              <w:rPr>
                <w:sz w:val="16"/>
                <w:szCs w:val="16"/>
              </w:rPr>
              <w:t>lagojević</w:t>
            </w:r>
            <w:r w:rsidRPr="00F6515C">
              <w:rPr>
                <w:sz w:val="16"/>
                <w:szCs w:val="16"/>
                <w:lang w:val="sr-Cyrl-CS"/>
              </w:rPr>
              <w:t xml:space="preserve">, D. P., Worland, M. R., Clark, M. S. (2011). Cold hardening induces transfer of fatty acids between polar and nonpolar lipid pools in the Arctic collembollan Megaphorura arctica. </w:t>
            </w:r>
            <w:r w:rsidRPr="00962DB3">
              <w:rPr>
                <w:i/>
                <w:sz w:val="16"/>
                <w:szCs w:val="16"/>
                <w:lang w:val="sr-Cyrl-CS"/>
              </w:rPr>
              <w:t>Physiological entomology</w:t>
            </w:r>
            <w:r w:rsidRPr="00F6515C">
              <w:rPr>
                <w:sz w:val="16"/>
                <w:szCs w:val="16"/>
                <w:lang w:val="sr-Cyrl-CS"/>
              </w:rPr>
              <w:t>, 36(2): 135-140.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17" w:type="pct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</w:rPr>
            </w:pPr>
            <w:r w:rsidRPr="00F6515C">
              <w:rPr>
                <w:sz w:val="16"/>
                <w:szCs w:val="16"/>
              </w:rPr>
              <w:t>11.</w:t>
            </w:r>
          </w:p>
        </w:tc>
        <w:tc>
          <w:tcPr>
            <w:tcW w:w="4333" w:type="pct"/>
            <w:gridSpan w:val="8"/>
            <w:shd w:val="clear" w:color="auto" w:fill="auto"/>
            <w:vAlign w:val="center"/>
          </w:tcPr>
          <w:p w:rsidR="00423285" w:rsidRPr="00F6515C" w:rsidRDefault="00423285" w:rsidP="005408F8">
            <w:pPr>
              <w:rPr>
                <w:sz w:val="16"/>
                <w:szCs w:val="16"/>
                <w:lang w:val="sr-Cyrl-CS"/>
              </w:rPr>
            </w:pPr>
            <w:r w:rsidRPr="00F6515C">
              <w:rPr>
                <w:sz w:val="16"/>
                <w:szCs w:val="16"/>
                <w:lang w:val="sr-Cyrl-CS"/>
              </w:rPr>
              <w:t xml:space="preserve">Kojic, D., Spasojevic, I., Mojovic, M., Blagojevic, D., Worland, M. R., Grubor-Lajsic, G., Spasic, M. B. (2009). Potential role of hydrogen peroxide and melanin in the cold hardiness of Ostrinia nubilalis (Lepidoptera: Pyralidae). </w:t>
            </w:r>
            <w:r w:rsidRPr="00962DB3">
              <w:rPr>
                <w:i/>
                <w:sz w:val="16"/>
                <w:szCs w:val="16"/>
                <w:lang w:val="sr-Cyrl-CS"/>
              </w:rPr>
              <w:t>European Journal of Entomology</w:t>
            </w:r>
            <w:r w:rsidRPr="00F6515C">
              <w:rPr>
                <w:sz w:val="16"/>
                <w:szCs w:val="16"/>
                <w:lang w:val="sr-Cyrl-CS"/>
              </w:rPr>
              <w:t>, 106(3)</w:t>
            </w:r>
            <w:r w:rsidRPr="00F6515C">
              <w:rPr>
                <w:sz w:val="16"/>
                <w:szCs w:val="16"/>
              </w:rPr>
              <w:t>:</w:t>
            </w:r>
            <w:r w:rsidRPr="00F6515C">
              <w:rPr>
                <w:sz w:val="16"/>
                <w:szCs w:val="16"/>
                <w:lang w:val="sr-Cyrl-CS"/>
              </w:rPr>
              <w:t xml:space="preserve"> 451-454.</w:t>
            </w:r>
          </w:p>
        </w:tc>
        <w:tc>
          <w:tcPr>
            <w:tcW w:w="451" w:type="pct"/>
            <w:vAlign w:val="center"/>
          </w:tcPr>
          <w:p w:rsidR="00423285" w:rsidRPr="005E4342" w:rsidRDefault="00423285" w:rsidP="005408F8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М22</w:t>
            </w:r>
          </w:p>
        </w:tc>
      </w:tr>
      <w:tr w:rsidR="00423285" w:rsidRPr="00C2517C" w:rsidTr="00D40F6C">
        <w:trPr>
          <w:trHeight w:val="227"/>
          <w:jc w:val="center"/>
        </w:trPr>
        <w:tc>
          <w:tcPr>
            <w:tcW w:w="5000" w:type="pct"/>
            <w:gridSpan w:val="10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b/>
                <w:sz w:val="22"/>
                <w:szCs w:val="22"/>
                <w:lang w:val="en-US"/>
              </w:rPr>
              <w:t>Cumulative data of scientific activity of the teacher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984" w:type="pct"/>
            <w:gridSpan w:val="5"/>
          </w:tcPr>
          <w:p w:rsidR="00423285" w:rsidRPr="00C2517C" w:rsidRDefault="00423285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citations, without self citations</w:t>
            </w:r>
          </w:p>
        </w:tc>
        <w:tc>
          <w:tcPr>
            <w:tcW w:w="2016" w:type="pct"/>
            <w:gridSpan w:val="5"/>
            <w:vAlign w:val="center"/>
          </w:tcPr>
          <w:p w:rsidR="00423285" w:rsidRPr="005E4342" w:rsidRDefault="00423285" w:rsidP="005408F8">
            <w:r w:rsidRPr="005E4342">
              <w:t>21</w:t>
            </w:r>
            <w:r>
              <w:t>1</w:t>
            </w:r>
            <w:r w:rsidRPr="005E4342">
              <w:t xml:space="preserve"> (SCOPUS </w:t>
            </w:r>
            <w:r>
              <w:t>10</w:t>
            </w:r>
            <w:r w:rsidRPr="005E4342">
              <w:t>.0</w:t>
            </w:r>
            <w:r>
              <w:t>4</w:t>
            </w:r>
            <w:r w:rsidRPr="005E4342">
              <w:t>.2019)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984" w:type="pct"/>
            <w:gridSpan w:val="5"/>
          </w:tcPr>
          <w:p w:rsidR="00423285" w:rsidRPr="00C2517C" w:rsidRDefault="00423285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Total number of papers on the SCI (or SSCI) list</w:t>
            </w:r>
          </w:p>
        </w:tc>
        <w:tc>
          <w:tcPr>
            <w:tcW w:w="2016" w:type="pct"/>
            <w:gridSpan w:val="5"/>
            <w:vAlign w:val="center"/>
          </w:tcPr>
          <w:p w:rsidR="00423285" w:rsidRPr="005E4342" w:rsidRDefault="00423285" w:rsidP="005408F8">
            <w:r w:rsidRPr="005E4342">
              <w:t>31</w:t>
            </w:r>
          </w:p>
        </w:tc>
      </w:tr>
      <w:tr w:rsidR="00423285" w:rsidRPr="00C2517C" w:rsidTr="00A94A75">
        <w:trPr>
          <w:trHeight w:val="227"/>
          <w:jc w:val="center"/>
        </w:trPr>
        <w:tc>
          <w:tcPr>
            <w:tcW w:w="2984" w:type="pct"/>
            <w:gridSpan w:val="5"/>
          </w:tcPr>
          <w:p w:rsidR="00423285" w:rsidRPr="00C2517C" w:rsidRDefault="00423285" w:rsidP="00E917D5">
            <w:pPr>
              <w:rPr>
                <w:lang w:val="en-US"/>
              </w:rPr>
            </w:pPr>
            <w:r w:rsidRPr="00C2517C">
              <w:rPr>
                <w:lang w:val="en-US"/>
              </w:rPr>
              <w:t>Current participation in projects</w:t>
            </w:r>
          </w:p>
        </w:tc>
        <w:tc>
          <w:tcPr>
            <w:tcW w:w="711" w:type="pct"/>
            <w:gridSpan w:val="2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Domestic </w:t>
            </w:r>
            <w:r>
              <w:rPr>
                <w:sz w:val="22"/>
                <w:szCs w:val="22"/>
                <w:lang w:val="en-US"/>
              </w:rPr>
              <w:t xml:space="preserve">  2</w:t>
            </w:r>
          </w:p>
        </w:tc>
        <w:tc>
          <w:tcPr>
            <w:tcW w:w="1305" w:type="pct"/>
            <w:gridSpan w:val="3"/>
            <w:vAlign w:val="center"/>
          </w:tcPr>
          <w:p w:rsidR="00423285" w:rsidRPr="00C2517C" w:rsidRDefault="00423285" w:rsidP="00E917D5">
            <w:pPr>
              <w:rPr>
                <w:sz w:val="22"/>
                <w:szCs w:val="22"/>
                <w:lang w:val="en-US"/>
              </w:rPr>
            </w:pPr>
            <w:r w:rsidRPr="00C2517C">
              <w:rPr>
                <w:sz w:val="22"/>
                <w:szCs w:val="22"/>
                <w:lang w:val="en-US"/>
              </w:rPr>
              <w:t xml:space="preserve">International </w:t>
            </w:r>
          </w:p>
        </w:tc>
      </w:tr>
    </w:tbl>
    <w:p w:rsidR="0047415A" w:rsidRPr="00FC7920" w:rsidRDefault="0047415A" w:rsidP="00FC7920"/>
    <w:sectPr w:rsidR="0047415A" w:rsidRPr="00FC7920" w:rsidSect="004741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C7920"/>
    <w:rsid w:val="000C5F2D"/>
    <w:rsid w:val="000D0374"/>
    <w:rsid w:val="003154A6"/>
    <w:rsid w:val="0033144F"/>
    <w:rsid w:val="00346E43"/>
    <w:rsid w:val="003C48FA"/>
    <w:rsid w:val="00423285"/>
    <w:rsid w:val="0047415A"/>
    <w:rsid w:val="004B3FFE"/>
    <w:rsid w:val="007A6989"/>
    <w:rsid w:val="00862EF7"/>
    <w:rsid w:val="00880906"/>
    <w:rsid w:val="008A6A78"/>
    <w:rsid w:val="008C170D"/>
    <w:rsid w:val="008D5AC9"/>
    <w:rsid w:val="009A2E6A"/>
    <w:rsid w:val="00A94A75"/>
    <w:rsid w:val="00D00144"/>
    <w:rsid w:val="00D40F6C"/>
    <w:rsid w:val="00F20EAB"/>
    <w:rsid w:val="00FC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423" w:right="50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20"/>
    <w:pPr>
      <w:widowControl w:val="0"/>
      <w:autoSpaceDE w:val="0"/>
      <w:autoSpaceDN w:val="0"/>
      <w:adjustRightInd w:val="0"/>
      <w:ind w:left="0" w:right="0"/>
      <w:jc w:val="left"/>
    </w:pPr>
    <w:rPr>
      <w:rFonts w:ascii="Times New Roman" w:eastAsia="Cambria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423285"/>
    <w:pPr>
      <w:keepNext/>
      <w:widowControl/>
      <w:autoSpaceDE/>
      <w:autoSpaceDN/>
      <w:adjustRightInd/>
      <w:outlineLvl w:val="0"/>
    </w:pPr>
    <w:rPr>
      <w:rFonts w:eastAsia="Times New Roman"/>
      <w:b/>
      <w:bCs/>
      <w:sz w:val="22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3285"/>
    <w:rPr>
      <w:rFonts w:ascii="Times New Roman" w:eastAsia="Times New Roman" w:hAnsi="Times New Roman" w:cs="Times New Roman"/>
      <w:b/>
      <w:bCs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697</Words>
  <Characters>3977</Characters>
  <Application>Microsoft Office Word</Application>
  <DocSecurity>0</DocSecurity>
  <Lines>33</Lines>
  <Paragraphs>9</Paragraphs>
  <ScaleCrop>false</ScaleCrop>
  <Company/>
  <LinksUpToDate>false</LinksUpToDate>
  <CharactersWithSpaces>4665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</dc:creator>
  <cp:lastModifiedBy>Jelica</cp:lastModifiedBy>
  <cp:revision>7</cp:revision>
  <dcterms:created xsi:type="dcterms:W3CDTF">2019-09-23T13:28:00Z</dcterms:created>
  <dcterms:modified xsi:type="dcterms:W3CDTF">2020-02-04T10:33:00Z</dcterms:modified>
</cp:coreProperties>
</file>