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8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6"/>
        <w:gridCol w:w="340"/>
        <w:gridCol w:w="1273"/>
        <w:gridCol w:w="977"/>
        <w:gridCol w:w="17"/>
        <w:gridCol w:w="3558"/>
        <w:gridCol w:w="1217"/>
        <w:gridCol w:w="59"/>
        <w:gridCol w:w="2132"/>
        <w:gridCol w:w="772"/>
      </w:tblGrid>
      <w:tr w:rsidR="00FC7920" w:rsidRPr="00F2339A" w:rsidTr="00BB6B0B">
        <w:trPr>
          <w:trHeight w:val="227"/>
          <w:jc w:val="center"/>
        </w:trPr>
        <w:tc>
          <w:tcPr>
            <w:tcW w:w="1443" w:type="pct"/>
            <w:gridSpan w:val="4"/>
            <w:vAlign w:val="center"/>
          </w:tcPr>
          <w:p w:rsidR="00FC7920" w:rsidRPr="00F2339A" w:rsidRDefault="00FC7920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b/>
                <w:sz w:val="16"/>
                <w:szCs w:val="16"/>
                <w:lang w:val="en-US"/>
              </w:rPr>
              <w:t>Name and family name</w:t>
            </w:r>
          </w:p>
        </w:tc>
        <w:tc>
          <w:tcPr>
            <w:tcW w:w="3557" w:type="pct"/>
            <w:gridSpan w:val="6"/>
            <w:vAlign w:val="center"/>
          </w:tcPr>
          <w:p w:rsidR="00FC7920" w:rsidRPr="00F2339A" w:rsidRDefault="00F2339A" w:rsidP="00E917D5">
            <w:pPr>
              <w:rPr>
                <w:sz w:val="16"/>
                <w:szCs w:val="16"/>
              </w:rPr>
            </w:pPr>
            <w:proofErr w:type="spellStart"/>
            <w:r w:rsidRPr="00F2339A">
              <w:rPr>
                <w:sz w:val="16"/>
                <w:szCs w:val="16"/>
                <w:lang w:val="en-US"/>
              </w:rPr>
              <w:t>Jelena</w:t>
            </w:r>
            <w:proofErr w:type="spellEnd"/>
            <w:r w:rsidRPr="00F2339A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2339A">
              <w:rPr>
                <w:sz w:val="16"/>
                <w:szCs w:val="16"/>
                <w:lang w:val="en-US"/>
              </w:rPr>
              <w:t>Pura</w:t>
            </w:r>
            <w:proofErr w:type="spellEnd"/>
            <w:r w:rsidRPr="00F2339A">
              <w:rPr>
                <w:sz w:val="16"/>
                <w:szCs w:val="16"/>
              </w:rPr>
              <w:t>ć</w:t>
            </w:r>
          </w:p>
        </w:tc>
      </w:tr>
      <w:tr w:rsidR="00FC7920" w:rsidRPr="00F2339A" w:rsidTr="00BB6B0B">
        <w:trPr>
          <w:trHeight w:val="227"/>
          <w:jc w:val="center"/>
        </w:trPr>
        <w:tc>
          <w:tcPr>
            <w:tcW w:w="1443" w:type="pct"/>
            <w:gridSpan w:val="4"/>
            <w:vAlign w:val="center"/>
          </w:tcPr>
          <w:p w:rsidR="00FC7920" w:rsidRPr="00F2339A" w:rsidRDefault="00FC7920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b/>
                <w:sz w:val="16"/>
                <w:szCs w:val="16"/>
                <w:lang w:val="en-US"/>
              </w:rPr>
              <w:t xml:space="preserve">Title </w:t>
            </w:r>
          </w:p>
        </w:tc>
        <w:tc>
          <w:tcPr>
            <w:tcW w:w="3557" w:type="pct"/>
            <w:gridSpan w:val="6"/>
            <w:vAlign w:val="center"/>
          </w:tcPr>
          <w:p w:rsidR="00FC7920" w:rsidRPr="00F2339A" w:rsidRDefault="00F2339A" w:rsidP="00F2339A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Associate professor </w:t>
            </w:r>
          </w:p>
        </w:tc>
      </w:tr>
      <w:tr w:rsidR="00FC7920" w:rsidRPr="00F2339A" w:rsidTr="00BB6B0B">
        <w:trPr>
          <w:trHeight w:val="227"/>
          <w:jc w:val="center"/>
        </w:trPr>
        <w:tc>
          <w:tcPr>
            <w:tcW w:w="1443" w:type="pct"/>
            <w:gridSpan w:val="4"/>
            <w:vAlign w:val="center"/>
          </w:tcPr>
          <w:p w:rsidR="00FC7920" w:rsidRPr="00F2339A" w:rsidRDefault="00FC7920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b/>
                <w:sz w:val="16"/>
                <w:szCs w:val="16"/>
                <w:lang w:val="en-US"/>
              </w:rPr>
              <w:t>Narrow scientific area</w:t>
            </w:r>
          </w:p>
        </w:tc>
        <w:tc>
          <w:tcPr>
            <w:tcW w:w="3557" w:type="pct"/>
            <w:gridSpan w:val="6"/>
            <w:vAlign w:val="center"/>
          </w:tcPr>
          <w:p w:rsidR="00FC7920" w:rsidRPr="00F2339A" w:rsidRDefault="00F2339A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Molecular biology</w:t>
            </w:r>
          </w:p>
        </w:tc>
      </w:tr>
      <w:tr w:rsidR="00F2339A" w:rsidRPr="00F2339A" w:rsidTr="00BB6B0B">
        <w:trPr>
          <w:trHeight w:val="227"/>
          <w:jc w:val="center"/>
        </w:trPr>
        <w:tc>
          <w:tcPr>
            <w:tcW w:w="995" w:type="pct"/>
            <w:gridSpan w:val="3"/>
            <w:vAlign w:val="center"/>
          </w:tcPr>
          <w:p w:rsidR="00FC7920" w:rsidRPr="00F2339A" w:rsidRDefault="00FC7920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b/>
                <w:sz w:val="16"/>
                <w:szCs w:val="16"/>
                <w:lang w:val="en-US"/>
              </w:rPr>
              <w:t>Academic career</w:t>
            </w:r>
          </w:p>
        </w:tc>
        <w:tc>
          <w:tcPr>
            <w:tcW w:w="447" w:type="pct"/>
            <w:vAlign w:val="center"/>
          </w:tcPr>
          <w:p w:rsidR="00FC7920" w:rsidRPr="00F2339A" w:rsidRDefault="00FC7920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 xml:space="preserve">Year  </w:t>
            </w:r>
          </w:p>
        </w:tc>
        <w:tc>
          <w:tcPr>
            <w:tcW w:w="1640" w:type="pct"/>
            <w:gridSpan w:val="2"/>
            <w:vAlign w:val="center"/>
          </w:tcPr>
          <w:p w:rsidR="00FC7920" w:rsidRPr="00F2339A" w:rsidRDefault="00FC7920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 xml:space="preserve">Institution  </w:t>
            </w:r>
          </w:p>
        </w:tc>
        <w:tc>
          <w:tcPr>
            <w:tcW w:w="585" w:type="pct"/>
            <w:gridSpan w:val="2"/>
            <w:shd w:val="clear" w:color="auto" w:fill="auto"/>
            <w:vAlign w:val="center"/>
          </w:tcPr>
          <w:p w:rsidR="00FC7920" w:rsidRPr="00F2339A" w:rsidRDefault="00FC7920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 xml:space="preserve">Area  </w:t>
            </w:r>
          </w:p>
        </w:tc>
        <w:tc>
          <w:tcPr>
            <w:tcW w:w="1332" w:type="pct"/>
            <w:gridSpan w:val="2"/>
            <w:shd w:val="clear" w:color="auto" w:fill="auto"/>
            <w:vAlign w:val="center"/>
          </w:tcPr>
          <w:p w:rsidR="00FC7920" w:rsidRPr="00F2339A" w:rsidRDefault="00FC7920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Narrow scientific or art area</w:t>
            </w:r>
          </w:p>
        </w:tc>
      </w:tr>
      <w:tr w:rsidR="00F2339A" w:rsidRPr="00F2339A" w:rsidTr="00BB6B0B">
        <w:trPr>
          <w:trHeight w:val="227"/>
          <w:jc w:val="center"/>
        </w:trPr>
        <w:tc>
          <w:tcPr>
            <w:tcW w:w="995" w:type="pct"/>
            <w:gridSpan w:val="3"/>
            <w:vAlign w:val="center"/>
          </w:tcPr>
          <w:p w:rsidR="00F2339A" w:rsidRPr="00F2339A" w:rsidRDefault="00F2339A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Election to the title</w:t>
            </w:r>
          </w:p>
        </w:tc>
        <w:tc>
          <w:tcPr>
            <w:tcW w:w="447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sr-Cyrl-CS"/>
              </w:rPr>
            </w:pPr>
            <w:r w:rsidRPr="00F2339A">
              <w:rPr>
                <w:sz w:val="16"/>
                <w:szCs w:val="16"/>
                <w:lang w:val="sr-Cyrl-CS"/>
              </w:rPr>
              <w:t>2015</w:t>
            </w:r>
          </w:p>
        </w:tc>
        <w:tc>
          <w:tcPr>
            <w:tcW w:w="1640" w:type="pct"/>
            <w:gridSpan w:val="2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Faculty of Sciences, Novi Sad</w:t>
            </w:r>
          </w:p>
        </w:tc>
        <w:tc>
          <w:tcPr>
            <w:tcW w:w="585" w:type="pct"/>
            <w:gridSpan w:val="2"/>
            <w:shd w:val="clear" w:color="auto" w:fill="auto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Biology</w:t>
            </w:r>
          </w:p>
        </w:tc>
        <w:tc>
          <w:tcPr>
            <w:tcW w:w="1332" w:type="pct"/>
            <w:gridSpan w:val="2"/>
            <w:shd w:val="clear" w:color="auto" w:fill="auto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Molecular biology</w:t>
            </w:r>
          </w:p>
        </w:tc>
      </w:tr>
      <w:tr w:rsidR="00F2339A" w:rsidRPr="00F2339A" w:rsidTr="00BB6B0B">
        <w:trPr>
          <w:trHeight w:val="227"/>
          <w:jc w:val="center"/>
        </w:trPr>
        <w:tc>
          <w:tcPr>
            <w:tcW w:w="995" w:type="pct"/>
            <w:gridSpan w:val="3"/>
            <w:vAlign w:val="center"/>
          </w:tcPr>
          <w:p w:rsidR="00F2339A" w:rsidRPr="00F2339A" w:rsidRDefault="00F2339A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PhD</w:t>
            </w:r>
          </w:p>
        </w:tc>
        <w:tc>
          <w:tcPr>
            <w:tcW w:w="447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sr-Cyrl-CS"/>
              </w:rPr>
            </w:pPr>
            <w:r w:rsidRPr="00F2339A">
              <w:rPr>
                <w:sz w:val="16"/>
                <w:szCs w:val="16"/>
                <w:lang w:val="sr-Cyrl-CS"/>
              </w:rPr>
              <w:t>2009</w:t>
            </w:r>
          </w:p>
        </w:tc>
        <w:tc>
          <w:tcPr>
            <w:tcW w:w="1640" w:type="pct"/>
            <w:gridSpan w:val="2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Faculty of Sciences, Novi Sad</w:t>
            </w:r>
          </w:p>
        </w:tc>
        <w:tc>
          <w:tcPr>
            <w:tcW w:w="585" w:type="pct"/>
            <w:gridSpan w:val="2"/>
            <w:shd w:val="clear" w:color="auto" w:fill="auto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Biology</w:t>
            </w:r>
          </w:p>
        </w:tc>
        <w:tc>
          <w:tcPr>
            <w:tcW w:w="1332" w:type="pct"/>
            <w:gridSpan w:val="2"/>
            <w:shd w:val="clear" w:color="auto" w:fill="auto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Molecular biology</w:t>
            </w:r>
          </w:p>
        </w:tc>
      </w:tr>
      <w:tr w:rsidR="00F2339A" w:rsidRPr="00F2339A" w:rsidTr="00BB6B0B">
        <w:trPr>
          <w:trHeight w:val="227"/>
          <w:jc w:val="center"/>
        </w:trPr>
        <w:tc>
          <w:tcPr>
            <w:tcW w:w="995" w:type="pct"/>
            <w:gridSpan w:val="3"/>
            <w:vAlign w:val="center"/>
          </w:tcPr>
          <w:p w:rsidR="00F2339A" w:rsidRPr="00F2339A" w:rsidRDefault="00F2339A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Master diploma</w:t>
            </w:r>
          </w:p>
        </w:tc>
        <w:tc>
          <w:tcPr>
            <w:tcW w:w="447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</w:rPr>
            </w:pPr>
            <w:r w:rsidRPr="00F2339A">
              <w:rPr>
                <w:sz w:val="16"/>
                <w:szCs w:val="16"/>
                <w:lang w:val="sr-Cyrl-CS"/>
              </w:rPr>
              <w:t>200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640" w:type="pct"/>
            <w:gridSpan w:val="2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Faculty of Biology, Belgrade</w:t>
            </w:r>
          </w:p>
        </w:tc>
        <w:tc>
          <w:tcPr>
            <w:tcW w:w="585" w:type="pct"/>
            <w:gridSpan w:val="2"/>
            <w:shd w:val="clear" w:color="auto" w:fill="auto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Biology</w:t>
            </w:r>
          </w:p>
        </w:tc>
        <w:tc>
          <w:tcPr>
            <w:tcW w:w="1332" w:type="pct"/>
            <w:gridSpan w:val="2"/>
            <w:shd w:val="clear" w:color="auto" w:fill="auto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Genetics</w:t>
            </w:r>
          </w:p>
        </w:tc>
      </w:tr>
      <w:tr w:rsidR="00F2339A" w:rsidRPr="00F2339A" w:rsidTr="00BB6B0B">
        <w:trPr>
          <w:trHeight w:val="227"/>
          <w:jc w:val="center"/>
        </w:trPr>
        <w:tc>
          <w:tcPr>
            <w:tcW w:w="995" w:type="pct"/>
            <w:gridSpan w:val="3"/>
            <w:vAlign w:val="center"/>
          </w:tcPr>
          <w:p w:rsidR="00F2339A" w:rsidRPr="00F2339A" w:rsidRDefault="00F2339A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 xml:space="preserve">Diploma </w:t>
            </w:r>
          </w:p>
        </w:tc>
        <w:tc>
          <w:tcPr>
            <w:tcW w:w="447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sr-Cyrl-CS"/>
              </w:rPr>
              <w:t>2002</w:t>
            </w:r>
          </w:p>
        </w:tc>
        <w:tc>
          <w:tcPr>
            <w:tcW w:w="1640" w:type="pct"/>
            <w:gridSpan w:val="2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Faculty of Biology, Belgrade</w:t>
            </w:r>
          </w:p>
        </w:tc>
        <w:tc>
          <w:tcPr>
            <w:tcW w:w="585" w:type="pct"/>
            <w:gridSpan w:val="2"/>
            <w:shd w:val="clear" w:color="auto" w:fill="auto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Biology</w:t>
            </w:r>
          </w:p>
        </w:tc>
        <w:tc>
          <w:tcPr>
            <w:tcW w:w="1332" w:type="pct"/>
            <w:gridSpan w:val="2"/>
            <w:shd w:val="clear" w:color="auto" w:fill="auto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Molecular biology and physiology</w:t>
            </w:r>
          </w:p>
        </w:tc>
      </w:tr>
      <w:tr w:rsidR="00F2339A" w:rsidRPr="00F2339A" w:rsidTr="00FC7920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2339A" w:rsidRPr="00F2339A" w:rsidRDefault="00F2339A" w:rsidP="00E917D5">
            <w:pPr>
              <w:rPr>
                <w:b/>
                <w:sz w:val="16"/>
                <w:szCs w:val="16"/>
                <w:lang w:val="en-US"/>
              </w:rPr>
            </w:pPr>
            <w:r w:rsidRPr="00F2339A">
              <w:rPr>
                <w:b/>
                <w:sz w:val="16"/>
                <w:szCs w:val="16"/>
                <w:lang w:val="en-US"/>
              </w:rPr>
              <w:t>List of subjects the teacher is lecturing in doctoral studies</w:t>
            </w:r>
          </w:p>
        </w:tc>
      </w:tr>
      <w:tr w:rsidR="00F2339A" w:rsidRPr="00F2339A" w:rsidTr="00BB6B0B">
        <w:trPr>
          <w:trHeight w:val="227"/>
          <w:jc w:val="center"/>
        </w:trPr>
        <w:tc>
          <w:tcPr>
            <w:tcW w:w="411" w:type="pct"/>
            <w:gridSpan w:val="2"/>
            <w:shd w:val="clear" w:color="auto" w:fill="auto"/>
            <w:vAlign w:val="center"/>
          </w:tcPr>
          <w:p w:rsidR="00F2339A" w:rsidRPr="00F2339A" w:rsidRDefault="00F2339A" w:rsidP="00E917D5">
            <w:pPr>
              <w:rPr>
                <w:b/>
                <w:sz w:val="16"/>
                <w:szCs w:val="16"/>
                <w:lang w:val="en-US"/>
              </w:rPr>
            </w:pPr>
            <w:r w:rsidRPr="00F2339A">
              <w:rPr>
                <w:b/>
                <w:sz w:val="16"/>
                <w:szCs w:val="16"/>
                <w:lang w:val="en-US"/>
              </w:rPr>
              <w:t>No.</w:t>
            </w:r>
          </w:p>
        </w:tc>
        <w:tc>
          <w:tcPr>
            <w:tcW w:w="1040" w:type="pct"/>
            <w:gridSpan w:val="3"/>
            <w:shd w:val="clear" w:color="auto" w:fill="auto"/>
            <w:vAlign w:val="center"/>
          </w:tcPr>
          <w:p w:rsidR="00F2339A" w:rsidRPr="00F2339A" w:rsidRDefault="00F2339A" w:rsidP="00E917D5">
            <w:pPr>
              <w:rPr>
                <w:b/>
                <w:sz w:val="16"/>
                <w:szCs w:val="16"/>
                <w:lang w:val="en-US"/>
              </w:rPr>
            </w:pPr>
            <w:r w:rsidRPr="00F2339A">
              <w:rPr>
                <w:b/>
                <w:sz w:val="16"/>
                <w:szCs w:val="16"/>
                <w:lang w:val="en-US"/>
              </w:rPr>
              <w:t xml:space="preserve">Mark  </w:t>
            </w:r>
          </w:p>
        </w:tc>
        <w:tc>
          <w:tcPr>
            <w:tcW w:w="3548" w:type="pct"/>
            <w:gridSpan w:val="5"/>
            <w:vAlign w:val="center"/>
          </w:tcPr>
          <w:p w:rsidR="00F2339A" w:rsidRPr="00F2339A" w:rsidRDefault="00F2339A" w:rsidP="00E917D5">
            <w:pPr>
              <w:rPr>
                <w:b/>
                <w:sz w:val="16"/>
                <w:szCs w:val="16"/>
                <w:lang w:val="en-US"/>
              </w:rPr>
            </w:pPr>
            <w:r w:rsidRPr="00F2339A">
              <w:rPr>
                <w:b/>
                <w:iCs/>
                <w:sz w:val="16"/>
                <w:szCs w:val="16"/>
                <w:lang w:val="en-US"/>
              </w:rPr>
              <w:t>Subject name</w:t>
            </w:r>
          </w:p>
        </w:tc>
      </w:tr>
      <w:tr w:rsidR="00F2339A" w:rsidRPr="00F2339A" w:rsidTr="00BB6B0B">
        <w:trPr>
          <w:trHeight w:val="227"/>
          <w:jc w:val="center"/>
        </w:trPr>
        <w:tc>
          <w:tcPr>
            <w:tcW w:w="411" w:type="pct"/>
            <w:gridSpan w:val="2"/>
            <w:shd w:val="clear" w:color="auto" w:fill="auto"/>
            <w:vAlign w:val="center"/>
          </w:tcPr>
          <w:p w:rsidR="00F2339A" w:rsidRPr="00F2339A" w:rsidRDefault="0092757F" w:rsidP="00E917D5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</w:t>
            </w:r>
          </w:p>
        </w:tc>
        <w:tc>
          <w:tcPr>
            <w:tcW w:w="1040" w:type="pct"/>
            <w:gridSpan w:val="3"/>
            <w:shd w:val="clear" w:color="auto" w:fill="auto"/>
            <w:vAlign w:val="center"/>
          </w:tcPr>
          <w:p w:rsidR="00F2339A" w:rsidRPr="006A2089" w:rsidRDefault="006A2089" w:rsidP="00E917D5">
            <w:pPr>
              <w:rPr>
                <w:lang w:val="en-US"/>
              </w:rPr>
            </w:pPr>
            <w:r w:rsidRPr="006A2089">
              <w:rPr>
                <w:lang w:val="en-US"/>
              </w:rPr>
              <w:t>DNB</w:t>
            </w:r>
            <w:r w:rsidRPr="006A2089">
              <w:rPr>
                <w:lang/>
              </w:rPr>
              <w:t>029</w:t>
            </w:r>
          </w:p>
        </w:tc>
        <w:tc>
          <w:tcPr>
            <w:tcW w:w="3548" w:type="pct"/>
            <w:gridSpan w:val="5"/>
            <w:vAlign w:val="center"/>
          </w:tcPr>
          <w:p w:rsidR="00F2339A" w:rsidRPr="00F2339A" w:rsidRDefault="0045767F" w:rsidP="0092757F">
            <w:pPr>
              <w:rPr>
                <w:sz w:val="16"/>
                <w:szCs w:val="16"/>
                <w:lang w:val="en-US"/>
              </w:rPr>
            </w:pPr>
            <w:r w:rsidRPr="0092757F">
              <w:rPr>
                <w:sz w:val="16"/>
                <w:szCs w:val="16"/>
              </w:rPr>
              <w:t>Mechanisms of cellular stress responses</w:t>
            </w:r>
          </w:p>
        </w:tc>
      </w:tr>
      <w:tr w:rsidR="00F2339A" w:rsidRPr="00F2339A" w:rsidTr="00BB6B0B">
        <w:trPr>
          <w:trHeight w:val="227"/>
          <w:jc w:val="center"/>
        </w:trPr>
        <w:tc>
          <w:tcPr>
            <w:tcW w:w="411" w:type="pct"/>
            <w:gridSpan w:val="2"/>
            <w:shd w:val="clear" w:color="auto" w:fill="auto"/>
            <w:vAlign w:val="center"/>
          </w:tcPr>
          <w:p w:rsidR="00F2339A" w:rsidRPr="00F2339A" w:rsidRDefault="0092757F" w:rsidP="00E917D5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2. </w:t>
            </w:r>
          </w:p>
        </w:tc>
        <w:tc>
          <w:tcPr>
            <w:tcW w:w="1040" w:type="pct"/>
            <w:gridSpan w:val="3"/>
            <w:shd w:val="clear" w:color="auto" w:fill="auto"/>
            <w:vAlign w:val="center"/>
          </w:tcPr>
          <w:p w:rsidR="00F2339A" w:rsidRPr="00F2339A" w:rsidRDefault="00BB6B0B" w:rsidP="00E917D5">
            <w:pPr>
              <w:rPr>
                <w:sz w:val="16"/>
                <w:szCs w:val="16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DNB027</w:t>
            </w:r>
          </w:p>
        </w:tc>
        <w:tc>
          <w:tcPr>
            <w:tcW w:w="3548" w:type="pct"/>
            <w:gridSpan w:val="5"/>
            <w:vAlign w:val="center"/>
          </w:tcPr>
          <w:p w:rsidR="00F2339A" w:rsidRPr="00F2339A" w:rsidRDefault="0045767F" w:rsidP="0092757F">
            <w:pPr>
              <w:rPr>
                <w:sz w:val="16"/>
                <w:szCs w:val="16"/>
                <w:lang w:val="en-US"/>
              </w:rPr>
            </w:pPr>
            <w:r w:rsidRPr="0092757F">
              <w:rPr>
                <w:sz w:val="16"/>
                <w:szCs w:val="16"/>
              </w:rPr>
              <w:t>Bioinformatics in the study of nucleic acids and proteins</w:t>
            </w:r>
          </w:p>
        </w:tc>
      </w:tr>
      <w:tr w:rsidR="00F2339A" w:rsidRPr="00F2339A" w:rsidTr="00FC7920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2339A" w:rsidRPr="00F2339A" w:rsidRDefault="00F2339A" w:rsidP="00E917D5">
            <w:pPr>
              <w:rPr>
                <w:b/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F2339A">
              <w:rPr>
                <w:b/>
                <w:sz w:val="16"/>
                <w:szCs w:val="16"/>
                <w:lang w:val="en-US"/>
              </w:rPr>
              <w:t>(minimum 10, not more than 20)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1.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Nikolić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T.V.,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Kojić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Orčić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S.,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Vukašinović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E.L.,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Blagojević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D.P.,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 </w:t>
            </w:r>
          </w:p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Laboratory bioassays on the response of honey bee (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Apis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mellifera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L.) glutathione S-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transferase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acetylcholinesterase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to the oral exposure to copper, cadmium, and lead (2019) Environmental Science and Pollution Research, 26 (7), pp. 6890-6897. </w:t>
            </w:r>
          </w:p>
        </w:tc>
        <w:tc>
          <w:tcPr>
            <w:tcW w:w="354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M22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2.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Nikolić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T.V.,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Kojić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Ćelić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A.S.,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Plavša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J.J.,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Blagojević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D.P., Petri, E.T. Identification of a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metallothionein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gene in honey bee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Apis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mellifera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its expression profile in response to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Cd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Cu and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Pb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exposure (2019) Molecular Ecology, 28 (4), pp. 731-745. </w:t>
            </w:r>
          </w:p>
        </w:tc>
        <w:tc>
          <w:tcPr>
            <w:tcW w:w="354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M21a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3.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Kojić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Popović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Ž.D.,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Orčić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Orčić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S.,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Vukašinović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E.L.,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Nikolić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T.V.,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Blagojević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D.P. The influence of low temperature and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diapause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phase on sugar and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polyol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content in the European corn borer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Ostrinia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nubilalis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Hbn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.) (2018) Journal of Insect Physiology, 109, pp. 107-113. </w:t>
            </w:r>
          </w:p>
        </w:tc>
        <w:tc>
          <w:tcPr>
            <w:tcW w:w="354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M21a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4.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Vukašinović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E.L., Pond, D.W.,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Grubor-Lajšić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G., Worland, M.R.,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Kojić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Popović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Ž.D.,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Blagojević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D.P. Temperature adaptation of lipids in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diapausing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Ostrinia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nubilalis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an experimental study to distinguish environmental versus endogenous controls (2018) Journal of Comparative Physiology B: Biochemical, Systemic, and Environmental Physiology, 188 (1), pp. 27-36.</w:t>
            </w:r>
          </w:p>
        </w:tc>
        <w:tc>
          <w:tcPr>
            <w:tcW w:w="354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M21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5.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Orčić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S.,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Nikolić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T.,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Šikoparija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B.,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Blagojević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D.P.,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Vukašinović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E.,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Plavša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N.,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Stevanović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Kojić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 Seasonal variation in the activity of selected antioxidant enzymes and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malondialdehyde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level in worker honey bees (2017)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Entomologia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Experimentalis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et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Applicata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165 (2-3), pp. 120-128.</w:t>
            </w:r>
          </w:p>
        </w:tc>
        <w:tc>
          <w:tcPr>
            <w:tcW w:w="354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M22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6.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Nikolić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T.V.,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Kojić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Orčić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S.,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Batinić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Vukašinović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E.,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Blagojević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D.P.,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 The impact of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sublethal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concentrations of Cu,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Pb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Cd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on honey bee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redox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status, superoxide dismutase and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catalase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in laboratory conditions (2016) Chemosphere, 164, pp. 98-105.</w:t>
            </w:r>
          </w:p>
        </w:tc>
        <w:tc>
          <w:tcPr>
            <w:tcW w:w="354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M21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7.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Vukašinović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E.L., Pond, D.W., Worland, M.R.,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Kojić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Popović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Ž.D.,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Grubor-Lajšić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G.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Diapause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induces remodeling of the fatty acid composition of membrane and storage lipids in overwintering larvae of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Ostrinia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nubilalis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Hubn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(Lepidoptera: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Crambidae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 (2015) Comparative Biochemistry and Physiology Part - B: Biochemistry and Molecular Biology, 184, pp. 36-43.</w:t>
            </w:r>
          </w:p>
        </w:tc>
        <w:tc>
          <w:tcPr>
            <w:tcW w:w="354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M21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8.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Kojić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Popović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Z.D.,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Vukašinović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E.,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Tiziani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S.,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Günther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U.L.,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Grubor-Lajšić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G.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Metabolomic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analysis of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diapausing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noni-diapausing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larvae of the European corn borer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Ostrinia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nubilalis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Hbn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.) (Lepidoptera: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Crambidae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(2015)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Acta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Chimica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Slovenica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62 (4), pp. 761-767.</w:t>
            </w:r>
          </w:p>
        </w:tc>
        <w:tc>
          <w:tcPr>
            <w:tcW w:w="354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M23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9.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Nikolić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T.V.,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Orčić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S.,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Kojić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Vujanović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Stanimirović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Z.,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Gržetić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I.,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Ilijević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K.,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Šikoparija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B.,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Blagojević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D.P. Environmental Effects on Superoxide Dismutase and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Catalase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Activity and Expression in Honey Bee (2015) Archives of Insect Biochemistry and Physiology, 90 (4), pp. 181-194.</w:t>
            </w:r>
          </w:p>
        </w:tc>
        <w:tc>
          <w:tcPr>
            <w:tcW w:w="354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M22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10.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Vukašinović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E.L., Pond, D.W., Worland, M.R.,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Kojić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Blagojević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D.P.,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Grubor-Lajšić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G.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Diapause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induces changes in the composition and biophysical properties of lipids in larvae of the European corn borer,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Ostrinia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nubilalis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(Lepidoptera: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Crambidae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 (2013) Comparative Biochemistry and Physiology - B Biochemistry and Molecular Biology, 165 (4), pp. 219-225.</w:t>
            </w:r>
          </w:p>
        </w:tc>
        <w:tc>
          <w:tcPr>
            <w:tcW w:w="354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M21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11.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Grubor-Lajšić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G., Petri, E.T.,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Kojić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Popović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Z.D., Worland, R.M., Clark, M.S.,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Mojović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M.,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Blagojević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D.P. Hydrogen peroxide and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ecdysone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in the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cryoprotective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dehydration strategy of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megaphorura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arctica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Onychiuridae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Collembola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 (2013) Archives of Insect Biochemistry and Physiology, 82 (2), pp. 59-70.</w:t>
            </w:r>
          </w:p>
        </w:tc>
        <w:tc>
          <w:tcPr>
            <w:tcW w:w="354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M22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12.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J., Pond, D.W.,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Grubor-Lajšić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G.,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Kojić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Blagojević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D.P., Worland, M.R., Clark, M.S. Cold hardening induces transfer of fatty acids between polar and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nonpolar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lipid pools in the Arctic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collembollan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Megaphorura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arctica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(2011) Physiological Entomology, 36 (2), pp. 135-140.</w:t>
            </w:r>
          </w:p>
        </w:tc>
        <w:tc>
          <w:tcPr>
            <w:tcW w:w="354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M22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13.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Clark, M.S., Thorne, M.A.S.,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J., Burns, G.,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Hillyard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G.,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Popović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Ž.D.,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Grubor-Lajšić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G., Worland, M.R. Surviving the cold: Molecular analyses of insect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cryoprotective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dehydration in the Arctic springtail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Megaphorura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arctica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Tullberg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(2009) BMC Genomics, 10, art. </w:t>
            </w:r>
            <w:proofErr w:type="gram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  <w:proofErr w:type="gram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328.</w:t>
            </w:r>
          </w:p>
        </w:tc>
        <w:tc>
          <w:tcPr>
            <w:tcW w:w="354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M21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14.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J., Burns, G., Thorne, M.A.S.,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Grubor-Lajšić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G., Worland, M.R., Clark, M.S.</w:t>
            </w:r>
          </w:p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Cold hardening processes in the Antarctic springtail,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Cryptopygus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antarcticus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 Clues from a microarray (2008) Journal of Insect Physiology, 54 (9), pp. 1356-1362.</w:t>
            </w:r>
          </w:p>
        </w:tc>
        <w:tc>
          <w:tcPr>
            <w:tcW w:w="354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M21a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15.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F2339A" w:rsidRPr="00F2339A" w:rsidRDefault="00F2339A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Clark, M.S., Thorne, M.A.S.,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Purać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J.,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Grubor-Lajšić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G.,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Kube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M., Reinhardt, R., Worland, </w:t>
            </w:r>
            <w:proofErr w:type="gram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M.R</w:t>
            </w:r>
            <w:proofErr w:type="gram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Surviving extreme polar winters by desiccation: Clues from Arctic springtail (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Onychiurus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arcticus</w:t>
            </w:r>
            <w:proofErr w:type="spell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EST libraries (2007) BMC Genomics, 8, art. </w:t>
            </w:r>
            <w:proofErr w:type="gramStart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  <w:proofErr w:type="gramEnd"/>
            <w:r w:rsidRPr="00F233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475.</w:t>
            </w:r>
          </w:p>
        </w:tc>
        <w:tc>
          <w:tcPr>
            <w:tcW w:w="354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M21</w:t>
            </w:r>
          </w:p>
        </w:tc>
      </w:tr>
      <w:tr w:rsidR="00F2339A" w:rsidRPr="00F2339A" w:rsidTr="00FC7920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2339A" w:rsidRPr="00A02340" w:rsidRDefault="00F2339A" w:rsidP="00E917D5">
            <w:pPr>
              <w:rPr>
                <w:bCs/>
                <w:sz w:val="16"/>
                <w:szCs w:val="16"/>
                <w:lang w:val="en-US"/>
              </w:rPr>
            </w:pPr>
            <w:r w:rsidRPr="00F2339A">
              <w:rPr>
                <w:b/>
                <w:sz w:val="16"/>
                <w:szCs w:val="16"/>
                <w:lang w:val="en-US"/>
              </w:rPr>
              <w:t>Cumulative data of scientific activity of the teacher</w:t>
            </w:r>
            <w:r w:rsidR="00A02340">
              <w:rPr>
                <w:b/>
                <w:sz w:val="16"/>
                <w:szCs w:val="16"/>
                <w:lang w:val="en-US"/>
              </w:rPr>
              <w:t xml:space="preserve">: </w:t>
            </w:r>
            <w:r w:rsidR="00A02340">
              <w:rPr>
                <w:bCs/>
                <w:sz w:val="16"/>
                <w:szCs w:val="16"/>
                <w:lang w:val="en-US"/>
              </w:rPr>
              <w:t>162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3083" w:type="pct"/>
            <w:gridSpan w:val="6"/>
          </w:tcPr>
          <w:p w:rsidR="00F2339A" w:rsidRPr="00F2339A" w:rsidRDefault="00F2339A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Total number of citations, without self citations</w:t>
            </w:r>
          </w:p>
        </w:tc>
        <w:tc>
          <w:tcPr>
            <w:tcW w:w="1917" w:type="pct"/>
            <w:gridSpan w:val="4"/>
            <w:vAlign w:val="center"/>
          </w:tcPr>
          <w:p w:rsidR="00F2339A" w:rsidRPr="00F2339A" w:rsidRDefault="00A02340" w:rsidP="00E917D5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</w:rPr>
              <w:t>163 (Scopus, 02.04.2019.)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3083" w:type="pct"/>
            <w:gridSpan w:val="6"/>
          </w:tcPr>
          <w:p w:rsidR="00F2339A" w:rsidRPr="00F2339A" w:rsidRDefault="00F2339A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Total number of papers on the SCI (or SSCI) list</w:t>
            </w:r>
          </w:p>
        </w:tc>
        <w:tc>
          <w:tcPr>
            <w:tcW w:w="1917" w:type="pct"/>
            <w:gridSpan w:val="4"/>
            <w:vAlign w:val="center"/>
          </w:tcPr>
          <w:p w:rsidR="00F2339A" w:rsidRPr="00F2339A" w:rsidRDefault="004409B1" w:rsidP="00E917D5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</w:rPr>
              <w:t>18 (02.04.2019.)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3083" w:type="pct"/>
            <w:gridSpan w:val="6"/>
          </w:tcPr>
          <w:p w:rsidR="00F2339A" w:rsidRPr="00F2339A" w:rsidRDefault="00F2339A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Current participation in projects</w:t>
            </w:r>
          </w:p>
        </w:tc>
        <w:tc>
          <w:tcPr>
            <w:tcW w:w="558" w:type="pct"/>
            <w:vAlign w:val="center"/>
          </w:tcPr>
          <w:p w:rsidR="00F2339A" w:rsidRPr="00F2339A" w:rsidRDefault="00F2339A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Domestic</w:t>
            </w:r>
            <w:r w:rsidR="004409B1">
              <w:rPr>
                <w:sz w:val="16"/>
                <w:szCs w:val="16"/>
                <w:lang w:val="en-US"/>
              </w:rPr>
              <w:t>: 2</w:t>
            </w:r>
          </w:p>
        </w:tc>
        <w:tc>
          <w:tcPr>
            <w:tcW w:w="1359" w:type="pct"/>
            <w:gridSpan w:val="3"/>
            <w:vAlign w:val="center"/>
          </w:tcPr>
          <w:p w:rsidR="00F2339A" w:rsidRPr="00F2339A" w:rsidRDefault="00F2339A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International</w:t>
            </w:r>
            <w:r w:rsidR="004409B1">
              <w:rPr>
                <w:sz w:val="16"/>
                <w:szCs w:val="16"/>
                <w:lang w:val="en-US"/>
              </w:rPr>
              <w:t>: /</w:t>
            </w:r>
          </w:p>
        </w:tc>
      </w:tr>
      <w:tr w:rsidR="00BE41C9" w:rsidRPr="00F2339A" w:rsidTr="00F2339A">
        <w:trPr>
          <w:trHeight w:val="227"/>
          <w:jc w:val="center"/>
        </w:trPr>
        <w:tc>
          <w:tcPr>
            <w:tcW w:w="3083" w:type="pct"/>
            <w:gridSpan w:val="6"/>
          </w:tcPr>
          <w:p w:rsidR="00BE41C9" w:rsidRPr="00F2339A" w:rsidRDefault="00BE41C9" w:rsidP="00E917D5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</w:t>
            </w:r>
            <w:r w:rsidRPr="00F2339A">
              <w:rPr>
                <w:sz w:val="16"/>
                <w:szCs w:val="16"/>
                <w:lang w:val="en-US"/>
              </w:rPr>
              <w:t>pecialization</w:t>
            </w:r>
          </w:p>
        </w:tc>
        <w:tc>
          <w:tcPr>
            <w:tcW w:w="1917" w:type="pct"/>
            <w:gridSpan w:val="4"/>
            <w:vAlign w:val="center"/>
          </w:tcPr>
          <w:p w:rsidR="00BE41C9" w:rsidRPr="00BE41C9" w:rsidRDefault="00BE41C9" w:rsidP="00AA0FF0">
            <w:pPr>
              <w:spacing w:after="60"/>
              <w:rPr>
                <w:b/>
                <w:sz w:val="16"/>
                <w:szCs w:val="16"/>
                <w:lang w:val="en-US"/>
              </w:rPr>
            </w:pPr>
            <w:r w:rsidRPr="00BE41C9">
              <w:rPr>
                <w:sz w:val="16"/>
                <w:szCs w:val="16"/>
              </w:rPr>
              <w:t>British Antarctic Survey, Cambridge, UK, FP6-2003-NEST-B-1 project</w:t>
            </w:r>
            <w:r w:rsidRPr="00BE41C9">
              <w:rPr>
                <w:sz w:val="16"/>
                <w:szCs w:val="16"/>
                <w:lang w:val="sr-Cyrl-CS"/>
              </w:rPr>
              <w:t xml:space="preserve">, </w:t>
            </w:r>
            <w:r w:rsidRPr="00BE41C9">
              <w:rPr>
                <w:sz w:val="16"/>
                <w:szCs w:val="16"/>
              </w:rPr>
              <w:t>sept</w:t>
            </w:r>
            <w:r w:rsidRPr="00BE41C9">
              <w:rPr>
                <w:sz w:val="16"/>
                <w:szCs w:val="16"/>
                <w:lang w:val="sr-Cyrl-CS"/>
              </w:rPr>
              <w:t xml:space="preserve">. 2005- </w:t>
            </w:r>
            <w:r w:rsidRPr="00BE41C9">
              <w:rPr>
                <w:sz w:val="16"/>
                <w:szCs w:val="16"/>
              </w:rPr>
              <w:t>dec</w:t>
            </w:r>
            <w:r w:rsidRPr="00BE41C9">
              <w:rPr>
                <w:sz w:val="16"/>
                <w:szCs w:val="16"/>
                <w:lang w:val="sr-Cyrl-CS"/>
              </w:rPr>
              <w:t>. 200</w:t>
            </w:r>
            <w:r w:rsidRPr="00BE41C9">
              <w:rPr>
                <w:sz w:val="16"/>
                <w:szCs w:val="16"/>
              </w:rPr>
              <w:t>7</w:t>
            </w:r>
          </w:p>
        </w:tc>
      </w:tr>
      <w:tr w:rsidR="00BE41C9" w:rsidRPr="00F2339A" w:rsidTr="00F2339A">
        <w:trPr>
          <w:trHeight w:val="227"/>
          <w:jc w:val="center"/>
        </w:trPr>
        <w:tc>
          <w:tcPr>
            <w:tcW w:w="3083" w:type="pct"/>
            <w:gridSpan w:val="6"/>
          </w:tcPr>
          <w:p w:rsidR="00BE41C9" w:rsidRPr="00F2339A" w:rsidRDefault="00BE41C9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Other information you consider to be important</w:t>
            </w:r>
          </w:p>
        </w:tc>
        <w:tc>
          <w:tcPr>
            <w:tcW w:w="1917" w:type="pct"/>
            <w:gridSpan w:val="4"/>
            <w:vAlign w:val="center"/>
          </w:tcPr>
          <w:p w:rsidR="00BE41C9" w:rsidRPr="00BE41C9" w:rsidRDefault="00BE41C9" w:rsidP="00AA0FF0">
            <w:pPr>
              <w:spacing w:after="60"/>
              <w:rPr>
                <w:sz w:val="16"/>
                <w:szCs w:val="16"/>
                <w:lang w:val="en-US"/>
              </w:rPr>
            </w:pPr>
            <w:r w:rsidRPr="00BE41C9">
              <w:rPr>
                <w:sz w:val="16"/>
                <w:szCs w:val="16"/>
                <w:lang w:val="en-US"/>
              </w:rPr>
              <w:t>Membership: Serbian Biochemical Society, Serbian Biological Society, Serbian Chemical Society, Serbian Society for Molecular Biology</w:t>
            </w:r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F2339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FC7920"/>
    <w:rsid w:val="000225DE"/>
    <w:rsid w:val="003E4FEA"/>
    <w:rsid w:val="004409B1"/>
    <w:rsid w:val="0045767F"/>
    <w:rsid w:val="0047415A"/>
    <w:rsid w:val="005C667D"/>
    <w:rsid w:val="005E7BA8"/>
    <w:rsid w:val="00613867"/>
    <w:rsid w:val="006A2089"/>
    <w:rsid w:val="006B7FFD"/>
    <w:rsid w:val="008801DC"/>
    <w:rsid w:val="00880906"/>
    <w:rsid w:val="008C170D"/>
    <w:rsid w:val="0092757F"/>
    <w:rsid w:val="009C025B"/>
    <w:rsid w:val="00A02340"/>
    <w:rsid w:val="00AC43A7"/>
    <w:rsid w:val="00BB6B0B"/>
    <w:rsid w:val="00BE41C9"/>
    <w:rsid w:val="00D53136"/>
    <w:rsid w:val="00E664C4"/>
    <w:rsid w:val="00EC4839"/>
    <w:rsid w:val="00F2339A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F233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2339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919</Words>
  <Characters>5244</Characters>
  <Application>Microsoft Office Word</Application>
  <DocSecurity>0</DocSecurity>
  <Lines>43</Lines>
  <Paragraphs>12</Paragraphs>
  <ScaleCrop>false</ScaleCrop>
  <Company/>
  <LinksUpToDate>false</LinksUpToDate>
  <CharactersWithSpaces>6151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5</cp:revision>
  <dcterms:created xsi:type="dcterms:W3CDTF">2019-09-26T12:03:00Z</dcterms:created>
  <dcterms:modified xsi:type="dcterms:W3CDTF">2020-03-09T12:19:00Z</dcterms:modified>
</cp:coreProperties>
</file>