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360" w:type="pct"/>
        <w:jc w:val="center"/>
        <w:tblInd w:w="-18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8"/>
        <w:gridCol w:w="931"/>
        <w:gridCol w:w="297"/>
        <w:gridCol w:w="110"/>
        <w:gridCol w:w="616"/>
        <w:gridCol w:w="18"/>
        <w:gridCol w:w="617"/>
        <w:gridCol w:w="89"/>
        <w:gridCol w:w="2295"/>
        <w:gridCol w:w="702"/>
        <w:gridCol w:w="1294"/>
        <w:gridCol w:w="2287"/>
        <w:gridCol w:w="591"/>
      </w:tblGrid>
      <w:tr w:rsidR="00C91C4C" w:rsidRPr="00797F4A" w:rsidTr="00B42899">
        <w:trPr>
          <w:trHeight w:val="227"/>
          <w:jc w:val="center"/>
        </w:trPr>
        <w:tc>
          <w:tcPr>
            <w:tcW w:w="1207" w:type="pct"/>
            <w:gridSpan w:val="6"/>
            <w:vAlign w:val="center"/>
          </w:tcPr>
          <w:p w:rsidR="00FC7920" w:rsidRPr="00797F4A" w:rsidRDefault="00FC7920" w:rsidP="00E917D5">
            <w:pPr>
              <w:rPr>
                <w:lang w:val="en-US"/>
              </w:rPr>
            </w:pPr>
            <w:r w:rsidRPr="00797F4A">
              <w:rPr>
                <w:b/>
                <w:lang w:val="en-US"/>
              </w:rPr>
              <w:t>Name and family name</w:t>
            </w:r>
          </w:p>
        </w:tc>
        <w:tc>
          <w:tcPr>
            <w:tcW w:w="3793" w:type="pct"/>
            <w:gridSpan w:val="7"/>
            <w:vAlign w:val="center"/>
          </w:tcPr>
          <w:p w:rsidR="00FC7920" w:rsidRPr="00797F4A" w:rsidRDefault="0026690E" w:rsidP="00E917D5">
            <w:pPr>
              <w:rPr>
                <w:lang w:val="en-US"/>
              </w:rPr>
            </w:pPr>
            <w:r w:rsidRPr="00797F4A">
              <w:rPr>
                <w:lang w:val="en-US"/>
              </w:rPr>
              <w:t xml:space="preserve">Svetlana </w:t>
            </w:r>
            <w:proofErr w:type="spellStart"/>
            <w:r w:rsidRPr="00797F4A">
              <w:rPr>
                <w:lang w:val="en-US"/>
              </w:rPr>
              <w:t>Fa</w:t>
            </w:r>
            <w:proofErr w:type="spellEnd"/>
          </w:p>
        </w:tc>
      </w:tr>
      <w:tr w:rsidR="00C91C4C" w:rsidRPr="00797F4A" w:rsidTr="00B42899">
        <w:trPr>
          <w:trHeight w:val="227"/>
          <w:jc w:val="center"/>
        </w:trPr>
        <w:tc>
          <w:tcPr>
            <w:tcW w:w="1207" w:type="pct"/>
            <w:gridSpan w:val="6"/>
            <w:vAlign w:val="center"/>
          </w:tcPr>
          <w:p w:rsidR="00FC7920" w:rsidRPr="00797F4A" w:rsidRDefault="00FC7920" w:rsidP="00E917D5">
            <w:pPr>
              <w:rPr>
                <w:lang w:val="en-US"/>
              </w:rPr>
            </w:pPr>
            <w:r w:rsidRPr="00797F4A">
              <w:rPr>
                <w:b/>
                <w:lang w:val="en-US"/>
              </w:rPr>
              <w:t xml:space="preserve">Title </w:t>
            </w:r>
          </w:p>
        </w:tc>
        <w:tc>
          <w:tcPr>
            <w:tcW w:w="3793" w:type="pct"/>
            <w:gridSpan w:val="7"/>
            <w:vAlign w:val="center"/>
          </w:tcPr>
          <w:p w:rsidR="00FC7920" w:rsidRPr="00797F4A" w:rsidRDefault="0026690E" w:rsidP="00E917D5">
            <w:pPr>
              <w:rPr>
                <w:lang w:val="en-US"/>
              </w:rPr>
            </w:pPr>
            <w:r w:rsidRPr="00797F4A">
              <w:rPr>
                <w:lang w:val="en-US"/>
              </w:rPr>
              <w:t>Research Associate</w:t>
            </w:r>
          </w:p>
        </w:tc>
      </w:tr>
      <w:tr w:rsidR="00C91C4C" w:rsidRPr="00797F4A" w:rsidTr="00B42899">
        <w:trPr>
          <w:trHeight w:val="227"/>
          <w:jc w:val="center"/>
        </w:trPr>
        <w:tc>
          <w:tcPr>
            <w:tcW w:w="1207" w:type="pct"/>
            <w:gridSpan w:val="6"/>
            <w:vAlign w:val="center"/>
          </w:tcPr>
          <w:p w:rsidR="00FC7920" w:rsidRPr="00797F4A" w:rsidRDefault="00FC7920" w:rsidP="00E917D5">
            <w:pPr>
              <w:rPr>
                <w:lang w:val="en-US"/>
              </w:rPr>
            </w:pPr>
            <w:r w:rsidRPr="00797F4A">
              <w:rPr>
                <w:b/>
                <w:lang w:val="en-US"/>
              </w:rPr>
              <w:t>Narrow scientific area</w:t>
            </w:r>
          </w:p>
        </w:tc>
        <w:tc>
          <w:tcPr>
            <w:tcW w:w="3793" w:type="pct"/>
            <w:gridSpan w:val="7"/>
            <w:vAlign w:val="center"/>
          </w:tcPr>
          <w:p w:rsidR="00FC7920" w:rsidRPr="00797F4A" w:rsidRDefault="0026690E" w:rsidP="00E917D5">
            <w:pPr>
              <w:rPr>
                <w:lang w:val="en-US"/>
              </w:rPr>
            </w:pPr>
            <w:r w:rsidRPr="00797F4A">
              <w:rPr>
                <w:lang w:val="en-US"/>
              </w:rPr>
              <w:t>Animal Physiology</w:t>
            </w:r>
          </w:p>
        </w:tc>
      </w:tr>
      <w:tr w:rsidR="00556898" w:rsidRPr="00797F4A" w:rsidTr="00B42899">
        <w:trPr>
          <w:trHeight w:val="227"/>
          <w:jc w:val="center"/>
        </w:trPr>
        <w:tc>
          <w:tcPr>
            <w:tcW w:w="890" w:type="pct"/>
            <w:gridSpan w:val="4"/>
            <w:vAlign w:val="center"/>
          </w:tcPr>
          <w:p w:rsidR="00FC7920" w:rsidRPr="00797F4A" w:rsidRDefault="00FC7920" w:rsidP="00E917D5">
            <w:pPr>
              <w:rPr>
                <w:lang w:val="en-US"/>
              </w:rPr>
            </w:pPr>
            <w:r w:rsidRPr="00797F4A">
              <w:rPr>
                <w:b/>
                <w:lang w:val="en-US"/>
              </w:rPr>
              <w:t>Academic career</w:t>
            </w:r>
          </w:p>
        </w:tc>
        <w:tc>
          <w:tcPr>
            <w:tcW w:w="299" w:type="pct"/>
            <w:vAlign w:val="center"/>
          </w:tcPr>
          <w:p w:rsidR="00FC7920" w:rsidRPr="00797F4A" w:rsidRDefault="00FC7920" w:rsidP="00E917D5">
            <w:pPr>
              <w:rPr>
                <w:lang w:val="en-US"/>
              </w:rPr>
            </w:pPr>
            <w:r w:rsidRPr="00797F4A">
              <w:rPr>
                <w:lang w:val="en-US"/>
              </w:rPr>
              <w:t xml:space="preserve">Year  </w:t>
            </w:r>
          </w:p>
        </w:tc>
        <w:tc>
          <w:tcPr>
            <w:tcW w:w="1827" w:type="pct"/>
            <w:gridSpan w:val="5"/>
            <w:vAlign w:val="center"/>
          </w:tcPr>
          <w:p w:rsidR="00FC7920" w:rsidRPr="00797F4A" w:rsidRDefault="00FC7920" w:rsidP="00E917D5">
            <w:pPr>
              <w:rPr>
                <w:lang w:val="en-US"/>
              </w:rPr>
            </w:pPr>
            <w:r w:rsidRPr="00797F4A">
              <w:rPr>
                <w:lang w:val="en-US"/>
              </w:rPr>
              <w:t xml:space="preserve">Institution  </w:t>
            </w:r>
          </w:p>
        </w:tc>
        <w:tc>
          <w:tcPr>
            <w:tcW w:w="627" w:type="pct"/>
            <w:shd w:val="clear" w:color="auto" w:fill="auto"/>
            <w:vAlign w:val="center"/>
          </w:tcPr>
          <w:p w:rsidR="00FC7920" w:rsidRPr="00797F4A" w:rsidRDefault="00FC7920" w:rsidP="00E917D5">
            <w:pPr>
              <w:rPr>
                <w:lang w:val="en-US"/>
              </w:rPr>
            </w:pPr>
            <w:r w:rsidRPr="00797F4A">
              <w:rPr>
                <w:lang w:val="en-US"/>
              </w:rPr>
              <w:t xml:space="preserve">Area  </w:t>
            </w:r>
          </w:p>
        </w:tc>
        <w:tc>
          <w:tcPr>
            <w:tcW w:w="1357" w:type="pct"/>
            <w:gridSpan w:val="2"/>
            <w:shd w:val="clear" w:color="auto" w:fill="auto"/>
            <w:vAlign w:val="center"/>
          </w:tcPr>
          <w:p w:rsidR="00FC7920" w:rsidRPr="00797F4A" w:rsidRDefault="00FC7920" w:rsidP="00E917D5">
            <w:pPr>
              <w:rPr>
                <w:lang w:val="en-US"/>
              </w:rPr>
            </w:pPr>
            <w:r w:rsidRPr="00797F4A">
              <w:rPr>
                <w:lang w:val="en-US"/>
              </w:rPr>
              <w:t>Narrow scientific or art area</w:t>
            </w:r>
          </w:p>
        </w:tc>
      </w:tr>
      <w:tr w:rsidR="00556898" w:rsidRPr="00797F4A" w:rsidTr="00B42899">
        <w:trPr>
          <w:trHeight w:val="227"/>
          <w:jc w:val="center"/>
        </w:trPr>
        <w:tc>
          <w:tcPr>
            <w:tcW w:w="890" w:type="pct"/>
            <w:gridSpan w:val="4"/>
            <w:vAlign w:val="center"/>
          </w:tcPr>
          <w:p w:rsidR="00FC7920" w:rsidRPr="00797F4A" w:rsidRDefault="00FC7920" w:rsidP="00E917D5">
            <w:pPr>
              <w:rPr>
                <w:lang w:val="en-US"/>
              </w:rPr>
            </w:pPr>
            <w:r w:rsidRPr="00797F4A">
              <w:rPr>
                <w:lang w:val="en-US"/>
              </w:rPr>
              <w:t>Election to the title</w:t>
            </w:r>
          </w:p>
        </w:tc>
        <w:tc>
          <w:tcPr>
            <w:tcW w:w="299" w:type="pct"/>
            <w:vAlign w:val="center"/>
          </w:tcPr>
          <w:p w:rsidR="00FC7920" w:rsidRPr="00797F4A" w:rsidRDefault="0026690E" w:rsidP="00E917D5">
            <w:pPr>
              <w:rPr>
                <w:lang w:val="en-US"/>
              </w:rPr>
            </w:pPr>
            <w:r w:rsidRPr="00797F4A">
              <w:rPr>
                <w:lang w:val="en-US"/>
              </w:rPr>
              <w:t>2015</w:t>
            </w:r>
          </w:p>
        </w:tc>
        <w:tc>
          <w:tcPr>
            <w:tcW w:w="1827" w:type="pct"/>
            <w:gridSpan w:val="5"/>
            <w:vAlign w:val="center"/>
          </w:tcPr>
          <w:p w:rsidR="00FC7920" w:rsidRPr="00797F4A" w:rsidRDefault="00797F4A" w:rsidP="00E917D5">
            <w:pPr>
              <w:rPr>
                <w:lang w:val="en-US"/>
              </w:rPr>
            </w:pPr>
            <w:r w:rsidRPr="00797F4A">
              <w:rPr>
                <w:lang w:val="en-US"/>
              </w:rPr>
              <w:t>Faculty of Sciences, University of Novi Sad</w:t>
            </w:r>
          </w:p>
        </w:tc>
        <w:tc>
          <w:tcPr>
            <w:tcW w:w="627" w:type="pct"/>
            <w:shd w:val="clear" w:color="auto" w:fill="auto"/>
            <w:vAlign w:val="center"/>
          </w:tcPr>
          <w:p w:rsidR="00FC7920" w:rsidRPr="00797F4A" w:rsidRDefault="0026690E" w:rsidP="00E917D5">
            <w:pPr>
              <w:rPr>
                <w:lang w:val="en-US"/>
              </w:rPr>
            </w:pPr>
            <w:r w:rsidRPr="00797F4A">
              <w:rPr>
                <w:lang w:val="en-US"/>
              </w:rPr>
              <w:t>Biology</w:t>
            </w:r>
          </w:p>
        </w:tc>
        <w:tc>
          <w:tcPr>
            <w:tcW w:w="1357" w:type="pct"/>
            <w:gridSpan w:val="2"/>
            <w:shd w:val="clear" w:color="auto" w:fill="auto"/>
            <w:vAlign w:val="center"/>
          </w:tcPr>
          <w:p w:rsidR="00FC7920" w:rsidRPr="00797F4A" w:rsidRDefault="0026690E" w:rsidP="00E917D5">
            <w:pPr>
              <w:rPr>
                <w:lang w:val="en-US"/>
              </w:rPr>
            </w:pPr>
            <w:r w:rsidRPr="00797F4A">
              <w:rPr>
                <w:lang w:val="en-US"/>
              </w:rPr>
              <w:t>Animal Physiology</w:t>
            </w:r>
          </w:p>
        </w:tc>
      </w:tr>
      <w:tr w:rsidR="00556898" w:rsidRPr="00797F4A" w:rsidTr="00B42899">
        <w:trPr>
          <w:trHeight w:val="227"/>
          <w:jc w:val="center"/>
        </w:trPr>
        <w:tc>
          <w:tcPr>
            <w:tcW w:w="890" w:type="pct"/>
            <w:gridSpan w:val="4"/>
            <w:vAlign w:val="center"/>
          </w:tcPr>
          <w:p w:rsidR="00FC7920" w:rsidRPr="00797F4A" w:rsidRDefault="00FC7920" w:rsidP="00E917D5">
            <w:pPr>
              <w:rPr>
                <w:lang w:val="en-US"/>
              </w:rPr>
            </w:pPr>
            <w:r w:rsidRPr="00797F4A">
              <w:rPr>
                <w:lang w:val="en-US"/>
              </w:rPr>
              <w:t>PhD</w:t>
            </w:r>
          </w:p>
        </w:tc>
        <w:tc>
          <w:tcPr>
            <w:tcW w:w="299" w:type="pct"/>
            <w:vAlign w:val="center"/>
          </w:tcPr>
          <w:p w:rsidR="00FC7920" w:rsidRPr="00797F4A" w:rsidRDefault="0026690E" w:rsidP="00E917D5">
            <w:pPr>
              <w:rPr>
                <w:lang w:val="en-US"/>
              </w:rPr>
            </w:pPr>
            <w:r w:rsidRPr="00797F4A">
              <w:rPr>
                <w:lang w:val="en-US"/>
              </w:rPr>
              <w:t>2013</w:t>
            </w:r>
          </w:p>
        </w:tc>
        <w:tc>
          <w:tcPr>
            <w:tcW w:w="1827" w:type="pct"/>
            <w:gridSpan w:val="5"/>
            <w:vAlign w:val="center"/>
          </w:tcPr>
          <w:p w:rsidR="00FC7920" w:rsidRPr="00797F4A" w:rsidRDefault="00797F4A" w:rsidP="00E917D5">
            <w:pPr>
              <w:rPr>
                <w:lang w:val="en-US"/>
              </w:rPr>
            </w:pPr>
            <w:r w:rsidRPr="00797F4A">
              <w:rPr>
                <w:lang w:val="en-US"/>
              </w:rPr>
              <w:t>Faculty of Sciences, University of Novi Sad</w:t>
            </w:r>
          </w:p>
        </w:tc>
        <w:tc>
          <w:tcPr>
            <w:tcW w:w="627" w:type="pct"/>
            <w:shd w:val="clear" w:color="auto" w:fill="auto"/>
            <w:vAlign w:val="center"/>
          </w:tcPr>
          <w:p w:rsidR="00FC7920" w:rsidRPr="00797F4A" w:rsidRDefault="0026690E" w:rsidP="00E917D5">
            <w:pPr>
              <w:rPr>
                <w:lang w:val="en-US"/>
              </w:rPr>
            </w:pPr>
            <w:r w:rsidRPr="00797F4A">
              <w:rPr>
                <w:lang w:val="en-US"/>
              </w:rPr>
              <w:t>Biochemistry</w:t>
            </w:r>
          </w:p>
        </w:tc>
        <w:tc>
          <w:tcPr>
            <w:tcW w:w="1357" w:type="pct"/>
            <w:gridSpan w:val="2"/>
            <w:shd w:val="clear" w:color="auto" w:fill="auto"/>
            <w:vAlign w:val="center"/>
          </w:tcPr>
          <w:p w:rsidR="00FC7920" w:rsidRPr="00797F4A" w:rsidRDefault="0026690E" w:rsidP="00E917D5">
            <w:pPr>
              <w:rPr>
                <w:lang w:val="en-US"/>
              </w:rPr>
            </w:pPr>
            <w:r w:rsidRPr="00797F4A">
              <w:rPr>
                <w:lang w:val="en-US"/>
              </w:rPr>
              <w:t>Animal Physiology</w:t>
            </w:r>
            <w:r w:rsidR="00C91C4C">
              <w:rPr>
                <w:lang w:val="en-US"/>
              </w:rPr>
              <w:t>, Reproductive endocrinology</w:t>
            </w:r>
          </w:p>
        </w:tc>
      </w:tr>
      <w:tr w:rsidR="00556898" w:rsidRPr="00797F4A" w:rsidTr="00B42899">
        <w:trPr>
          <w:trHeight w:val="227"/>
          <w:jc w:val="center"/>
        </w:trPr>
        <w:tc>
          <w:tcPr>
            <w:tcW w:w="890" w:type="pct"/>
            <w:gridSpan w:val="4"/>
            <w:vAlign w:val="center"/>
          </w:tcPr>
          <w:p w:rsidR="00FC7920" w:rsidRPr="00797F4A" w:rsidRDefault="00FC7920" w:rsidP="00E917D5">
            <w:pPr>
              <w:rPr>
                <w:lang w:val="en-US"/>
              </w:rPr>
            </w:pPr>
            <w:r w:rsidRPr="00797F4A">
              <w:rPr>
                <w:lang w:val="en-US"/>
              </w:rPr>
              <w:t xml:space="preserve">Diploma </w:t>
            </w:r>
          </w:p>
        </w:tc>
        <w:tc>
          <w:tcPr>
            <w:tcW w:w="299" w:type="pct"/>
            <w:vAlign w:val="center"/>
          </w:tcPr>
          <w:p w:rsidR="00FC7920" w:rsidRPr="00797F4A" w:rsidRDefault="0026690E" w:rsidP="00E917D5">
            <w:pPr>
              <w:rPr>
                <w:lang w:val="en-US"/>
              </w:rPr>
            </w:pPr>
            <w:r w:rsidRPr="00797F4A">
              <w:rPr>
                <w:lang w:val="en-US"/>
              </w:rPr>
              <w:t>2004</w:t>
            </w:r>
          </w:p>
        </w:tc>
        <w:tc>
          <w:tcPr>
            <w:tcW w:w="1827" w:type="pct"/>
            <w:gridSpan w:val="5"/>
            <w:vAlign w:val="center"/>
          </w:tcPr>
          <w:p w:rsidR="00FC7920" w:rsidRPr="00797F4A" w:rsidRDefault="00797F4A" w:rsidP="00E917D5">
            <w:pPr>
              <w:rPr>
                <w:lang w:val="en-US"/>
              </w:rPr>
            </w:pPr>
            <w:r w:rsidRPr="00797F4A">
              <w:rPr>
                <w:lang w:val="en-US"/>
              </w:rPr>
              <w:t>Faculty of Sciences, University of Novi Sad</w:t>
            </w:r>
          </w:p>
        </w:tc>
        <w:tc>
          <w:tcPr>
            <w:tcW w:w="627" w:type="pct"/>
            <w:shd w:val="clear" w:color="auto" w:fill="auto"/>
            <w:vAlign w:val="center"/>
          </w:tcPr>
          <w:p w:rsidR="00FC7920" w:rsidRPr="00797F4A" w:rsidRDefault="0026690E" w:rsidP="00E917D5">
            <w:pPr>
              <w:rPr>
                <w:lang w:val="en-US"/>
              </w:rPr>
            </w:pPr>
            <w:r w:rsidRPr="00797F4A">
              <w:rPr>
                <w:lang w:val="en-US"/>
              </w:rPr>
              <w:t>Biology</w:t>
            </w:r>
          </w:p>
        </w:tc>
        <w:tc>
          <w:tcPr>
            <w:tcW w:w="1357" w:type="pct"/>
            <w:gridSpan w:val="2"/>
            <w:shd w:val="clear" w:color="auto" w:fill="auto"/>
            <w:vAlign w:val="center"/>
          </w:tcPr>
          <w:p w:rsidR="00FC7920" w:rsidRPr="00797F4A" w:rsidRDefault="00C91C4C" w:rsidP="00E917D5">
            <w:pPr>
              <w:rPr>
                <w:lang w:val="en-US"/>
              </w:rPr>
            </w:pPr>
            <w:r>
              <w:rPr>
                <w:lang w:val="en-US"/>
              </w:rPr>
              <w:t>Genetics</w:t>
            </w:r>
          </w:p>
        </w:tc>
      </w:tr>
      <w:tr w:rsidR="00FC7920" w:rsidRPr="00797F4A" w:rsidTr="00B42899">
        <w:trPr>
          <w:trHeight w:val="227"/>
          <w:jc w:val="center"/>
        </w:trPr>
        <w:tc>
          <w:tcPr>
            <w:tcW w:w="5000" w:type="pct"/>
            <w:gridSpan w:val="13"/>
            <w:vAlign w:val="center"/>
          </w:tcPr>
          <w:p w:rsidR="00FC7920" w:rsidRPr="00797F4A" w:rsidRDefault="00FC7920" w:rsidP="00E917D5">
            <w:pPr>
              <w:rPr>
                <w:b/>
                <w:lang w:val="en-US"/>
              </w:rPr>
            </w:pPr>
            <w:r w:rsidRPr="00797F4A">
              <w:rPr>
                <w:b/>
                <w:lang w:val="en-US"/>
              </w:rPr>
              <w:t>List of subjects the teacher is lecturing in doctoral studies</w:t>
            </w:r>
          </w:p>
        </w:tc>
      </w:tr>
      <w:tr w:rsidR="00C91C4C" w:rsidRPr="00797F4A" w:rsidTr="00B42899">
        <w:trPr>
          <w:trHeight w:val="227"/>
          <w:jc w:val="center"/>
        </w:trPr>
        <w:tc>
          <w:tcPr>
            <w:tcW w:w="1207" w:type="pct"/>
            <w:gridSpan w:val="6"/>
            <w:shd w:val="clear" w:color="auto" w:fill="auto"/>
            <w:vAlign w:val="center"/>
          </w:tcPr>
          <w:p w:rsidR="00FC7920" w:rsidRPr="00797F4A" w:rsidRDefault="00FC7920" w:rsidP="00E917D5">
            <w:pPr>
              <w:rPr>
                <w:b/>
                <w:lang w:val="en-US"/>
              </w:rPr>
            </w:pPr>
            <w:r w:rsidRPr="00797F4A">
              <w:rPr>
                <w:b/>
                <w:lang w:val="en-US"/>
              </w:rPr>
              <w:t>No.</w:t>
            </w:r>
          </w:p>
        </w:tc>
        <w:tc>
          <w:tcPr>
            <w:tcW w:w="344" w:type="pct"/>
            <w:gridSpan w:val="2"/>
            <w:shd w:val="clear" w:color="auto" w:fill="auto"/>
            <w:vAlign w:val="center"/>
          </w:tcPr>
          <w:p w:rsidR="00FC7920" w:rsidRPr="00797F4A" w:rsidRDefault="00FC7920" w:rsidP="00E917D5">
            <w:pPr>
              <w:rPr>
                <w:b/>
                <w:lang w:val="en-US"/>
              </w:rPr>
            </w:pPr>
            <w:r w:rsidRPr="00797F4A">
              <w:rPr>
                <w:b/>
                <w:lang w:val="en-US"/>
              </w:rPr>
              <w:t xml:space="preserve">Mark  </w:t>
            </w:r>
          </w:p>
        </w:tc>
        <w:tc>
          <w:tcPr>
            <w:tcW w:w="3449" w:type="pct"/>
            <w:gridSpan w:val="5"/>
            <w:vAlign w:val="center"/>
          </w:tcPr>
          <w:p w:rsidR="00FC7920" w:rsidRPr="00797F4A" w:rsidRDefault="00FC7920" w:rsidP="00E917D5">
            <w:pPr>
              <w:rPr>
                <w:b/>
                <w:lang w:val="en-US"/>
              </w:rPr>
            </w:pPr>
            <w:r w:rsidRPr="00797F4A">
              <w:rPr>
                <w:b/>
                <w:iCs/>
                <w:lang w:val="en-US"/>
              </w:rPr>
              <w:t>Subject name</w:t>
            </w:r>
          </w:p>
        </w:tc>
      </w:tr>
      <w:tr w:rsidR="00C91C4C" w:rsidRPr="00797F4A" w:rsidTr="00B42899">
        <w:trPr>
          <w:trHeight w:val="227"/>
          <w:jc w:val="center"/>
        </w:trPr>
        <w:tc>
          <w:tcPr>
            <w:tcW w:w="1207" w:type="pct"/>
            <w:gridSpan w:val="6"/>
            <w:shd w:val="clear" w:color="auto" w:fill="auto"/>
            <w:vAlign w:val="center"/>
          </w:tcPr>
          <w:p w:rsidR="00FC7920" w:rsidRPr="00797F4A" w:rsidRDefault="00FC7920" w:rsidP="00E917D5">
            <w:pPr>
              <w:rPr>
                <w:lang w:val="en-US"/>
              </w:rPr>
            </w:pPr>
          </w:p>
        </w:tc>
        <w:tc>
          <w:tcPr>
            <w:tcW w:w="344" w:type="pct"/>
            <w:gridSpan w:val="2"/>
            <w:shd w:val="clear" w:color="auto" w:fill="auto"/>
            <w:vAlign w:val="center"/>
          </w:tcPr>
          <w:p w:rsidR="00FC7920" w:rsidRPr="00797F4A" w:rsidRDefault="00FC7920" w:rsidP="00E917D5">
            <w:pPr>
              <w:rPr>
                <w:lang w:val="en-US"/>
              </w:rPr>
            </w:pPr>
          </w:p>
        </w:tc>
        <w:tc>
          <w:tcPr>
            <w:tcW w:w="3449" w:type="pct"/>
            <w:gridSpan w:val="5"/>
            <w:vAlign w:val="center"/>
          </w:tcPr>
          <w:p w:rsidR="00FC7920" w:rsidRPr="00797F4A" w:rsidRDefault="00797F4A" w:rsidP="00E917D5">
            <w:pPr>
              <w:rPr>
                <w:lang w:val="en-US"/>
              </w:rPr>
            </w:pPr>
            <w:r w:rsidRPr="00797F4A">
              <w:rPr>
                <w:lang w:val="en-US"/>
              </w:rPr>
              <w:t xml:space="preserve">Developmental Origins of Health and Disease and </w:t>
            </w:r>
            <w:proofErr w:type="spellStart"/>
            <w:r w:rsidRPr="00797F4A">
              <w:rPr>
                <w:lang w:val="en-US"/>
              </w:rPr>
              <w:t>Epigenetics</w:t>
            </w:r>
            <w:proofErr w:type="spellEnd"/>
          </w:p>
        </w:tc>
      </w:tr>
      <w:tr w:rsidR="00FC7920" w:rsidRPr="00797F4A" w:rsidTr="00B42899">
        <w:trPr>
          <w:trHeight w:val="227"/>
          <w:jc w:val="center"/>
        </w:trPr>
        <w:tc>
          <w:tcPr>
            <w:tcW w:w="5000" w:type="pct"/>
            <w:gridSpan w:val="13"/>
            <w:vAlign w:val="center"/>
          </w:tcPr>
          <w:p w:rsidR="00FC7920" w:rsidRPr="00797F4A" w:rsidRDefault="00FC7920" w:rsidP="00E917D5">
            <w:pPr>
              <w:rPr>
                <w:b/>
                <w:lang w:val="en-US"/>
              </w:rPr>
            </w:pPr>
            <w:r w:rsidRPr="00797F4A">
              <w:rPr>
                <w:lang w:val="en-US"/>
              </w:rPr>
              <w:t xml:space="preserve">The most significant papers, in compliance with the requirements of the additional requirements of the standard for the given field </w:t>
            </w:r>
            <w:r w:rsidRPr="00797F4A">
              <w:rPr>
                <w:b/>
                <w:lang w:val="en-US"/>
              </w:rPr>
              <w:t>(minimum 10, not more than 20)</w:t>
            </w:r>
          </w:p>
        </w:tc>
      </w:tr>
      <w:tr w:rsidR="00797F4A" w:rsidRPr="00797F4A" w:rsidTr="00B42899">
        <w:trPr>
          <w:trHeight w:val="227"/>
          <w:jc w:val="center"/>
        </w:trPr>
        <w:tc>
          <w:tcPr>
            <w:tcW w:w="227" w:type="pct"/>
            <w:vAlign w:val="center"/>
          </w:tcPr>
          <w:p w:rsidR="0026690E" w:rsidRPr="00797F4A" w:rsidRDefault="0026690E" w:rsidP="00193C7C">
            <w:pPr>
              <w:widowControl/>
              <w:tabs>
                <w:tab w:val="left" w:pos="567"/>
              </w:tabs>
              <w:autoSpaceDE/>
              <w:autoSpaceDN/>
              <w:adjustRightInd/>
              <w:spacing w:after="60"/>
              <w:jc w:val="center"/>
              <w:rPr>
                <w:lang w:val="en-US"/>
              </w:rPr>
            </w:pPr>
            <w:r w:rsidRPr="00797F4A">
              <w:rPr>
                <w:lang w:val="en-US"/>
              </w:rPr>
              <w:t>1.</w:t>
            </w:r>
          </w:p>
        </w:tc>
        <w:tc>
          <w:tcPr>
            <w:tcW w:w="4529" w:type="pct"/>
            <w:gridSpan w:val="11"/>
            <w:shd w:val="clear" w:color="auto" w:fill="auto"/>
          </w:tcPr>
          <w:p w:rsidR="0026690E" w:rsidRPr="00797F4A" w:rsidRDefault="0026690E" w:rsidP="00193C7C">
            <w:r w:rsidRPr="00797F4A">
              <w:rPr>
                <w:b/>
                <w:bCs/>
              </w:rPr>
              <w:t>Fa S.</w:t>
            </w:r>
            <w:r w:rsidRPr="00797F4A">
              <w:rPr>
                <w:bCs/>
              </w:rPr>
              <w:t>, Larsen T.V., Bilde K., Daugaard T.F., Ernst E.H., Olesen R.H., Mamsen L.S., Ernst E., Larsen A., Nielsen AL. (2016) Assessment of global DNA methylation in the first trimester fetal tissues exposed to maternal cigarette smoking. Clin Epigenetics 8:128.</w:t>
            </w:r>
          </w:p>
        </w:tc>
        <w:tc>
          <w:tcPr>
            <w:tcW w:w="244" w:type="pct"/>
            <w:vAlign w:val="center"/>
          </w:tcPr>
          <w:p w:rsidR="0026690E" w:rsidRPr="007347AD" w:rsidRDefault="0026690E" w:rsidP="00193C7C">
            <w:pPr>
              <w:rPr>
                <w:sz w:val="16"/>
                <w:szCs w:val="16"/>
                <w:lang w:val="sr-Cyrl-CS"/>
              </w:rPr>
            </w:pPr>
            <w:r w:rsidRPr="007347AD">
              <w:rPr>
                <w:sz w:val="16"/>
                <w:szCs w:val="16"/>
                <w:lang w:val="en-US"/>
              </w:rPr>
              <w:t>M21</w:t>
            </w:r>
          </w:p>
        </w:tc>
      </w:tr>
      <w:tr w:rsidR="00797F4A" w:rsidRPr="00797F4A" w:rsidTr="00B42899">
        <w:trPr>
          <w:trHeight w:val="227"/>
          <w:jc w:val="center"/>
        </w:trPr>
        <w:tc>
          <w:tcPr>
            <w:tcW w:w="227" w:type="pct"/>
            <w:vAlign w:val="center"/>
          </w:tcPr>
          <w:p w:rsidR="0026690E" w:rsidRPr="00797F4A" w:rsidRDefault="0026690E" w:rsidP="00193C7C">
            <w:pPr>
              <w:jc w:val="center"/>
              <w:rPr>
                <w:lang w:val="en-US"/>
              </w:rPr>
            </w:pPr>
            <w:r w:rsidRPr="00797F4A">
              <w:rPr>
                <w:lang w:val="en-US"/>
              </w:rPr>
              <w:t>2.</w:t>
            </w:r>
          </w:p>
        </w:tc>
        <w:tc>
          <w:tcPr>
            <w:tcW w:w="4529" w:type="pct"/>
            <w:gridSpan w:val="11"/>
            <w:shd w:val="clear" w:color="auto" w:fill="auto"/>
          </w:tcPr>
          <w:p w:rsidR="0026690E" w:rsidRPr="00797F4A" w:rsidRDefault="0026690E" w:rsidP="00193C7C">
            <w:r w:rsidRPr="00797F4A">
              <w:rPr>
                <w:b/>
                <w:bCs/>
              </w:rPr>
              <w:t>Fa S.</w:t>
            </w:r>
            <w:r w:rsidRPr="00797F4A">
              <w:rPr>
                <w:bCs/>
              </w:rPr>
              <w:t xml:space="preserve">, Larsen T.V., Bilde K., Daugaard T.F., Ernst E.H., Lykke-Hartmann K., Olesen R.H., Mamsen L.S., Ernst E., Larsen A., Nielsen A.L. (2018) Changes in First Trimester Fetal CYP1A1 and AHRR DNA Methylation and mRNA Expression in Response to Exposure to Maternal Cigarette Smoking. Environ Toxicol Pharmacol 57:19-27. </w:t>
            </w:r>
          </w:p>
        </w:tc>
        <w:tc>
          <w:tcPr>
            <w:tcW w:w="244" w:type="pct"/>
            <w:vAlign w:val="center"/>
          </w:tcPr>
          <w:p w:rsidR="0026690E" w:rsidRPr="007347AD" w:rsidRDefault="0026690E" w:rsidP="00193C7C">
            <w:pPr>
              <w:rPr>
                <w:sz w:val="16"/>
                <w:szCs w:val="16"/>
                <w:lang w:val="sr-Cyrl-CS"/>
              </w:rPr>
            </w:pPr>
            <w:r w:rsidRPr="007347AD">
              <w:rPr>
                <w:sz w:val="16"/>
                <w:szCs w:val="16"/>
                <w:lang w:val="en-US"/>
              </w:rPr>
              <w:t>M22</w:t>
            </w:r>
          </w:p>
        </w:tc>
      </w:tr>
      <w:tr w:rsidR="00797F4A" w:rsidRPr="00797F4A" w:rsidTr="00B42899">
        <w:trPr>
          <w:trHeight w:val="227"/>
          <w:jc w:val="center"/>
        </w:trPr>
        <w:tc>
          <w:tcPr>
            <w:tcW w:w="227" w:type="pct"/>
            <w:vAlign w:val="center"/>
          </w:tcPr>
          <w:p w:rsidR="0026690E" w:rsidRPr="00797F4A" w:rsidRDefault="0026690E" w:rsidP="00193C7C">
            <w:pPr>
              <w:jc w:val="center"/>
            </w:pPr>
            <w:r w:rsidRPr="00797F4A">
              <w:rPr>
                <w:lang w:val="en-US"/>
              </w:rPr>
              <w:t>3.</w:t>
            </w:r>
          </w:p>
        </w:tc>
        <w:tc>
          <w:tcPr>
            <w:tcW w:w="4529" w:type="pct"/>
            <w:gridSpan w:val="11"/>
            <w:shd w:val="clear" w:color="auto" w:fill="auto"/>
          </w:tcPr>
          <w:p w:rsidR="0026690E" w:rsidRPr="00797F4A" w:rsidRDefault="0026690E" w:rsidP="00193C7C">
            <w:pPr>
              <w:rPr>
                <w:lang w:val="sr-Cyrl-CS"/>
              </w:rPr>
            </w:pPr>
            <w:r w:rsidRPr="00797F4A">
              <w:rPr>
                <w:bCs/>
              </w:rPr>
              <w:t xml:space="preserve">Hrubik J., Glisic B., Samardzija D., Stanic B., Pogrmic-Majkic K., </w:t>
            </w:r>
            <w:r w:rsidRPr="00797F4A">
              <w:rPr>
                <w:b/>
                <w:bCs/>
              </w:rPr>
              <w:t>Fa S.</w:t>
            </w:r>
            <w:r w:rsidRPr="00797F4A">
              <w:rPr>
                <w:bCs/>
              </w:rPr>
              <w:t xml:space="preserve">, Andric N. (2016) Effect of PMA-induced protein kinase C activation on development and apoptosis in early zebrafish embryos. Comp Biochem Physiol C Toxicol Pharmacol 190:24-31. </w:t>
            </w:r>
          </w:p>
        </w:tc>
        <w:tc>
          <w:tcPr>
            <w:tcW w:w="244" w:type="pct"/>
            <w:vAlign w:val="center"/>
          </w:tcPr>
          <w:p w:rsidR="0026690E" w:rsidRPr="007347AD" w:rsidRDefault="0026690E" w:rsidP="00193C7C">
            <w:pPr>
              <w:rPr>
                <w:sz w:val="16"/>
                <w:szCs w:val="16"/>
                <w:lang w:val="en-US"/>
              </w:rPr>
            </w:pPr>
            <w:r w:rsidRPr="007347AD">
              <w:rPr>
                <w:sz w:val="16"/>
                <w:szCs w:val="16"/>
                <w:lang w:val="en-US"/>
              </w:rPr>
              <w:t>M21a</w:t>
            </w:r>
          </w:p>
        </w:tc>
      </w:tr>
      <w:tr w:rsidR="00797F4A" w:rsidRPr="00797F4A" w:rsidTr="00B42899">
        <w:trPr>
          <w:trHeight w:val="227"/>
          <w:jc w:val="center"/>
        </w:trPr>
        <w:tc>
          <w:tcPr>
            <w:tcW w:w="227" w:type="pct"/>
            <w:vAlign w:val="center"/>
          </w:tcPr>
          <w:p w:rsidR="0026690E" w:rsidRPr="00797F4A" w:rsidRDefault="0026690E" w:rsidP="00193C7C">
            <w:pPr>
              <w:jc w:val="center"/>
            </w:pPr>
            <w:r w:rsidRPr="00797F4A">
              <w:rPr>
                <w:lang w:val="en-US"/>
              </w:rPr>
              <w:t>4.</w:t>
            </w:r>
          </w:p>
        </w:tc>
        <w:tc>
          <w:tcPr>
            <w:tcW w:w="4529" w:type="pct"/>
            <w:gridSpan w:val="11"/>
            <w:shd w:val="clear" w:color="auto" w:fill="auto"/>
          </w:tcPr>
          <w:p w:rsidR="0026690E" w:rsidRPr="00797F4A" w:rsidRDefault="0026690E" w:rsidP="00193C7C">
            <w:pPr>
              <w:rPr>
                <w:lang w:val="sr-Cyrl-CS"/>
              </w:rPr>
            </w:pPr>
            <w:r w:rsidRPr="00797F4A">
              <w:rPr>
                <w:lang w:val="sr-Cyrl-CS"/>
              </w:rPr>
              <w:t xml:space="preserve">Samardzija D., Pogrmic-Majkic K., </w:t>
            </w:r>
            <w:r w:rsidRPr="00797F4A">
              <w:rPr>
                <w:b/>
                <w:lang w:val="sr-Cyrl-CS"/>
              </w:rPr>
              <w:t>Fa S.</w:t>
            </w:r>
            <w:r w:rsidRPr="00797F4A">
              <w:rPr>
                <w:lang w:val="sr-Cyrl-CS"/>
              </w:rPr>
              <w:t xml:space="preserve">, Glisic B., Stanic B., Andric N. (2016) Atrazine blocks ovulation via suppression of Lhr and Cyp19a1 mRNA and estradiol secretion in immature gonadotropin-treated rats. Reprod Toxicol 61:10-8. </w:t>
            </w:r>
          </w:p>
        </w:tc>
        <w:tc>
          <w:tcPr>
            <w:tcW w:w="244" w:type="pct"/>
            <w:vAlign w:val="center"/>
          </w:tcPr>
          <w:p w:rsidR="0026690E" w:rsidRPr="007347AD" w:rsidRDefault="0026690E" w:rsidP="00193C7C">
            <w:pPr>
              <w:rPr>
                <w:sz w:val="16"/>
                <w:szCs w:val="16"/>
                <w:lang w:val="sr-Cyrl-CS"/>
              </w:rPr>
            </w:pPr>
            <w:r w:rsidRPr="007347AD">
              <w:rPr>
                <w:sz w:val="16"/>
                <w:szCs w:val="16"/>
                <w:lang w:val="en-US"/>
              </w:rPr>
              <w:t>M21</w:t>
            </w:r>
          </w:p>
        </w:tc>
      </w:tr>
      <w:tr w:rsidR="00797F4A" w:rsidRPr="00797F4A" w:rsidTr="00B42899">
        <w:trPr>
          <w:trHeight w:val="227"/>
          <w:jc w:val="center"/>
        </w:trPr>
        <w:tc>
          <w:tcPr>
            <w:tcW w:w="227" w:type="pct"/>
            <w:vAlign w:val="center"/>
          </w:tcPr>
          <w:p w:rsidR="0026690E" w:rsidRPr="00797F4A" w:rsidRDefault="0026690E" w:rsidP="00193C7C">
            <w:pPr>
              <w:jc w:val="center"/>
            </w:pPr>
            <w:r w:rsidRPr="00797F4A">
              <w:rPr>
                <w:lang w:val="en-US"/>
              </w:rPr>
              <w:t>5.</w:t>
            </w:r>
          </w:p>
        </w:tc>
        <w:tc>
          <w:tcPr>
            <w:tcW w:w="4529" w:type="pct"/>
            <w:gridSpan w:val="11"/>
            <w:shd w:val="clear" w:color="auto" w:fill="auto"/>
          </w:tcPr>
          <w:p w:rsidR="0026690E" w:rsidRPr="00797F4A" w:rsidRDefault="0026690E" w:rsidP="00193C7C">
            <w:pPr>
              <w:rPr>
                <w:lang w:val="sr-Cyrl-CS"/>
              </w:rPr>
            </w:pPr>
            <w:r w:rsidRPr="00797F4A">
              <w:rPr>
                <w:b/>
                <w:lang w:val="sr-Cyrl-CS"/>
              </w:rPr>
              <w:t>Fa S.</w:t>
            </w:r>
            <w:r w:rsidRPr="00797F4A">
              <w:rPr>
                <w:lang w:val="sr-Cyrl-CS"/>
              </w:rPr>
              <w:t>, Pogrmic-Majkic K., Samardzija D., Hrubik J., Glisic B., Kovacevic R., Andric N. (2015) HBCDD-induced sustained reduction in mitochondrial membrane potential,  ATP and steroidogenesis in peripubertal rat Leydig cells.Toxicol Appl Pharmacol, 282 (1), 20-29.</w:t>
            </w:r>
          </w:p>
        </w:tc>
        <w:tc>
          <w:tcPr>
            <w:tcW w:w="244" w:type="pct"/>
            <w:vAlign w:val="center"/>
          </w:tcPr>
          <w:p w:rsidR="0026690E" w:rsidRPr="007347AD" w:rsidRDefault="0026690E" w:rsidP="00193C7C">
            <w:pPr>
              <w:rPr>
                <w:sz w:val="16"/>
                <w:szCs w:val="16"/>
                <w:lang w:val="sr-Cyrl-CS"/>
              </w:rPr>
            </w:pPr>
            <w:r w:rsidRPr="007347AD">
              <w:rPr>
                <w:sz w:val="16"/>
                <w:szCs w:val="16"/>
                <w:lang w:val="en-US"/>
              </w:rPr>
              <w:t>M21</w:t>
            </w:r>
          </w:p>
        </w:tc>
      </w:tr>
      <w:tr w:rsidR="00797F4A" w:rsidRPr="00797F4A" w:rsidTr="00B42899">
        <w:trPr>
          <w:trHeight w:val="227"/>
          <w:jc w:val="center"/>
        </w:trPr>
        <w:tc>
          <w:tcPr>
            <w:tcW w:w="227" w:type="pct"/>
            <w:vAlign w:val="center"/>
          </w:tcPr>
          <w:p w:rsidR="0026690E" w:rsidRPr="00797F4A" w:rsidRDefault="0026690E" w:rsidP="00193C7C">
            <w:pPr>
              <w:jc w:val="center"/>
            </w:pPr>
            <w:r w:rsidRPr="00797F4A">
              <w:rPr>
                <w:lang w:val="en-US"/>
              </w:rPr>
              <w:t>6.</w:t>
            </w:r>
          </w:p>
        </w:tc>
        <w:tc>
          <w:tcPr>
            <w:tcW w:w="4529" w:type="pct"/>
            <w:gridSpan w:val="11"/>
            <w:shd w:val="clear" w:color="auto" w:fill="auto"/>
          </w:tcPr>
          <w:p w:rsidR="0026690E" w:rsidRPr="00797F4A" w:rsidRDefault="0026690E" w:rsidP="00193C7C">
            <w:pPr>
              <w:rPr>
                <w:bCs/>
              </w:rPr>
            </w:pPr>
            <w:r w:rsidRPr="00797F4A">
              <w:rPr>
                <w:b/>
              </w:rPr>
              <w:t>Fa S.</w:t>
            </w:r>
            <w:r w:rsidRPr="00797F4A">
              <w:t>, Samardzija D., Odzic L., Pogrmic-Majkic K., Kaisarevic S., Kovacevic R., Andric N. (2014) Hexabromocyclododecane facilitates FSH activation of ERK1/2 and AKT through epidermal growth factor receptor in rat granulosa cells. Arch Toxicol, 88 (2), 345-354.</w:t>
            </w:r>
          </w:p>
        </w:tc>
        <w:tc>
          <w:tcPr>
            <w:tcW w:w="244" w:type="pct"/>
            <w:vAlign w:val="center"/>
          </w:tcPr>
          <w:p w:rsidR="0026690E" w:rsidRPr="007347AD" w:rsidRDefault="0026690E" w:rsidP="00193C7C">
            <w:pPr>
              <w:rPr>
                <w:sz w:val="16"/>
                <w:szCs w:val="16"/>
                <w:lang w:val="sr-Cyrl-CS"/>
              </w:rPr>
            </w:pPr>
            <w:r w:rsidRPr="007347AD">
              <w:rPr>
                <w:sz w:val="16"/>
                <w:szCs w:val="16"/>
                <w:lang w:val="en-US"/>
              </w:rPr>
              <w:t>M21a</w:t>
            </w:r>
          </w:p>
        </w:tc>
      </w:tr>
      <w:tr w:rsidR="00797F4A" w:rsidRPr="00797F4A" w:rsidTr="00B42899">
        <w:trPr>
          <w:trHeight w:val="227"/>
          <w:jc w:val="center"/>
        </w:trPr>
        <w:tc>
          <w:tcPr>
            <w:tcW w:w="227" w:type="pct"/>
            <w:vAlign w:val="center"/>
          </w:tcPr>
          <w:p w:rsidR="0026690E" w:rsidRPr="00797F4A" w:rsidRDefault="0026690E" w:rsidP="00193C7C">
            <w:pPr>
              <w:jc w:val="center"/>
            </w:pPr>
            <w:r w:rsidRPr="00797F4A">
              <w:rPr>
                <w:lang w:val="en-US"/>
              </w:rPr>
              <w:t>7.</w:t>
            </w:r>
          </w:p>
        </w:tc>
        <w:tc>
          <w:tcPr>
            <w:tcW w:w="4529" w:type="pct"/>
            <w:gridSpan w:val="11"/>
            <w:shd w:val="clear" w:color="auto" w:fill="auto"/>
          </w:tcPr>
          <w:p w:rsidR="0026690E" w:rsidRPr="00797F4A" w:rsidRDefault="0026690E" w:rsidP="00193C7C">
            <w:pPr>
              <w:rPr>
                <w:i/>
                <w:lang w:val="sr-Cyrl-CS"/>
              </w:rPr>
            </w:pPr>
            <w:r w:rsidRPr="00797F4A">
              <w:rPr>
                <w:b/>
              </w:rPr>
              <w:t>Fa S.</w:t>
            </w:r>
            <w:r w:rsidRPr="00797F4A">
              <w:t>,  Pogrmic-Majkic K., Samardzija D., Glisic B., Kaisarevic S., Kovacevic R., Andric N. (2013)  Involvement of ERK1/2 signaling pathway in atrazine action on FSH-stimulated LHR and CYP19A1 expression in rat granulosa cells. Toxicol Appl Pharmacol, 270 (1), 1-8.</w:t>
            </w:r>
          </w:p>
        </w:tc>
        <w:tc>
          <w:tcPr>
            <w:tcW w:w="244" w:type="pct"/>
            <w:vAlign w:val="center"/>
          </w:tcPr>
          <w:p w:rsidR="0026690E" w:rsidRPr="007347AD" w:rsidRDefault="0026690E" w:rsidP="00193C7C">
            <w:pPr>
              <w:rPr>
                <w:sz w:val="16"/>
                <w:szCs w:val="16"/>
                <w:lang w:val="sr-Cyrl-CS"/>
              </w:rPr>
            </w:pPr>
            <w:r w:rsidRPr="007347AD">
              <w:rPr>
                <w:sz w:val="16"/>
                <w:szCs w:val="16"/>
                <w:lang w:val="en-US"/>
              </w:rPr>
              <w:t>M21</w:t>
            </w:r>
          </w:p>
        </w:tc>
      </w:tr>
      <w:tr w:rsidR="00797F4A" w:rsidRPr="00797F4A" w:rsidTr="00B42899">
        <w:trPr>
          <w:trHeight w:val="227"/>
          <w:jc w:val="center"/>
        </w:trPr>
        <w:tc>
          <w:tcPr>
            <w:tcW w:w="227" w:type="pct"/>
            <w:vAlign w:val="center"/>
          </w:tcPr>
          <w:p w:rsidR="0026690E" w:rsidRPr="00797F4A" w:rsidRDefault="0026690E" w:rsidP="00193C7C">
            <w:pPr>
              <w:jc w:val="center"/>
            </w:pPr>
            <w:r w:rsidRPr="00797F4A">
              <w:rPr>
                <w:lang w:val="en-US"/>
              </w:rPr>
              <w:t>8.</w:t>
            </w:r>
          </w:p>
        </w:tc>
        <w:tc>
          <w:tcPr>
            <w:tcW w:w="4529" w:type="pct"/>
            <w:gridSpan w:val="11"/>
            <w:shd w:val="clear" w:color="auto" w:fill="auto"/>
          </w:tcPr>
          <w:p w:rsidR="0026690E" w:rsidRPr="00797F4A" w:rsidRDefault="0026690E" w:rsidP="00193C7C">
            <w:pPr>
              <w:rPr>
                <w:lang w:val="sr-Cyrl-CS"/>
              </w:rPr>
            </w:pPr>
            <w:r w:rsidRPr="00797F4A">
              <w:rPr>
                <w:b/>
              </w:rPr>
              <w:t>Fa S.</w:t>
            </w:r>
            <w:r w:rsidRPr="00797F4A">
              <w:t>, Pogrmic-Majkic K., Dakic V., Kaisarevic S., Hrubik J., Andric N., Stojilkovic S., Kovacevic R. (2013) Acute effects of hexabromocyclododecane on Leydig cell cyclic nucleotide signaling and steroidogenesis in vitro. Toxicol Lett 218 (1), 81-90.</w:t>
            </w:r>
          </w:p>
        </w:tc>
        <w:tc>
          <w:tcPr>
            <w:tcW w:w="244" w:type="pct"/>
            <w:vAlign w:val="center"/>
          </w:tcPr>
          <w:p w:rsidR="0026690E" w:rsidRPr="007347AD" w:rsidRDefault="0026690E" w:rsidP="00193C7C">
            <w:pPr>
              <w:rPr>
                <w:sz w:val="16"/>
                <w:szCs w:val="16"/>
                <w:lang w:val="sr-Cyrl-CS"/>
              </w:rPr>
            </w:pPr>
            <w:r w:rsidRPr="007347AD">
              <w:rPr>
                <w:sz w:val="16"/>
                <w:szCs w:val="16"/>
                <w:lang w:val="en-US"/>
              </w:rPr>
              <w:t>M21</w:t>
            </w:r>
          </w:p>
        </w:tc>
      </w:tr>
      <w:tr w:rsidR="00797F4A" w:rsidRPr="00797F4A" w:rsidTr="00B42899">
        <w:trPr>
          <w:trHeight w:val="227"/>
          <w:jc w:val="center"/>
        </w:trPr>
        <w:tc>
          <w:tcPr>
            <w:tcW w:w="227" w:type="pct"/>
            <w:vAlign w:val="center"/>
          </w:tcPr>
          <w:p w:rsidR="0026690E" w:rsidRPr="00797F4A" w:rsidRDefault="0026690E" w:rsidP="00193C7C">
            <w:pPr>
              <w:jc w:val="center"/>
            </w:pPr>
            <w:r w:rsidRPr="00797F4A">
              <w:rPr>
                <w:lang w:val="en-US"/>
              </w:rPr>
              <w:t>9.</w:t>
            </w:r>
          </w:p>
        </w:tc>
        <w:tc>
          <w:tcPr>
            <w:tcW w:w="4529" w:type="pct"/>
            <w:gridSpan w:val="11"/>
            <w:shd w:val="clear" w:color="auto" w:fill="auto"/>
          </w:tcPr>
          <w:p w:rsidR="0026690E" w:rsidRPr="00797F4A" w:rsidRDefault="0026690E" w:rsidP="00193C7C">
            <w:r w:rsidRPr="00797F4A">
              <w:rPr>
                <w:lang w:val="sr-Cyrl-CS"/>
              </w:rPr>
              <w:t xml:space="preserve">Kucka M., Pogrmic-Majkic K., </w:t>
            </w:r>
            <w:r w:rsidRPr="00797F4A">
              <w:rPr>
                <w:b/>
                <w:lang w:val="sr-Cyrl-CS"/>
              </w:rPr>
              <w:t>Fa S.</w:t>
            </w:r>
            <w:r w:rsidRPr="00797F4A">
              <w:rPr>
                <w:lang w:val="sr-Cyrl-CS"/>
              </w:rPr>
              <w:t>, Stojilkovic S.S., Kovacevic R. (2012) Atrazine acts as an endocrine disrupter by inhibiting cAMP-specific phosphodiesterase-4. Toxicol Appl Pharmacol 265, 19-26.</w:t>
            </w:r>
          </w:p>
        </w:tc>
        <w:tc>
          <w:tcPr>
            <w:tcW w:w="244" w:type="pct"/>
            <w:vAlign w:val="center"/>
          </w:tcPr>
          <w:p w:rsidR="0026690E" w:rsidRPr="007347AD" w:rsidRDefault="0026690E" w:rsidP="00193C7C">
            <w:pPr>
              <w:rPr>
                <w:sz w:val="16"/>
                <w:szCs w:val="16"/>
                <w:lang w:val="en-US"/>
              </w:rPr>
            </w:pPr>
            <w:r w:rsidRPr="007347AD">
              <w:rPr>
                <w:sz w:val="16"/>
                <w:szCs w:val="16"/>
                <w:lang w:val="en-US"/>
              </w:rPr>
              <w:t>M21</w:t>
            </w:r>
          </w:p>
        </w:tc>
      </w:tr>
      <w:tr w:rsidR="00797F4A" w:rsidRPr="00797F4A" w:rsidTr="00B42899">
        <w:trPr>
          <w:trHeight w:val="227"/>
          <w:jc w:val="center"/>
        </w:trPr>
        <w:tc>
          <w:tcPr>
            <w:tcW w:w="227" w:type="pct"/>
            <w:vAlign w:val="center"/>
          </w:tcPr>
          <w:p w:rsidR="0026690E" w:rsidRPr="00797F4A" w:rsidRDefault="0026690E" w:rsidP="00193C7C">
            <w:pPr>
              <w:jc w:val="center"/>
            </w:pPr>
            <w:r w:rsidRPr="00797F4A">
              <w:rPr>
                <w:lang w:val="en-US"/>
              </w:rPr>
              <w:t>10.</w:t>
            </w:r>
          </w:p>
        </w:tc>
        <w:tc>
          <w:tcPr>
            <w:tcW w:w="4529" w:type="pct"/>
            <w:gridSpan w:val="11"/>
            <w:shd w:val="clear" w:color="auto" w:fill="auto"/>
          </w:tcPr>
          <w:p w:rsidR="0026690E" w:rsidRPr="00797F4A" w:rsidRDefault="0026690E" w:rsidP="00193C7C">
            <w:r w:rsidRPr="00797F4A">
              <w:t xml:space="preserve">Pogrmic K., </w:t>
            </w:r>
            <w:r w:rsidRPr="00797F4A">
              <w:rPr>
                <w:b/>
              </w:rPr>
              <w:t>Fa S.</w:t>
            </w:r>
            <w:r w:rsidRPr="00797F4A">
              <w:t xml:space="preserve">, Dakic V., Kaisarevic S., Kovacevic R. (2009) Atrazine oral exposure of peripubertal male rats down regulates steroidogenesis gene expression in Leydig cells. Toxicol Sci 111, 189-197 </w:t>
            </w:r>
          </w:p>
        </w:tc>
        <w:tc>
          <w:tcPr>
            <w:tcW w:w="244" w:type="pct"/>
            <w:vAlign w:val="center"/>
          </w:tcPr>
          <w:p w:rsidR="0026690E" w:rsidRPr="007347AD" w:rsidRDefault="007347AD" w:rsidP="00193C7C">
            <w:pPr>
              <w:rPr>
                <w:sz w:val="16"/>
                <w:szCs w:val="16"/>
                <w:lang w:val="en-US"/>
              </w:rPr>
            </w:pPr>
            <w:r w:rsidRPr="007347AD">
              <w:rPr>
                <w:sz w:val="16"/>
                <w:szCs w:val="16"/>
                <w:lang w:val="en-US"/>
              </w:rPr>
              <w:t xml:space="preserve"> </w:t>
            </w:r>
            <w:r w:rsidR="0026690E" w:rsidRPr="007347AD">
              <w:rPr>
                <w:sz w:val="16"/>
                <w:szCs w:val="16"/>
                <w:lang w:val="en-US"/>
              </w:rPr>
              <w:t>M21</w:t>
            </w:r>
          </w:p>
        </w:tc>
      </w:tr>
      <w:tr w:rsidR="00FC7920" w:rsidRPr="00797F4A" w:rsidTr="00B42899">
        <w:trPr>
          <w:trHeight w:val="227"/>
          <w:jc w:val="center"/>
        </w:trPr>
        <w:tc>
          <w:tcPr>
            <w:tcW w:w="5000" w:type="pct"/>
            <w:gridSpan w:val="13"/>
            <w:vAlign w:val="center"/>
          </w:tcPr>
          <w:p w:rsidR="00FC7920" w:rsidRPr="00797F4A" w:rsidRDefault="00FC7920" w:rsidP="00E917D5">
            <w:pPr>
              <w:rPr>
                <w:lang w:val="en-US"/>
              </w:rPr>
            </w:pPr>
            <w:r w:rsidRPr="00797F4A">
              <w:rPr>
                <w:b/>
                <w:lang w:val="en-US"/>
              </w:rPr>
              <w:t>Cumulative data of scientific activity of the teacher</w:t>
            </w:r>
          </w:p>
        </w:tc>
      </w:tr>
      <w:tr w:rsidR="00C91C4C" w:rsidRPr="00797F4A" w:rsidTr="00B42899">
        <w:trPr>
          <w:trHeight w:val="227"/>
          <w:jc w:val="center"/>
        </w:trPr>
        <w:tc>
          <w:tcPr>
            <w:tcW w:w="2671" w:type="pct"/>
            <w:gridSpan w:val="9"/>
          </w:tcPr>
          <w:p w:rsidR="00FC7920" w:rsidRPr="00797F4A" w:rsidRDefault="00FC7920" w:rsidP="00E917D5">
            <w:pPr>
              <w:rPr>
                <w:lang w:val="en-US"/>
              </w:rPr>
            </w:pPr>
            <w:r w:rsidRPr="00797F4A">
              <w:rPr>
                <w:lang w:val="en-US"/>
              </w:rPr>
              <w:t>Total number of citations, without self citations</w:t>
            </w:r>
          </w:p>
        </w:tc>
        <w:tc>
          <w:tcPr>
            <w:tcW w:w="2329" w:type="pct"/>
            <w:gridSpan w:val="4"/>
            <w:vAlign w:val="center"/>
          </w:tcPr>
          <w:p w:rsidR="00FC7920" w:rsidRPr="00797F4A" w:rsidRDefault="0026690E" w:rsidP="00E917D5">
            <w:pPr>
              <w:rPr>
                <w:lang w:val="en-US"/>
              </w:rPr>
            </w:pPr>
            <w:r w:rsidRPr="00797F4A">
              <w:rPr>
                <w:lang w:val="en-US"/>
              </w:rPr>
              <w:t>223</w:t>
            </w:r>
          </w:p>
        </w:tc>
      </w:tr>
      <w:tr w:rsidR="00C91C4C" w:rsidRPr="00797F4A" w:rsidTr="00B42899">
        <w:trPr>
          <w:trHeight w:val="227"/>
          <w:jc w:val="center"/>
        </w:trPr>
        <w:tc>
          <w:tcPr>
            <w:tcW w:w="2671" w:type="pct"/>
            <w:gridSpan w:val="9"/>
          </w:tcPr>
          <w:p w:rsidR="00FC7920" w:rsidRPr="00797F4A" w:rsidRDefault="00FC7920" w:rsidP="00E917D5">
            <w:pPr>
              <w:rPr>
                <w:lang w:val="en-US"/>
              </w:rPr>
            </w:pPr>
            <w:r w:rsidRPr="00797F4A">
              <w:rPr>
                <w:lang w:val="en-US"/>
              </w:rPr>
              <w:t>Total number of papers on the SCI (or SSCI) list</w:t>
            </w:r>
          </w:p>
        </w:tc>
        <w:tc>
          <w:tcPr>
            <w:tcW w:w="2329" w:type="pct"/>
            <w:gridSpan w:val="4"/>
            <w:vAlign w:val="center"/>
          </w:tcPr>
          <w:p w:rsidR="00FC7920" w:rsidRPr="00797F4A" w:rsidRDefault="0026690E" w:rsidP="00E917D5">
            <w:pPr>
              <w:rPr>
                <w:lang w:val="en-US"/>
              </w:rPr>
            </w:pPr>
            <w:r w:rsidRPr="00797F4A">
              <w:rPr>
                <w:lang w:val="en-US"/>
              </w:rPr>
              <w:t>22</w:t>
            </w:r>
          </w:p>
        </w:tc>
      </w:tr>
      <w:tr w:rsidR="00556898" w:rsidRPr="00797F4A" w:rsidTr="00B42899">
        <w:trPr>
          <w:trHeight w:val="227"/>
          <w:jc w:val="center"/>
        </w:trPr>
        <w:tc>
          <w:tcPr>
            <w:tcW w:w="1508" w:type="pct"/>
            <w:gridSpan w:val="7"/>
          </w:tcPr>
          <w:p w:rsidR="00FC7920" w:rsidRPr="00797F4A" w:rsidRDefault="00FC7920" w:rsidP="00E917D5">
            <w:pPr>
              <w:rPr>
                <w:lang w:val="en-US"/>
              </w:rPr>
            </w:pPr>
            <w:r w:rsidRPr="00797F4A">
              <w:rPr>
                <w:lang w:val="en-US"/>
              </w:rPr>
              <w:t>Current participation in projects</w:t>
            </w:r>
          </w:p>
        </w:tc>
        <w:tc>
          <w:tcPr>
            <w:tcW w:w="1163" w:type="pct"/>
            <w:gridSpan w:val="2"/>
            <w:vAlign w:val="center"/>
          </w:tcPr>
          <w:p w:rsidR="00FC7920" w:rsidRPr="00797F4A" w:rsidRDefault="00FC7920" w:rsidP="00E917D5">
            <w:pPr>
              <w:rPr>
                <w:lang w:val="en-US"/>
              </w:rPr>
            </w:pPr>
            <w:r w:rsidRPr="00797F4A">
              <w:rPr>
                <w:lang w:val="en-US"/>
              </w:rPr>
              <w:t xml:space="preserve">Domestic </w:t>
            </w:r>
            <w:r w:rsidR="0026690E" w:rsidRPr="00797F4A">
              <w:rPr>
                <w:lang w:val="en-US"/>
              </w:rPr>
              <w:t xml:space="preserve"> 2</w:t>
            </w:r>
          </w:p>
        </w:tc>
        <w:tc>
          <w:tcPr>
            <w:tcW w:w="2329" w:type="pct"/>
            <w:gridSpan w:val="4"/>
            <w:vAlign w:val="center"/>
          </w:tcPr>
          <w:p w:rsidR="00FC7920" w:rsidRPr="00797F4A" w:rsidRDefault="00FC7920" w:rsidP="00E917D5">
            <w:pPr>
              <w:rPr>
                <w:lang w:val="en-US"/>
              </w:rPr>
            </w:pPr>
            <w:r w:rsidRPr="00797F4A">
              <w:rPr>
                <w:lang w:val="en-US"/>
              </w:rPr>
              <w:t xml:space="preserve">International </w:t>
            </w:r>
            <w:r w:rsidR="0026690E" w:rsidRPr="00797F4A">
              <w:rPr>
                <w:lang w:val="en-US"/>
              </w:rPr>
              <w:t xml:space="preserve"> 1</w:t>
            </w:r>
          </w:p>
        </w:tc>
      </w:tr>
      <w:tr w:rsidR="00797F4A" w:rsidRPr="00797F4A" w:rsidTr="00B42899">
        <w:trPr>
          <w:trHeight w:val="227"/>
          <w:jc w:val="center"/>
        </w:trPr>
        <w:tc>
          <w:tcPr>
            <w:tcW w:w="683" w:type="pct"/>
            <w:gridSpan w:val="2"/>
          </w:tcPr>
          <w:p w:rsidR="00FC7920" w:rsidRPr="00797F4A" w:rsidRDefault="0026690E" w:rsidP="00E917D5">
            <w:pPr>
              <w:rPr>
                <w:lang w:val="en-US"/>
              </w:rPr>
            </w:pPr>
            <w:r w:rsidRPr="00797F4A">
              <w:rPr>
                <w:lang w:val="en-US"/>
              </w:rPr>
              <w:t>S</w:t>
            </w:r>
            <w:r w:rsidR="00FC7920" w:rsidRPr="00797F4A">
              <w:rPr>
                <w:lang w:val="en-US"/>
              </w:rPr>
              <w:t>pecialization</w:t>
            </w:r>
          </w:p>
        </w:tc>
        <w:tc>
          <w:tcPr>
            <w:tcW w:w="4317" w:type="pct"/>
            <w:gridSpan w:val="11"/>
            <w:vAlign w:val="center"/>
          </w:tcPr>
          <w:p w:rsidR="00FC7920" w:rsidRPr="00797F4A" w:rsidRDefault="0026690E" w:rsidP="00797F4A">
            <w:pPr>
              <w:rPr>
                <w:lang w:val="en-US"/>
              </w:rPr>
            </w:pPr>
            <w:r w:rsidRPr="00797F4A">
              <w:rPr>
                <w:lang w:val="en-US"/>
              </w:rPr>
              <w:t xml:space="preserve">Postdoctoral training in </w:t>
            </w:r>
            <w:proofErr w:type="spellStart"/>
            <w:r w:rsidRPr="00797F4A">
              <w:rPr>
                <w:lang w:val="en-US"/>
              </w:rPr>
              <w:t>epigenetics</w:t>
            </w:r>
            <w:proofErr w:type="spellEnd"/>
            <w:r w:rsidRPr="00797F4A">
              <w:rPr>
                <w:lang w:val="en-US"/>
              </w:rPr>
              <w:t xml:space="preserve"> </w:t>
            </w:r>
            <w:r w:rsidR="00797F4A" w:rsidRPr="00797F4A">
              <w:rPr>
                <w:lang w:val="en-US"/>
              </w:rPr>
              <w:t>of</w:t>
            </w:r>
            <w:r w:rsidRPr="00797F4A">
              <w:rPr>
                <w:lang w:val="en-US"/>
              </w:rPr>
              <w:t xml:space="preserve"> early </w:t>
            </w:r>
            <w:r w:rsidR="00D91686" w:rsidRPr="00797F4A">
              <w:rPr>
                <w:lang w:val="en-US"/>
              </w:rPr>
              <w:t>development, Aarhus</w:t>
            </w:r>
            <w:r w:rsidRPr="00797F4A">
              <w:rPr>
                <w:lang w:val="en-US"/>
              </w:rPr>
              <w:t xml:space="preserve"> University, Denmark </w:t>
            </w:r>
            <w:r w:rsidRPr="007347AD">
              <w:rPr>
                <w:sz w:val="16"/>
                <w:szCs w:val="16"/>
                <w:lang w:val="en-US"/>
              </w:rPr>
              <w:t>(2015-2016</w:t>
            </w:r>
            <w:r w:rsidRPr="00797F4A">
              <w:rPr>
                <w:lang w:val="en-US"/>
              </w:rPr>
              <w:t>)</w:t>
            </w:r>
          </w:p>
        </w:tc>
      </w:tr>
      <w:tr w:rsidR="00C91C4C" w:rsidRPr="00797F4A" w:rsidTr="00B42899">
        <w:trPr>
          <w:trHeight w:val="227"/>
          <w:jc w:val="center"/>
        </w:trPr>
        <w:tc>
          <w:tcPr>
            <w:tcW w:w="832" w:type="pct"/>
            <w:gridSpan w:val="3"/>
            <w:vAlign w:val="center"/>
          </w:tcPr>
          <w:p w:rsidR="0026690E" w:rsidRPr="00797F4A" w:rsidRDefault="0026690E" w:rsidP="0026690E">
            <w:pPr>
              <w:rPr>
                <w:lang w:val="en-US"/>
              </w:rPr>
            </w:pPr>
            <w:r w:rsidRPr="00797F4A">
              <w:rPr>
                <w:lang w:val="en-US"/>
              </w:rPr>
              <w:t xml:space="preserve">Other information you consider to be important </w:t>
            </w:r>
          </w:p>
        </w:tc>
        <w:tc>
          <w:tcPr>
            <w:tcW w:w="4168" w:type="pct"/>
            <w:gridSpan w:val="10"/>
            <w:vAlign w:val="center"/>
          </w:tcPr>
          <w:p w:rsidR="0026690E" w:rsidRPr="00797F4A" w:rsidRDefault="0026690E" w:rsidP="00B5791A">
            <w:pPr>
              <w:rPr>
                <w:lang w:val="en-US"/>
              </w:rPr>
            </w:pPr>
            <w:r w:rsidRPr="00797F4A">
              <w:rPr>
                <w:lang w:val="en-US"/>
              </w:rPr>
              <w:t xml:space="preserve">Reviewer in </w:t>
            </w:r>
            <w:r w:rsidRPr="00797F4A">
              <w:rPr>
                <w:i/>
                <w:lang w:val="en-US"/>
              </w:rPr>
              <w:t>Toxicology and Applied Pharmacology</w:t>
            </w:r>
            <w:r w:rsidR="00734A8D" w:rsidRPr="00797F4A">
              <w:rPr>
                <w:lang w:val="en-US"/>
              </w:rPr>
              <w:t>;</w:t>
            </w:r>
            <w:r w:rsidRPr="00797F4A">
              <w:rPr>
                <w:lang w:val="en-US"/>
              </w:rPr>
              <w:t xml:space="preserve"> Member of Ethics Committee </w:t>
            </w:r>
            <w:r w:rsidR="00734A8D" w:rsidRPr="00797F4A">
              <w:rPr>
                <w:lang w:val="en-US"/>
              </w:rPr>
              <w:t>on P</w:t>
            </w:r>
            <w:r w:rsidRPr="00797F4A">
              <w:rPr>
                <w:lang w:val="en-US"/>
              </w:rPr>
              <w:t xml:space="preserve">rotection of </w:t>
            </w:r>
            <w:r w:rsidR="00734A8D" w:rsidRPr="00797F4A">
              <w:rPr>
                <w:lang w:val="en-US"/>
              </w:rPr>
              <w:t>A</w:t>
            </w:r>
            <w:r w:rsidRPr="00797F4A">
              <w:rPr>
                <w:lang w:val="en-US"/>
              </w:rPr>
              <w:t xml:space="preserve">nimals </w:t>
            </w:r>
            <w:r w:rsidR="00734A8D" w:rsidRPr="00797F4A">
              <w:rPr>
                <w:lang w:val="en-US"/>
              </w:rPr>
              <w:t xml:space="preserve">used for Scientific Purposes at </w:t>
            </w:r>
            <w:r w:rsidR="00B5791A">
              <w:rPr>
                <w:lang w:val="en-US"/>
              </w:rPr>
              <w:t>UNS</w:t>
            </w:r>
            <w:r w:rsidR="00734A8D" w:rsidRPr="00797F4A">
              <w:rPr>
                <w:lang w:val="en-US"/>
              </w:rPr>
              <w:t>; M</w:t>
            </w:r>
            <w:r w:rsidR="00C91C4C">
              <w:rPr>
                <w:lang w:val="en-US"/>
              </w:rPr>
              <w:t xml:space="preserve">ember </w:t>
            </w:r>
            <w:r w:rsidR="007347AD">
              <w:rPr>
                <w:lang w:val="en-US"/>
              </w:rPr>
              <w:t>of</w:t>
            </w:r>
            <w:r w:rsidR="00734A8D" w:rsidRPr="00797F4A">
              <w:rPr>
                <w:lang w:val="en-US"/>
              </w:rPr>
              <w:t>:</w:t>
            </w:r>
            <w:r w:rsidR="00C91C4C">
              <w:rPr>
                <w:lang w:val="en-US"/>
              </w:rPr>
              <w:t xml:space="preserve"> </w:t>
            </w:r>
            <w:r w:rsidR="007347AD">
              <w:rPr>
                <w:lang w:val="en-US"/>
              </w:rPr>
              <w:t>Serbian Society for Molecular B</w:t>
            </w:r>
            <w:r w:rsidR="00734A8D" w:rsidRPr="00797F4A">
              <w:rPr>
                <w:lang w:val="en-US"/>
              </w:rPr>
              <w:t xml:space="preserve">iology, </w:t>
            </w:r>
            <w:r w:rsidR="007347AD">
              <w:rPr>
                <w:lang w:val="en-US"/>
              </w:rPr>
              <w:t xml:space="preserve">Serbian </w:t>
            </w:r>
            <w:r w:rsidR="00B5791A">
              <w:rPr>
                <w:lang w:val="en-US"/>
              </w:rPr>
              <w:t xml:space="preserve">Biochemical Society, Serbian Society </w:t>
            </w:r>
            <w:r w:rsidR="00734A8D" w:rsidRPr="00797F4A">
              <w:rPr>
                <w:lang w:val="en-US"/>
              </w:rPr>
              <w:t>of</w:t>
            </w:r>
            <w:r w:rsidR="00B5791A">
              <w:rPr>
                <w:lang w:val="en-US"/>
              </w:rPr>
              <w:t xml:space="preserve"> </w:t>
            </w:r>
            <w:r w:rsidR="00734A8D" w:rsidRPr="00797F4A">
              <w:rPr>
                <w:lang w:val="en-US"/>
              </w:rPr>
              <w:t>Toxicology</w:t>
            </w:r>
          </w:p>
        </w:tc>
      </w:tr>
    </w:tbl>
    <w:p w:rsidR="0047415A" w:rsidRPr="00FC7920" w:rsidRDefault="0047415A" w:rsidP="00FC7920"/>
    <w:sectPr w:rsidR="0047415A" w:rsidRPr="00FC7920" w:rsidSect="0047415A">
      <w:pgSz w:w="12240" w:h="15840"/>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Cambria">
    <w:panose1 w:val="02040503050406030204"/>
    <w:charset w:val="EE"/>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20"/>
  <w:characterSpacingControl w:val="doNotCompress"/>
  <w:compat/>
  <w:rsids>
    <w:rsidRoot w:val="00FC7920"/>
    <w:rsid w:val="00124798"/>
    <w:rsid w:val="0026690E"/>
    <w:rsid w:val="0047415A"/>
    <w:rsid w:val="0055031F"/>
    <w:rsid w:val="00556898"/>
    <w:rsid w:val="006E1B54"/>
    <w:rsid w:val="007347AD"/>
    <w:rsid w:val="00734A8D"/>
    <w:rsid w:val="00797F4A"/>
    <w:rsid w:val="00810F94"/>
    <w:rsid w:val="00880906"/>
    <w:rsid w:val="008C170D"/>
    <w:rsid w:val="00B42899"/>
    <w:rsid w:val="00B5791A"/>
    <w:rsid w:val="00B84F87"/>
    <w:rsid w:val="00C91C4C"/>
    <w:rsid w:val="00D91686"/>
    <w:rsid w:val="00DB47DC"/>
    <w:rsid w:val="00F16406"/>
    <w:rsid w:val="00FB7F44"/>
    <w:rsid w:val="00FC792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ind w:left="4423" w:right="505"/>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7920"/>
    <w:pPr>
      <w:widowControl w:val="0"/>
      <w:autoSpaceDE w:val="0"/>
      <w:autoSpaceDN w:val="0"/>
      <w:adjustRightInd w:val="0"/>
      <w:ind w:left="0" w:right="0"/>
      <w:jc w:val="left"/>
    </w:pPr>
    <w:rPr>
      <w:rFonts w:ascii="Times New Roman" w:eastAsia="Cambria" w:hAnsi="Times New Roman" w:cs="Times New Roman"/>
      <w:sz w:val="20"/>
      <w:szCs w:val="20"/>
      <w:lang w:val="sr-Latn-CS" w:eastAsia="sr-Latn-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598</Words>
  <Characters>3411</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Jelica</dc:creator>
  <cp:lastModifiedBy>Jelica</cp:lastModifiedBy>
  <cp:revision>3</cp:revision>
  <dcterms:created xsi:type="dcterms:W3CDTF">2019-09-24T07:51:00Z</dcterms:created>
  <dcterms:modified xsi:type="dcterms:W3CDTF">2020-02-22T11:39:00Z</dcterms:modified>
</cp:coreProperties>
</file>