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B9" w:rsidRPr="00447AAC" w:rsidRDefault="000A1BB9" w:rsidP="000A1BB9">
      <w:pPr>
        <w:widowControl w:val="0"/>
        <w:autoSpaceDE w:val="0"/>
        <w:autoSpaceDN w:val="0"/>
        <w:adjustRightInd w:val="0"/>
        <w:rPr>
          <w:b/>
          <w:sz w:val="22"/>
          <w:szCs w:val="22"/>
          <w:u w:val="single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434"/>
        <w:gridCol w:w="1671"/>
        <w:gridCol w:w="1368"/>
        <w:gridCol w:w="1302"/>
        <w:gridCol w:w="407"/>
        <w:gridCol w:w="1047"/>
        <w:gridCol w:w="1152"/>
        <w:gridCol w:w="383"/>
        <w:gridCol w:w="1680"/>
        <w:gridCol w:w="673"/>
      </w:tblGrid>
      <w:tr w:rsidR="00E92B2D" w:rsidRPr="00447AAC" w:rsidTr="00724629">
        <w:tc>
          <w:tcPr>
            <w:tcW w:w="4039" w:type="dxa"/>
            <w:gridSpan w:val="4"/>
          </w:tcPr>
          <w:p w:rsidR="00E92B2D" w:rsidRPr="009210E5" w:rsidRDefault="00E92B2D" w:rsidP="00BE67DD">
            <w:pPr>
              <w:rPr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6644" w:type="dxa"/>
            <w:gridSpan w:val="7"/>
          </w:tcPr>
          <w:p w:rsidR="00E92B2D" w:rsidRPr="00AC3D67" w:rsidRDefault="00AC3D67" w:rsidP="00BE67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Nevena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Veličković</w:t>
            </w:r>
            <w:proofErr w:type="spellEnd"/>
          </w:p>
        </w:tc>
      </w:tr>
      <w:tr w:rsidR="00E92B2D" w:rsidRPr="00447AAC" w:rsidTr="00724629">
        <w:tc>
          <w:tcPr>
            <w:tcW w:w="4039" w:type="dxa"/>
            <w:gridSpan w:val="4"/>
          </w:tcPr>
          <w:p w:rsidR="00E92B2D" w:rsidRPr="008A556C" w:rsidRDefault="00E92B2D" w:rsidP="00BE67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Academic Appointment</w:t>
            </w:r>
          </w:p>
        </w:tc>
        <w:tc>
          <w:tcPr>
            <w:tcW w:w="6644" w:type="dxa"/>
            <w:gridSpan w:val="7"/>
          </w:tcPr>
          <w:p w:rsidR="00E92B2D" w:rsidRPr="001739B0" w:rsidRDefault="00E92B2D" w:rsidP="00AC3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</w:t>
            </w:r>
            <w:r w:rsidR="00DB4291">
              <w:rPr>
                <w:sz w:val="20"/>
                <w:szCs w:val="20"/>
                <w:lang w:val="sr-Latn-BA"/>
              </w:rPr>
              <w:t>ociate</w:t>
            </w:r>
            <w:r w:rsidR="00AC3D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Professor</w:t>
            </w:r>
          </w:p>
        </w:tc>
      </w:tr>
      <w:tr w:rsidR="00E92B2D" w:rsidRPr="00447AAC" w:rsidTr="00724629">
        <w:tc>
          <w:tcPr>
            <w:tcW w:w="4039" w:type="dxa"/>
            <w:gridSpan w:val="4"/>
          </w:tcPr>
          <w:p w:rsidR="00E92B2D" w:rsidRPr="008A556C" w:rsidRDefault="00DF2C05" w:rsidP="00BE67DD">
            <w:pPr>
              <w:rPr>
                <w:sz w:val="20"/>
                <w:szCs w:val="20"/>
              </w:rPr>
            </w:pPr>
            <w:r w:rsidRPr="00DF2C05">
              <w:rPr>
                <w:b/>
                <w:sz w:val="20"/>
                <w:szCs w:val="20"/>
              </w:rPr>
              <w:t>Scientific Discipline</w:t>
            </w:r>
          </w:p>
        </w:tc>
        <w:tc>
          <w:tcPr>
            <w:tcW w:w="6644" w:type="dxa"/>
            <w:gridSpan w:val="7"/>
          </w:tcPr>
          <w:p w:rsidR="00E92B2D" w:rsidRPr="009210E5" w:rsidRDefault="005322C8" w:rsidP="005322C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Genetics</w:t>
            </w:r>
          </w:p>
        </w:tc>
      </w:tr>
      <w:tr w:rsidR="00AF31FB" w:rsidRPr="00447AAC" w:rsidTr="00724629">
        <w:tc>
          <w:tcPr>
            <w:tcW w:w="2671" w:type="dxa"/>
            <w:gridSpan w:val="3"/>
          </w:tcPr>
          <w:p w:rsidR="00AF31FB" w:rsidRPr="001739B0" w:rsidRDefault="00AF31FB" w:rsidP="00BE67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Academic Career</w:t>
            </w:r>
          </w:p>
        </w:tc>
        <w:tc>
          <w:tcPr>
            <w:tcW w:w="1368" w:type="dxa"/>
          </w:tcPr>
          <w:p w:rsidR="00AF31FB" w:rsidRPr="00115545" w:rsidRDefault="00AF31FB" w:rsidP="00BE67DD">
            <w:pPr>
              <w:rPr>
                <w:b/>
                <w:sz w:val="20"/>
                <w:szCs w:val="20"/>
                <w:lang w:val="sr-Cyrl-CS"/>
              </w:rPr>
            </w:pPr>
            <w:r w:rsidRPr="00115545">
              <w:rPr>
                <w:b/>
                <w:sz w:val="20"/>
                <w:szCs w:val="20"/>
              </w:rPr>
              <w:t>Year</w:t>
            </w:r>
            <w:r w:rsidRPr="00115545">
              <w:rPr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756" w:type="dxa"/>
            <w:gridSpan w:val="3"/>
          </w:tcPr>
          <w:p w:rsidR="00AF31FB" w:rsidRPr="00115545" w:rsidRDefault="00AF31FB" w:rsidP="00EC7C27">
            <w:pPr>
              <w:rPr>
                <w:b/>
                <w:sz w:val="20"/>
                <w:szCs w:val="20"/>
                <w:lang w:val="sr-Cyrl-CS"/>
              </w:rPr>
            </w:pPr>
            <w:r w:rsidRPr="00115545">
              <w:rPr>
                <w:b/>
                <w:sz w:val="20"/>
                <w:szCs w:val="20"/>
              </w:rPr>
              <w:t>Institutions</w:t>
            </w:r>
            <w:r w:rsidRPr="00115545">
              <w:rPr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7C5724" w:rsidRDefault="00AF31FB" w:rsidP="00C52062">
            <w:pPr>
              <w:rPr>
                <w:b/>
                <w:sz w:val="22"/>
                <w:szCs w:val="22"/>
              </w:rPr>
            </w:pPr>
            <w:r w:rsidRPr="007C5724">
              <w:rPr>
                <w:b/>
                <w:sz w:val="22"/>
                <w:szCs w:val="22"/>
              </w:rPr>
              <w:t xml:space="preserve">Area  </w:t>
            </w:r>
          </w:p>
        </w:tc>
        <w:tc>
          <w:tcPr>
            <w:tcW w:w="2353" w:type="dxa"/>
            <w:gridSpan w:val="2"/>
          </w:tcPr>
          <w:p w:rsidR="00AF31FB" w:rsidRPr="00115545" w:rsidRDefault="00AF31FB" w:rsidP="00EC7C27">
            <w:pPr>
              <w:rPr>
                <w:b/>
                <w:sz w:val="20"/>
                <w:szCs w:val="20"/>
                <w:lang w:val="sr-Cyrl-CS"/>
              </w:rPr>
            </w:pPr>
            <w:r w:rsidRPr="007C5724">
              <w:rPr>
                <w:b/>
                <w:sz w:val="22"/>
                <w:szCs w:val="22"/>
              </w:rPr>
              <w:t>Narrow scientific or art area</w:t>
            </w:r>
          </w:p>
        </w:tc>
      </w:tr>
      <w:tr w:rsidR="00AF31FB" w:rsidRPr="00447AAC" w:rsidTr="00724629">
        <w:tc>
          <w:tcPr>
            <w:tcW w:w="2671" w:type="dxa"/>
            <w:gridSpan w:val="3"/>
          </w:tcPr>
          <w:p w:rsidR="00AF31FB" w:rsidRPr="001739B0" w:rsidRDefault="00AF31FB" w:rsidP="00BE6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Appointment</w:t>
            </w:r>
          </w:p>
        </w:tc>
        <w:tc>
          <w:tcPr>
            <w:tcW w:w="1368" w:type="dxa"/>
          </w:tcPr>
          <w:p w:rsidR="00AF31FB" w:rsidRPr="005322C8" w:rsidRDefault="00AF31FB" w:rsidP="00AC3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DB4291">
              <w:rPr>
                <w:sz w:val="20"/>
                <w:szCs w:val="20"/>
              </w:rPr>
              <w:t>9</w:t>
            </w:r>
          </w:p>
        </w:tc>
        <w:tc>
          <w:tcPr>
            <w:tcW w:w="2756" w:type="dxa"/>
            <w:gridSpan w:val="3"/>
          </w:tcPr>
          <w:p w:rsidR="00AF31FB" w:rsidRPr="009210E5" w:rsidRDefault="00AF31FB" w:rsidP="005322C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Faculty of Sciences, Novi Sad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C2517C" w:rsidRDefault="00AF31FB" w:rsidP="00C52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Biology</w:t>
            </w:r>
          </w:p>
        </w:tc>
        <w:tc>
          <w:tcPr>
            <w:tcW w:w="2353" w:type="dxa"/>
            <w:gridSpan w:val="2"/>
          </w:tcPr>
          <w:p w:rsidR="00AF31FB" w:rsidRPr="001739B0" w:rsidRDefault="00AF31FB" w:rsidP="00EC7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Genetics</w:t>
            </w:r>
          </w:p>
        </w:tc>
      </w:tr>
      <w:tr w:rsidR="00AF31FB" w:rsidRPr="00447AAC" w:rsidTr="00724629">
        <w:trPr>
          <w:trHeight w:val="341"/>
        </w:trPr>
        <w:tc>
          <w:tcPr>
            <w:tcW w:w="2671" w:type="dxa"/>
            <w:gridSpan w:val="3"/>
          </w:tcPr>
          <w:p w:rsidR="00AF31FB" w:rsidRPr="001739B0" w:rsidRDefault="00AF31FB" w:rsidP="00BE67DD">
            <w:pPr>
              <w:rPr>
                <w:sz w:val="20"/>
                <w:szCs w:val="20"/>
              </w:rPr>
            </w:pPr>
            <w:r w:rsidRPr="00C7536E">
              <w:rPr>
                <w:sz w:val="20"/>
                <w:szCs w:val="20"/>
                <w:lang w:val="sr-Latn-CS"/>
              </w:rPr>
              <w:t>PhD degree</w:t>
            </w:r>
          </w:p>
        </w:tc>
        <w:tc>
          <w:tcPr>
            <w:tcW w:w="1368" w:type="dxa"/>
          </w:tcPr>
          <w:p w:rsidR="00AF31FB" w:rsidRPr="00AC3D67" w:rsidRDefault="00AF31FB" w:rsidP="00AC3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20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2756" w:type="dxa"/>
            <w:gridSpan w:val="3"/>
          </w:tcPr>
          <w:p w:rsidR="00AF31FB" w:rsidRPr="009210E5" w:rsidRDefault="00AF31FB" w:rsidP="0007450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Faculty of Sciences, Novi Sad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C2517C" w:rsidRDefault="00AF31FB" w:rsidP="00C52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Biology</w:t>
            </w:r>
          </w:p>
        </w:tc>
        <w:tc>
          <w:tcPr>
            <w:tcW w:w="2353" w:type="dxa"/>
            <w:gridSpan w:val="2"/>
          </w:tcPr>
          <w:p w:rsidR="00AF31FB" w:rsidRPr="009210E5" w:rsidRDefault="00AF31FB" w:rsidP="00EC7C2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Genetics</w:t>
            </w:r>
          </w:p>
        </w:tc>
      </w:tr>
      <w:tr w:rsidR="00AF31FB" w:rsidRPr="00447AAC" w:rsidTr="00724629">
        <w:tc>
          <w:tcPr>
            <w:tcW w:w="2671" w:type="dxa"/>
            <w:gridSpan w:val="3"/>
          </w:tcPr>
          <w:p w:rsidR="00AF31FB" w:rsidRPr="000312C3" w:rsidRDefault="00AF31FB" w:rsidP="005D504B">
            <w:pPr>
              <w:rPr>
                <w:sz w:val="22"/>
                <w:szCs w:val="22"/>
              </w:rPr>
            </w:pPr>
            <w:r w:rsidRPr="000312C3">
              <w:rPr>
                <w:sz w:val="22"/>
                <w:szCs w:val="22"/>
              </w:rPr>
              <w:t>Master degree</w:t>
            </w:r>
          </w:p>
        </w:tc>
        <w:tc>
          <w:tcPr>
            <w:tcW w:w="1368" w:type="dxa"/>
          </w:tcPr>
          <w:p w:rsidR="00AF31FB" w:rsidRPr="009210E5" w:rsidRDefault="00AF31FB" w:rsidP="00AC3D67">
            <w:pPr>
              <w:rPr>
                <w:sz w:val="20"/>
                <w:szCs w:val="20"/>
                <w:lang w:val="sr-Cyrl-CS"/>
              </w:rPr>
            </w:pPr>
            <w:r w:rsidRPr="009210E5">
              <w:rPr>
                <w:sz w:val="20"/>
                <w:szCs w:val="20"/>
                <w:lang w:val="sr-Cyrl-CS"/>
              </w:rPr>
              <w:t>200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756" w:type="dxa"/>
            <w:gridSpan w:val="3"/>
          </w:tcPr>
          <w:p w:rsidR="00AF31FB" w:rsidRPr="009210E5" w:rsidRDefault="00AF31FB" w:rsidP="00532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Faculty of Sciences, Novi Sad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C2517C" w:rsidRDefault="00724629" w:rsidP="00C52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Biology</w:t>
            </w:r>
          </w:p>
        </w:tc>
        <w:tc>
          <w:tcPr>
            <w:tcW w:w="2353" w:type="dxa"/>
            <w:gridSpan w:val="2"/>
          </w:tcPr>
          <w:p w:rsidR="00AF31FB" w:rsidRPr="001739B0" w:rsidRDefault="00AF31FB" w:rsidP="00AC3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Molecular biology</w:t>
            </w:r>
          </w:p>
        </w:tc>
      </w:tr>
      <w:tr w:rsidR="00AF31FB" w:rsidRPr="00447AAC" w:rsidTr="00724629">
        <w:tc>
          <w:tcPr>
            <w:tcW w:w="2671" w:type="dxa"/>
            <w:gridSpan w:val="3"/>
          </w:tcPr>
          <w:p w:rsidR="00AF31FB" w:rsidRPr="000312C3" w:rsidRDefault="00AF31FB" w:rsidP="005D504B">
            <w:pPr>
              <w:rPr>
                <w:sz w:val="22"/>
                <w:szCs w:val="22"/>
              </w:rPr>
            </w:pPr>
            <w:r w:rsidRPr="000312C3">
              <w:rPr>
                <w:sz w:val="22"/>
                <w:szCs w:val="22"/>
              </w:rPr>
              <w:t>Bachelor degree</w:t>
            </w:r>
          </w:p>
        </w:tc>
        <w:tc>
          <w:tcPr>
            <w:tcW w:w="1368" w:type="dxa"/>
          </w:tcPr>
          <w:p w:rsidR="00AF31FB" w:rsidRPr="005322C8" w:rsidRDefault="00AF31FB" w:rsidP="00AC3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2756" w:type="dxa"/>
            <w:gridSpan w:val="3"/>
          </w:tcPr>
          <w:p w:rsidR="00AF31FB" w:rsidRPr="009210E5" w:rsidRDefault="00AF31FB" w:rsidP="00EC7C2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Faculty of Sciences, Novi Sad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C2517C" w:rsidRDefault="00724629" w:rsidP="00C52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Biology</w:t>
            </w:r>
          </w:p>
        </w:tc>
        <w:tc>
          <w:tcPr>
            <w:tcW w:w="2353" w:type="dxa"/>
            <w:gridSpan w:val="2"/>
          </w:tcPr>
          <w:p w:rsidR="00AF31FB" w:rsidRPr="001739B0" w:rsidRDefault="00AF31FB" w:rsidP="00EC7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Molecular biology</w:t>
            </w:r>
          </w:p>
        </w:tc>
      </w:tr>
      <w:tr w:rsidR="00724629" w:rsidRPr="00447AAC" w:rsidTr="00724629">
        <w:trPr>
          <w:trHeight w:val="265"/>
        </w:trPr>
        <w:tc>
          <w:tcPr>
            <w:tcW w:w="10683" w:type="dxa"/>
            <w:gridSpan w:val="11"/>
          </w:tcPr>
          <w:p w:rsidR="00724629" w:rsidRPr="00A943EC" w:rsidRDefault="00724629" w:rsidP="003F0C18">
            <w:pPr>
              <w:rPr>
                <w:iCs/>
                <w:sz w:val="20"/>
                <w:szCs w:val="20"/>
              </w:rPr>
            </w:pPr>
            <w:r w:rsidRPr="00C2517C">
              <w:rPr>
                <w:b/>
                <w:sz w:val="22"/>
                <w:szCs w:val="22"/>
              </w:rPr>
              <w:t>List of subjects the teacher is lecturing in doctoral studies</w:t>
            </w:r>
          </w:p>
        </w:tc>
      </w:tr>
      <w:tr w:rsidR="00AF31FB" w:rsidRPr="00447AAC" w:rsidTr="00724629">
        <w:trPr>
          <w:trHeight w:val="265"/>
        </w:trPr>
        <w:tc>
          <w:tcPr>
            <w:tcW w:w="1000" w:type="dxa"/>
            <w:gridSpan w:val="2"/>
          </w:tcPr>
          <w:p w:rsidR="00AF31FB" w:rsidRPr="00E92B2D" w:rsidRDefault="00AF31FB" w:rsidP="000A1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R.B.</w:t>
            </w:r>
          </w:p>
        </w:tc>
        <w:tc>
          <w:tcPr>
            <w:tcW w:w="4748" w:type="dxa"/>
            <w:gridSpan w:val="4"/>
          </w:tcPr>
          <w:p w:rsidR="00AF31FB" w:rsidRPr="00A943EC" w:rsidRDefault="00AF31FB" w:rsidP="00BE6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Course code</w:t>
            </w:r>
          </w:p>
        </w:tc>
        <w:tc>
          <w:tcPr>
            <w:tcW w:w="4935" w:type="dxa"/>
            <w:gridSpan w:val="5"/>
          </w:tcPr>
          <w:p w:rsidR="00AF31FB" w:rsidRPr="00A943EC" w:rsidRDefault="00AF31FB" w:rsidP="003F0C18">
            <w:pPr>
              <w:rPr>
                <w:sz w:val="20"/>
                <w:szCs w:val="20"/>
              </w:rPr>
            </w:pPr>
            <w:r w:rsidRPr="00A943EC">
              <w:rPr>
                <w:iCs/>
                <w:sz w:val="20"/>
                <w:szCs w:val="20"/>
              </w:rPr>
              <w:t>Course Title</w:t>
            </w:r>
            <w:r w:rsidRPr="00A943EC">
              <w:rPr>
                <w:sz w:val="20"/>
                <w:szCs w:val="20"/>
              </w:rPr>
              <w:t xml:space="preserve"> </w:t>
            </w:r>
          </w:p>
        </w:tc>
      </w:tr>
      <w:tr w:rsidR="00AF31FB" w:rsidRPr="00447AAC" w:rsidTr="00724629">
        <w:trPr>
          <w:trHeight w:val="265"/>
        </w:trPr>
        <w:tc>
          <w:tcPr>
            <w:tcW w:w="1000" w:type="dxa"/>
            <w:gridSpan w:val="2"/>
          </w:tcPr>
          <w:p w:rsidR="00AF31FB" w:rsidRPr="00447AAC" w:rsidRDefault="00AF31FB" w:rsidP="000A1BB9">
            <w:pPr>
              <w:rPr>
                <w:sz w:val="22"/>
                <w:szCs w:val="22"/>
                <w:lang w:val="sr-Cyrl-CS"/>
              </w:rPr>
            </w:pPr>
            <w:r w:rsidRPr="00447AAC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4748" w:type="dxa"/>
            <w:gridSpan w:val="4"/>
          </w:tcPr>
          <w:p w:rsidR="00AF31FB" w:rsidRPr="00A943EC" w:rsidRDefault="00AF31FB" w:rsidP="00E9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DNB021</w:t>
            </w:r>
          </w:p>
        </w:tc>
        <w:tc>
          <w:tcPr>
            <w:tcW w:w="4935" w:type="dxa"/>
            <w:gridSpan w:val="5"/>
          </w:tcPr>
          <w:p w:rsidR="00AF31FB" w:rsidRPr="005322C8" w:rsidRDefault="00AF31FB" w:rsidP="003F0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Genetic polymorphism in animal populations</w:t>
            </w:r>
          </w:p>
        </w:tc>
      </w:tr>
      <w:tr w:rsidR="00AF31FB" w:rsidRPr="00447AAC" w:rsidTr="00724629">
        <w:tc>
          <w:tcPr>
            <w:tcW w:w="10683" w:type="dxa"/>
            <w:gridSpan w:val="11"/>
          </w:tcPr>
          <w:p w:rsidR="00AF31FB" w:rsidRPr="00A943EC" w:rsidRDefault="00AF31FB" w:rsidP="00BE67DD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A943EC">
              <w:rPr>
                <w:b/>
                <w:bCs/>
                <w:sz w:val="20"/>
                <w:szCs w:val="20"/>
              </w:rPr>
              <w:t>List of most significant publications in the given field of study (minimum10 no more than 20)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Ribani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Utzeri</w:t>
            </w:r>
            <w:proofErr w:type="spellEnd"/>
            <w:r w:rsidRPr="007C4D00">
              <w:rPr>
                <w:sz w:val="18"/>
                <w:szCs w:val="18"/>
              </w:rPr>
              <w:t xml:space="preserve"> VJ, </w:t>
            </w:r>
            <w:proofErr w:type="spellStart"/>
            <w:r w:rsidRPr="007C4D00">
              <w:rPr>
                <w:sz w:val="18"/>
                <w:szCs w:val="18"/>
              </w:rPr>
              <w:t>Geraci</w:t>
            </w:r>
            <w:proofErr w:type="spellEnd"/>
            <w:r w:rsidRPr="007C4D00">
              <w:rPr>
                <w:sz w:val="18"/>
                <w:szCs w:val="18"/>
              </w:rPr>
              <w:t xml:space="preserve"> C, </w:t>
            </w:r>
            <w:proofErr w:type="spellStart"/>
            <w:r w:rsidRPr="007C4D00">
              <w:rPr>
                <w:sz w:val="18"/>
                <w:szCs w:val="18"/>
              </w:rPr>
              <w:t>Tinarelli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Doneva</w:t>
            </w:r>
            <w:proofErr w:type="spellEnd"/>
            <w:r w:rsidRPr="007C4D00">
              <w:rPr>
                <w:sz w:val="18"/>
                <w:szCs w:val="18"/>
              </w:rPr>
              <w:t xml:space="preserve"> R, </w:t>
            </w:r>
            <w:proofErr w:type="spellStart"/>
            <w:r w:rsidRPr="007C4D00">
              <w:rPr>
                <w:sz w:val="18"/>
                <w:szCs w:val="18"/>
              </w:rPr>
              <w:t>Dall'Olio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Nanni</w:t>
            </w:r>
            <w:proofErr w:type="spellEnd"/>
            <w:r w:rsidRPr="007C4D00">
              <w:rPr>
                <w:sz w:val="18"/>
                <w:szCs w:val="18"/>
              </w:rPr>
              <w:t xml:space="preserve"> Costa L, </w:t>
            </w:r>
            <w:proofErr w:type="spellStart"/>
            <w:r w:rsidRPr="007C4D00">
              <w:rPr>
                <w:sz w:val="18"/>
                <w:szCs w:val="18"/>
              </w:rPr>
              <w:t>Schiavo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sz w:val="18"/>
                <w:szCs w:val="18"/>
              </w:rPr>
              <w:t>Bovo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Usai</w:t>
            </w:r>
            <w:proofErr w:type="spellEnd"/>
            <w:r w:rsidRPr="007C4D00">
              <w:rPr>
                <w:sz w:val="18"/>
                <w:szCs w:val="18"/>
              </w:rPr>
              <w:t xml:space="preserve"> G, Gallo M, </w:t>
            </w:r>
            <w:proofErr w:type="spellStart"/>
            <w:r w:rsidRPr="007C4D00">
              <w:rPr>
                <w:sz w:val="18"/>
                <w:szCs w:val="18"/>
              </w:rPr>
              <w:t>Radović</w:t>
            </w:r>
            <w:proofErr w:type="spellEnd"/>
            <w:r w:rsidRPr="007C4D00">
              <w:rPr>
                <w:sz w:val="18"/>
                <w:szCs w:val="18"/>
              </w:rPr>
              <w:t xml:space="preserve"> Č, </w:t>
            </w:r>
            <w:proofErr w:type="spellStart"/>
            <w:r w:rsidRPr="007C4D00">
              <w:rPr>
                <w:sz w:val="18"/>
                <w:szCs w:val="18"/>
              </w:rPr>
              <w:t>Savić</w:t>
            </w:r>
            <w:proofErr w:type="spellEnd"/>
            <w:r w:rsidRPr="007C4D00">
              <w:rPr>
                <w:sz w:val="18"/>
                <w:szCs w:val="18"/>
              </w:rPr>
              <w:t xml:space="preserve"> R, </w:t>
            </w:r>
            <w:proofErr w:type="spellStart"/>
            <w:r w:rsidRPr="007C4D00">
              <w:rPr>
                <w:sz w:val="18"/>
                <w:szCs w:val="18"/>
              </w:rPr>
              <w:t>Karolyi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Salajpal</w:t>
            </w:r>
            <w:proofErr w:type="spellEnd"/>
            <w:r w:rsidRPr="007C4D00">
              <w:rPr>
                <w:sz w:val="18"/>
                <w:szCs w:val="18"/>
              </w:rPr>
              <w:t xml:space="preserve"> K, </w:t>
            </w:r>
            <w:proofErr w:type="spellStart"/>
            <w:r w:rsidRPr="007C4D00">
              <w:rPr>
                <w:sz w:val="18"/>
                <w:szCs w:val="18"/>
              </w:rPr>
              <w:t>Gvozdanović</w:t>
            </w:r>
            <w:proofErr w:type="spellEnd"/>
            <w:r w:rsidRPr="007C4D00">
              <w:rPr>
                <w:sz w:val="18"/>
                <w:szCs w:val="18"/>
              </w:rPr>
              <w:t xml:space="preserve"> K, </w:t>
            </w:r>
            <w:proofErr w:type="spellStart"/>
            <w:r w:rsidRPr="007C4D00">
              <w:rPr>
                <w:sz w:val="18"/>
                <w:szCs w:val="18"/>
              </w:rPr>
              <w:t>Djurkin‐Kušec</w:t>
            </w:r>
            <w:proofErr w:type="spellEnd"/>
            <w:r w:rsidRPr="007C4D00">
              <w:rPr>
                <w:sz w:val="18"/>
                <w:szCs w:val="18"/>
              </w:rPr>
              <w:t xml:space="preserve"> I, </w:t>
            </w:r>
            <w:proofErr w:type="spellStart"/>
            <w:r w:rsidRPr="007C4D00">
              <w:rPr>
                <w:sz w:val="18"/>
                <w:szCs w:val="18"/>
              </w:rPr>
              <w:t>Škrlep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Čandek‐Potokar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Ovilo</w:t>
            </w:r>
            <w:proofErr w:type="spellEnd"/>
            <w:r w:rsidRPr="007C4D00">
              <w:rPr>
                <w:sz w:val="18"/>
                <w:szCs w:val="18"/>
              </w:rPr>
              <w:t xml:space="preserve"> C, </w:t>
            </w:r>
            <w:proofErr w:type="spellStart"/>
            <w:r w:rsidRPr="007C4D00">
              <w:rPr>
                <w:sz w:val="18"/>
                <w:szCs w:val="18"/>
              </w:rPr>
              <w:t>Fontanesi</w:t>
            </w:r>
            <w:proofErr w:type="spellEnd"/>
            <w:r w:rsidRPr="007C4D00">
              <w:rPr>
                <w:sz w:val="18"/>
                <w:szCs w:val="18"/>
              </w:rPr>
              <w:t xml:space="preserve"> L (2019) </w:t>
            </w:r>
            <w:r>
              <w:rPr>
                <w:sz w:val="18"/>
                <w:szCs w:val="18"/>
              </w:rPr>
              <w:t>Animal Genetics</w:t>
            </w:r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doi</w:t>
            </w:r>
            <w:proofErr w:type="spellEnd"/>
            <w:r w:rsidRPr="007C4D00">
              <w:rPr>
                <w:sz w:val="18"/>
                <w:szCs w:val="18"/>
              </w:rPr>
              <w:t>: 10.1111/age.12771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2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Chroni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Grković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Ačanski</w:t>
            </w:r>
            <w:proofErr w:type="spellEnd"/>
            <w:r w:rsidRPr="007C4D00">
              <w:rPr>
                <w:sz w:val="18"/>
                <w:szCs w:val="18"/>
              </w:rPr>
              <w:t xml:space="preserve"> J, </w:t>
            </w:r>
            <w:proofErr w:type="spellStart"/>
            <w:r w:rsidRPr="007C4D00">
              <w:rPr>
                <w:sz w:val="18"/>
                <w:szCs w:val="18"/>
              </w:rPr>
              <w:t>Vujić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Radenković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Μ, </w:t>
            </w:r>
            <w:proofErr w:type="spellStart"/>
            <w:r w:rsidRPr="007C4D00">
              <w:rPr>
                <w:sz w:val="18"/>
                <w:szCs w:val="18"/>
              </w:rPr>
              <w:t>Petanidou</w:t>
            </w:r>
            <w:proofErr w:type="spellEnd"/>
            <w:r w:rsidRPr="007C4D00">
              <w:rPr>
                <w:sz w:val="18"/>
                <w:szCs w:val="18"/>
              </w:rPr>
              <w:t xml:space="preserve"> T (2018) </w:t>
            </w:r>
            <w:proofErr w:type="spellStart"/>
            <w:r w:rsidRPr="007C4D00">
              <w:rPr>
                <w:sz w:val="18"/>
                <w:szCs w:val="18"/>
              </w:rPr>
              <w:t>Contrib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Zool</w:t>
            </w:r>
            <w:proofErr w:type="spellEnd"/>
            <w:r w:rsidRPr="007C4D00">
              <w:rPr>
                <w:sz w:val="18"/>
                <w:szCs w:val="18"/>
              </w:rPr>
              <w:t xml:space="preserve"> 87(4): 197-225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3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Radenković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Ssymank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Vidaković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Ståhls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sz w:val="18"/>
                <w:szCs w:val="18"/>
              </w:rPr>
              <w:t>Veselić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Vujić</w:t>
            </w:r>
            <w:proofErr w:type="spellEnd"/>
            <w:r w:rsidRPr="007C4D00">
              <w:rPr>
                <w:sz w:val="18"/>
                <w:szCs w:val="18"/>
              </w:rPr>
              <w:t xml:space="preserve"> A (2018) </w:t>
            </w:r>
            <w:proofErr w:type="spellStart"/>
            <w:r>
              <w:rPr>
                <w:sz w:val="18"/>
                <w:szCs w:val="18"/>
              </w:rPr>
              <w:t>PlosONE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hyperlink r:id="rId4" w:history="1">
              <w:r w:rsidRPr="007C4D00">
                <w:rPr>
                  <w:rStyle w:val="Hyperlink"/>
                  <w:sz w:val="18"/>
                  <w:szCs w:val="18"/>
                </w:rPr>
                <w:t>https://doi.org/10.1371/journal.pone.0200805</w:t>
              </w:r>
            </w:hyperlink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4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Radenković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Šašić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Zorić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Lj</w:t>
            </w:r>
            <w:proofErr w:type="spellEnd"/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Vidaković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Ačanski</w:t>
            </w:r>
            <w:proofErr w:type="spellEnd"/>
            <w:r w:rsidRPr="007C4D00">
              <w:rPr>
                <w:sz w:val="18"/>
                <w:szCs w:val="18"/>
              </w:rPr>
              <w:t xml:space="preserve"> J, </w:t>
            </w:r>
            <w:proofErr w:type="spellStart"/>
            <w:r w:rsidRPr="007C4D00">
              <w:rPr>
                <w:sz w:val="18"/>
                <w:szCs w:val="18"/>
              </w:rPr>
              <w:t>Ståhls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Markov Z, </w:t>
            </w:r>
            <w:proofErr w:type="spellStart"/>
            <w:r w:rsidRPr="007C4D00">
              <w:rPr>
                <w:sz w:val="18"/>
                <w:szCs w:val="18"/>
              </w:rPr>
              <w:t>Petanidou</w:t>
            </w:r>
            <w:proofErr w:type="spellEnd"/>
            <w:r w:rsidRPr="007C4D00">
              <w:rPr>
                <w:sz w:val="18"/>
                <w:szCs w:val="18"/>
              </w:rPr>
              <w:t xml:space="preserve"> T, </w:t>
            </w:r>
            <w:proofErr w:type="spellStart"/>
            <w:r w:rsidRPr="007C4D00">
              <w:rPr>
                <w:sz w:val="18"/>
                <w:szCs w:val="18"/>
              </w:rPr>
              <w:t>Kočiš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Tubić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Vujić</w:t>
            </w:r>
            <w:proofErr w:type="spellEnd"/>
            <w:r w:rsidRPr="007C4D00">
              <w:rPr>
                <w:sz w:val="18"/>
                <w:szCs w:val="18"/>
              </w:rPr>
              <w:t xml:space="preserve"> A (2018) J </w:t>
            </w:r>
            <w:proofErr w:type="spellStart"/>
            <w:r w:rsidRPr="007C4D00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ool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Syst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Evol</w:t>
            </w:r>
            <w:proofErr w:type="spellEnd"/>
            <w:r w:rsidRPr="007C4D00">
              <w:rPr>
                <w:sz w:val="18"/>
                <w:szCs w:val="18"/>
              </w:rPr>
              <w:t xml:space="preserve"> Res </w:t>
            </w:r>
            <w:r>
              <w:rPr>
                <w:sz w:val="18"/>
                <w:szCs w:val="18"/>
              </w:rPr>
              <w:t>56</w:t>
            </w:r>
            <w:r w:rsidRPr="007C4D00">
              <w:rPr>
                <w:sz w:val="18"/>
                <w:szCs w:val="18"/>
              </w:rPr>
              <w:t>(2): 170-191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M21a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5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Veselinović</w:t>
            </w:r>
            <w:proofErr w:type="spellEnd"/>
            <w:r w:rsidRPr="007C4D00">
              <w:rPr>
                <w:sz w:val="18"/>
                <w:szCs w:val="18"/>
              </w:rPr>
              <w:t xml:space="preserve"> I, </w:t>
            </w:r>
            <w:proofErr w:type="spellStart"/>
            <w:r w:rsidRPr="007C4D00">
              <w:rPr>
                <w:sz w:val="18"/>
                <w:szCs w:val="18"/>
              </w:rPr>
              <w:t>Vapa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Veljović</w:t>
            </w:r>
            <w:proofErr w:type="spellEnd"/>
            <w:r w:rsidRPr="007C4D00">
              <w:rPr>
                <w:sz w:val="18"/>
                <w:szCs w:val="18"/>
              </w:rPr>
              <w:t xml:space="preserve"> T, </w:t>
            </w:r>
            <w:proofErr w:type="spellStart"/>
            <w:r w:rsidRPr="007C4D00">
              <w:rPr>
                <w:sz w:val="18"/>
                <w:szCs w:val="18"/>
              </w:rPr>
              <w:t>Petrić</w:t>
            </w:r>
            <w:proofErr w:type="spellEnd"/>
            <w:r w:rsidRPr="007C4D00">
              <w:rPr>
                <w:sz w:val="18"/>
                <w:szCs w:val="18"/>
              </w:rPr>
              <w:t xml:space="preserve"> G (2018) </w:t>
            </w:r>
            <w:proofErr w:type="spellStart"/>
            <w:r w:rsidRPr="007C4D00">
              <w:rPr>
                <w:sz w:val="18"/>
                <w:szCs w:val="18"/>
              </w:rPr>
              <w:t>Int</w:t>
            </w:r>
            <w:proofErr w:type="spellEnd"/>
            <w:r w:rsidRPr="007C4D00">
              <w:rPr>
                <w:sz w:val="18"/>
                <w:szCs w:val="18"/>
              </w:rPr>
              <w:t xml:space="preserve"> J Legal Med 132(2): 405-408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6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635D8C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Vučinić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Stokić</w:t>
            </w:r>
            <w:proofErr w:type="spellEnd"/>
            <w:r w:rsidRPr="007C4D00">
              <w:rPr>
                <w:sz w:val="18"/>
                <w:szCs w:val="18"/>
              </w:rPr>
              <w:t xml:space="preserve"> E,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I,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Stankov</w:t>
            </w:r>
            <w:proofErr w:type="spellEnd"/>
            <w:r w:rsidRPr="007C4D00">
              <w:rPr>
                <w:sz w:val="18"/>
                <w:szCs w:val="18"/>
              </w:rPr>
              <w:t xml:space="preserve"> K,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 (2017) Balk J Med Genet</w:t>
            </w:r>
            <w:r>
              <w:rPr>
                <w:sz w:val="18"/>
                <w:szCs w:val="18"/>
              </w:rPr>
              <w:t xml:space="preserve"> 20(1): </w:t>
            </w:r>
            <w:r w:rsidRPr="007C4D00">
              <w:rPr>
                <w:sz w:val="18"/>
                <w:szCs w:val="18"/>
              </w:rPr>
              <w:t>51</w:t>
            </w:r>
            <w:r>
              <w:rPr>
                <w:sz w:val="18"/>
                <w:szCs w:val="18"/>
              </w:rPr>
              <w:t>-</w:t>
            </w:r>
            <w:r w:rsidRPr="007C4D00">
              <w:rPr>
                <w:sz w:val="18"/>
                <w:szCs w:val="18"/>
              </w:rPr>
              <w:t>58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7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Šnjegota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Stefanović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</w:t>
            </w:r>
            <w:r w:rsidRPr="007C4D00">
              <w:rPr>
                <w:sz w:val="18"/>
                <w:szCs w:val="18"/>
              </w:rPr>
              <w:t xml:space="preserve">N, </w:t>
            </w:r>
            <w:proofErr w:type="spellStart"/>
            <w:r w:rsidRPr="007C4D00">
              <w:rPr>
                <w:sz w:val="18"/>
                <w:szCs w:val="18"/>
              </w:rPr>
              <w:t>Ćirović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 (2017) </w:t>
            </w:r>
            <w:r>
              <w:rPr>
                <w:sz w:val="18"/>
                <w:szCs w:val="18"/>
              </w:rPr>
              <w:t>Conservation Genetics</w:t>
            </w:r>
            <w:r w:rsidRPr="007C4D00">
              <w:rPr>
                <w:sz w:val="18"/>
                <w:szCs w:val="18"/>
              </w:rPr>
              <w:t xml:space="preserve"> 19(3): 755-760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M22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8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Stefanovic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Lavadinovic</w:t>
            </w:r>
            <w:proofErr w:type="spellEnd"/>
            <w:r w:rsidRPr="007C4D00">
              <w:rPr>
                <w:sz w:val="18"/>
                <w:szCs w:val="18"/>
              </w:rPr>
              <w:t xml:space="preserve"> V, </w:t>
            </w:r>
            <w:proofErr w:type="spellStart"/>
            <w:r w:rsidRPr="007C4D00">
              <w:rPr>
                <w:sz w:val="18"/>
                <w:szCs w:val="18"/>
              </w:rPr>
              <w:t>Alves</w:t>
            </w:r>
            <w:proofErr w:type="spellEnd"/>
            <w:r w:rsidRPr="007C4D00">
              <w:rPr>
                <w:sz w:val="18"/>
                <w:szCs w:val="18"/>
              </w:rPr>
              <w:t xml:space="preserve"> P, </w:t>
            </w:r>
            <w:proofErr w:type="spellStart"/>
            <w:r w:rsidRPr="007C4D00">
              <w:rPr>
                <w:sz w:val="18"/>
                <w:szCs w:val="18"/>
              </w:rPr>
              <w:t>Suchentrunk</w:t>
            </w:r>
            <w:proofErr w:type="spellEnd"/>
            <w:r w:rsidRPr="007C4D00">
              <w:rPr>
                <w:sz w:val="18"/>
                <w:szCs w:val="18"/>
              </w:rPr>
              <w:t xml:space="preserve"> F (2017) </w:t>
            </w:r>
            <w:proofErr w:type="spellStart"/>
            <w:r>
              <w:rPr>
                <w:sz w:val="18"/>
                <w:szCs w:val="18"/>
              </w:rPr>
              <w:t>Hystrix</w:t>
            </w:r>
            <w:proofErr w:type="spellEnd"/>
            <w:r w:rsidRPr="007C4D00">
              <w:rPr>
                <w:sz w:val="18"/>
                <w:szCs w:val="18"/>
              </w:rPr>
              <w:t xml:space="preserve"> 28 (2): 186–193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M21a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9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>
              <w:rPr>
                <w:sz w:val="18"/>
                <w:szCs w:val="18"/>
              </w:rPr>
              <w:t xml:space="preserve"> M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Stefanovic</w:t>
            </w:r>
            <w:proofErr w:type="spellEnd"/>
            <w:r>
              <w:rPr>
                <w:sz w:val="18"/>
                <w:szCs w:val="18"/>
              </w:rPr>
              <w:t xml:space="preserve"> M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Ćosi</w:t>
            </w:r>
            <w:r>
              <w:rPr>
                <w:sz w:val="18"/>
                <w:szCs w:val="18"/>
              </w:rPr>
              <w:t>ć</w:t>
            </w:r>
            <w:proofErr w:type="spellEnd"/>
            <w:r>
              <w:rPr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Ćirović</w:t>
            </w:r>
            <w:proofErr w:type="spellEnd"/>
            <w:r>
              <w:rPr>
                <w:sz w:val="18"/>
                <w:szCs w:val="18"/>
              </w:rPr>
              <w:t xml:space="preserve"> D</w:t>
            </w:r>
            <w:r w:rsidRPr="007C4D00">
              <w:rPr>
                <w:sz w:val="18"/>
                <w:szCs w:val="18"/>
              </w:rPr>
              <w:t xml:space="preserve"> (2017) Turk J </w:t>
            </w:r>
            <w:proofErr w:type="spellStart"/>
            <w:r w:rsidRPr="007C4D00">
              <w:rPr>
                <w:sz w:val="18"/>
                <w:szCs w:val="18"/>
              </w:rPr>
              <w:t>Zool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E74C0C">
              <w:rPr>
                <w:sz w:val="18"/>
                <w:szCs w:val="18"/>
              </w:rPr>
              <w:t>41:774-782</w:t>
            </w:r>
            <w:r w:rsidRPr="007C4D00">
              <w:rPr>
                <w:sz w:val="18"/>
                <w:szCs w:val="18"/>
              </w:rPr>
              <w:t xml:space="preserve"> 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M22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10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Šnjegota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Stefanović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Vidaković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Ćirović</w:t>
            </w:r>
            <w:proofErr w:type="spellEnd"/>
            <w:r w:rsidRPr="007C4D00">
              <w:rPr>
                <w:sz w:val="18"/>
                <w:szCs w:val="18"/>
              </w:rPr>
              <w:t xml:space="preserve"> D (2016) Russ J Genet 52(8):821</w:t>
            </w:r>
            <w:r>
              <w:rPr>
                <w:sz w:val="18"/>
                <w:szCs w:val="18"/>
              </w:rPr>
              <w:t>-</w:t>
            </w:r>
            <w:r w:rsidRPr="007C4D00">
              <w:rPr>
                <w:sz w:val="18"/>
                <w:szCs w:val="18"/>
              </w:rPr>
              <w:t>827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11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Ferreira E,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Ernst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Vidaković</w:t>
            </w:r>
            <w:proofErr w:type="spellEnd"/>
            <w:r w:rsidRPr="007C4D00">
              <w:rPr>
                <w:sz w:val="18"/>
                <w:szCs w:val="18"/>
              </w:rPr>
              <w:t xml:space="preserve"> D, Monaco A, Fonseca C (2016) </w:t>
            </w:r>
            <w:r>
              <w:rPr>
                <w:sz w:val="18"/>
                <w:szCs w:val="18"/>
              </w:rPr>
              <w:t>Heredity, 117:348–</w:t>
            </w:r>
            <w:r w:rsidRPr="007C4D00">
              <w:rPr>
                <w:sz w:val="18"/>
                <w:szCs w:val="18"/>
              </w:rPr>
              <w:t>357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12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Ferreira E, </w:t>
            </w:r>
            <w:proofErr w:type="spellStart"/>
            <w:r w:rsidRPr="007C4D00">
              <w:rPr>
                <w:sz w:val="18"/>
                <w:szCs w:val="18"/>
              </w:rPr>
              <w:t>Stergar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Maletić</w:t>
            </w:r>
            <w:proofErr w:type="spellEnd"/>
            <w:r w:rsidRPr="007C4D00">
              <w:rPr>
                <w:sz w:val="18"/>
                <w:szCs w:val="18"/>
              </w:rPr>
              <w:t xml:space="preserve"> V, Fonseca C (2015) J </w:t>
            </w:r>
            <w:proofErr w:type="spellStart"/>
            <w:r w:rsidRPr="007C4D00">
              <w:rPr>
                <w:sz w:val="18"/>
                <w:szCs w:val="18"/>
              </w:rPr>
              <w:t>Biogeogr</w:t>
            </w:r>
            <w:proofErr w:type="spellEnd"/>
            <w:r>
              <w:rPr>
                <w:sz w:val="18"/>
                <w:szCs w:val="18"/>
              </w:rPr>
              <w:t xml:space="preserve"> 42</w:t>
            </w:r>
            <w:r w:rsidRPr="007C4D00">
              <w:rPr>
                <w:sz w:val="18"/>
                <w:szCs w:val="18"/>
              </w:rPr>
              <w:t>(4): 716-728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M21a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13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Kočiš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Tubić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Anačkov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 (2015) </w:t>
            </w:r>
            <w:r>
              <w:rPr>
                <w:sz w:val="18"/>
                <w:szCs w:val="18"/>
              </w:rPr>
              <w:t xml:space="preserve">Weed Research </w:t>
            </w:r>
            <w:r w:rsidRPr="007C4D00">
              <w:rPr>
                <w:sz w:val="18"/>
                <w:szCs w:val="18"/>
              </w:rPr>
              <w:t>55: 268-277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14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Fontanesi</w:t>
            </w:r>
            <w:proofErr w:type="spellEnd"/>
            <w:r w:rsidRPr="007C4D00">
              <w:rPr>
                <w:sz w:val="18"/>
                <w:szCs w:val="18"/>
              </w:rPr>
              <w:t xml:space="preserve"> L, </w:t>
            </w:r>
            <w:proofErr w:type="spellStart"/>
            <w:r w:rsidRPr="007C4D00">
              <w:rPr>
                <w:sz w:val="18"/>
                <w:szCs w:val="18"/>
              </w:rPr>
              <w:t>Ribani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Scotti</w:t>
            </w:r>
            <w:proofErr w:type="spellEnd"/>
            <w:r w:rsidRPr="007C4D00">
              <w:rPr>
                <w:sz w:val="18"/>
                <w:szCs w:val="18"/>
              </w:rPr>
              <w:t xml:space="preserve"> E, </w:t>
            </w:r>
            <w:proofErr w:type="spellStart"/>
            <w:r w:rsidRPr="007C4D00">
              <w:rPr>
                <w:sz w:val="18"/>
                <w:szCs w:val="18"/>
              </w:rPr>
              <w:t>Utzeri</w:t>
            </w:r>
            <w:proofErr w:type="spellEnd"/>
            <w:r w:rsidRPr="007C4D00">
              <w:rPr>
                <w:sz w:val="18"/>
                <w:szCs w:val="18"/>
              </w:rPr>
              <w:t xml:space="preserve"> VJ,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Dall'Olio</w:t>
            </w:r>
            <w:proofErr w:type="spellEnd"/>
            <w:r w:rsidRPr="007C4D00">
              <w:rPr>
                <w:sz w:val="18"/>
                <w:szCs w:val="18"/>
              </w:rPr>
              <w:t xml:space="preserve"> S (2014) </w:t>
            </w:r>
            <w:r>
              <w:rPr>
                <w:sz w:val="18"/>
                <w:szCs w:val="18"/>
              </w:rPr>
              <w:t>Meat Science</w:t>
            </w:r>
            <w:r w:rsidRPr="007C4D00">
              <w:rPr>
                <w:sz w:val="18"/>
                <w:szCs w:val="18"/>
              </w:rPr>
              <w:t xml:space="preserve"> 98: 781-784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15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Maletić</w:t>
            </w:r>
            <w:proofErr w:type="spellEnd"/>
            <w:r w:rsidRPr="007C4D00">
              <w:rPr>
                <w:sz w:val="18"/>
                <w:szCs w:val="18"/>
              </w:rPr>
              <w:t xml:space="preserve"> V, </w:t>
            </w:r>
            <w:proofErr w:type="spellStart"/>
            <w:r w:rsidRPr="007C4D00">
              <w:rPr>
                <w:sz w:val="18"/>
                <w:szCs w:val="18"/>
              </w:rPr>
              <w:t>Trbojević</w:t>
            </w:r>
            <w:proofErr w:type="spellEnd"/>
            <w:r w:rsidRPr="007C4D00">
              <w:rPr>
                <w:sz w:val="18"/>
                <w:szCs w:val="18"/>
              </w:rPr>
              <w:t xml:space="preserve"> I, </w:t>
            </w:r>
            <w:proofErr w:type="spellStart"/>
            <w:r w:rsidRPr="007C4D00">
              <w:rPr>
                <w:sz w:val="18"/>
                <w:szCs w:val="18"/>
              </w:rPr>
              <w:t>Popović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Burazerović</w:t>
            </w:r>
            <w:proofErr w:type="spellEnd"/>
            <w:r w:rsidRPr="007C4D00">
              <w:rPr>
                <w:sz w:val="18"/>
                <w:szCs w:val="18"/>
              </w:rPr>
              <w:t xml:space="preserve"> J, </w:t>
            </w:r>
            <w:proofErr w:type="spellStart"/>
            <w:r w:rsidRPr="007C4D00">
              <w:rPr>
                <w:sz w:val="18"/>
                <w:szCs w:val="18"/>
              </w:rPr>
              <w:t>Ćirović</w:t>
            </w:r>
            <w:proofErr w:type="spellEnd"/>
            <w:r w:rsidRPr="007C4D00">
              <w:rPr>
                <w:sz w:val="18"/>
                <w:szCs w:val="18"/>
              </w:rPr>
              <w:t xml:space="preserve"> D (2014) </w:t>
            </w:r>
            <w:proofErr w:type="spellStart"/>
            <w:r w:rsidRPr="007C4D00">
              <w:rPr>
                <w:sz w:val="18"/>
                <w:szCs w:val="18"/>
              </w:rPr>
              <w:t>Mamm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Biol</w:t>
            </w:r>
            <w:proofErr w:type="spellEnd"/>
            <w:r>
              <w:rPr>
                <w:sz w:val="18"/>
                <w:szCs w:val="18"/>
              </w:rPr>
              <w:t xml:space="preserve"> 78:</w:t>
            </w:r>
            <w:r w:rsidRPr="007C4D00">
              <w:rPr>
                <w:sz w:val="18"/>
                <w:szCs w:val="18"/>
              </w:rPr>
              <w:t>277-282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M22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16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Kočiš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Tubić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Anačkov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 (2014) </w:t>
            </w:r>
            <w:proofErr w:type="spellStart"/>
            <w:r w:rsidRPr="007C4D00">
              <w:rPr>
                <w:sz w:val="18"/>
                <w:szCs w:val="18"/>
              </w:rPr>
              <w:t>Genetika</w:t>
            </w:r>
            <w:proofErr w:type="spellEnd"/>
            <w:r w:rsidRPr="007C4D00">
              <w:rPr>
                <w:sz w:val="18"/>
                <w:szCs w:val="18"/>
              </w:rPr>
              <w:t xml:space="preserve"> 46 (1): 255-268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17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Kočiš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Tubić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Marković</w:t>
            </w:r>
            <w:proofErr w:type="spellEnd"/>
            <w:r w:rsidRPr="007C4D00">
              <w:rPr>
                <w:sz w:val="18"/>
                <w:szCs w:val="18"/>
              </w:rPr>
              <w:t xml:space="preserve"> V, </w:t>
            </w:r>
            <w:proofErr w:type="spellStart"/>
            <w:r w:rsidRPr="007C4D00">
              <w:rPr>
                <w:sz w:val="18"/>
                <w:szCs w:val="18"/>
              </w:rPr>
              <w:t>Stevanović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Beuković</w:t>
            </w:r>
            <w:proofErr w:type="spellEnd"/>
            <w:r w:rsidRPr="007C4D00">
              <w:rPr>
                <w:sz w:val="18"/>
                <w:szCs w:val="18"/>
              </w:rPr>
              <w:t xml:space="preserve"> M (2013) </w:t>
            </w:r>
            <w:proofErr w:type="spellStart"/>
            <w:r w:rsidRPr="007C4D00">
              <w:rPr>
                <w:sz w:val="18"/>
                <w:szCs w:val="18"/>
              </w:rPr>
              <w:t>Genetika</w:t>
            </w:r>
            <w:proofErr w:type="spellEnd"/>
            <w:r w:rsidRPr="007C4D00">
              <w:rPr>
                <w:sz w:val="18"/>
                <w:szCs w:val="18"/>
              </w:rPr>
              <w:t xml:space="preserve"> 45(2)</w:t>
            </w:r>
            <w:r>
              <w:rPr>
                <w:sz w:val="18"/>
                <w:szCs w:val="18"/>
              </w:rPr>
              <w:t>:</w:t>
            </w:r>
            <w:r w:rsidRPr="007C4D00">
              <w:rPr>
                <w:sz w:val="18"/>
                <w:szCs w:val="18"/>
              </w:rPr>
              <w:t xml:space="preserve"> 515-526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18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Vapa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Lj</w:t>
            </w:r>
            <w:proofErr w:type="spellEnd"/>
            <w:r w:rsidRPr="007C4D00">
              <w:rPr>
                <w:sz w:val="18"/>
                <w:szCs w:val="18"/>
              </w:rPr>
              <w:t xml:space="preserve"> (2012) Russ J Genet 48(2):859-863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0F1D9A" w:rsidRDefault="00AF31FB" w:rsidP="00CF7517">
            <w:pPr>
              <w:jc w:val="both"/>
              <w:rPr>
                <w:sz w:val="18"/>
                <w:szCs w:val="18"/>
              </w:rPr>
            </w:pPr>
            <w:r w:rsidRPr="000F1D9A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19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Zorić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Gagrčin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Vapa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Lj</w:t>
            </w:r>
            <w:proofErr w:type="spellEnd"/>
            <w:r w:rsidRPr="007C4D00">
              <w:rPr>
                <w:sz w:val="18"/>
                <w:szCs w:val="18"/>
              </w:rPr>
              <w:t xml:space="preserve"> (2010) Arch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Biol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Sci</w:t>
            </w:r>
            <w:proofErr w:type="spellEnd"/>
            <w:r w:rsidRPr="007C4D00">
              <w:rPr>
                <w:sz w:val="18"/>
                <w:szCs w:val="18"/>
              </w:rPr>
              <w:t xml:space="preserve"> 62(3): 807-810</w:t>
            </w: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AF31FB" w:rsidRPr="000F1D9A" w:rsidRDefault="00AF31FB" w:rsidP="000A1BB9">
            <w:pPr>
              <w:rPr>
                <w:sz w:val="18"/>
                <w:szCs w:val="18"/>
              </w:rPr>
            </w:pPr>
            <w:r w:rsidRPr="000F1D9A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10683" w:type="dxa"/>
            <w:gridSpan w:val="11"/>
          </w:tcPr>
          <w:p w:rsidR="00AF31FB" w:rsidRPr="00A943EC" w:rsidRDefault="00AF31FB" w:rsidP="00BE67DD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A943EC">
              <w:rPr>
                <w:b/>
                <w:bCs/>
                <w:sz w:val="20"/>
                <w:szCs w:val="20"/>
              </w:rPr>
              <w:t>Summary of the instructor’s scientific achievements</w:t>
            </w:r>
          </w:p>
        </w:tc>
      </w:tr>
      <w:tr w:rsidR="00AF31FB" w:rsidRPr="00447AAC" w:rsidTr="00724629">
        <w:tc>
          <w:tcPr>
            <w:tcW w:w="5341" w:type="dxa"/>
            <w:gridSpan w:val="5"/>
          </w:tcPr>
          <w:p w:rsidR="00AF31FB" w:rsidRPr="00A943EC" w:rsidRDefault="00AF31FB" w:rsidP="00BE67DD">
            <w:pPr>
              <w:rPr>
                <w:sz w:val="20"/>
                <w:szCs w:val="20"/>
                <w:lang w:val="sr-Cyrl-CS"/>
              </w:rPr>
            </w:pPr>
            <w:r w:rsidRPr="00A943EC">
              <w:rPr>
                <w:sz w:val="20"/>
                <w:szCs w:val="20"/>
              </w:rPr>
              <w:t>Total citations (excluding self-citations)</w:t>
            </w:r>
          </w:p>
        </w:tc>
        <w:tc>
          <w:tcPr>
            <w:tcW w:w="5342" w:type="dxa"/>
            <w:gridSpan w:val="6"/>
          </w:tcPr>
          <w:p w:rsidR="00AF31FB" w:rsidRPr="00740B5C" w:rsidRDefault="00AF31FB" w:rsidP="000A1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(Scopus)</w:t>
            </w:r>
          </w:p>
        </w:tc>
      </w:tr>
      <w:tr w:rsidR="00AF31FB" w:rsidRPr="00447AAC" w:rsidTr="00724629">
        <w:tc>
          <w:tcPr>
            <w:tcW w:w="5341" w:type="dxa"/>
            <w:gridSpan w:val="5"/>
          </w:tcPr>
          <w:p w:rsidR="00AF31FB" w:rsidRPr="00A943EC" w:rsidRDefault="00AF31FB" w:rsidP="00BE67DD">
            <w:pPr>
              <w:rPr>
                <w:sz w:val="20"/>
                <w:szCs w:val="20"/>
                <w:lang w:val="sr-Cyrl-CS"/>
              </w:rPr>
            </w:pPr>
            <w:r w:rsidRPr="00A943EC">
              <w:rPr>
                <w:sz w:val="20"/>
                <w:szCs w:val="20"/>
              </w:rPr>
              <w:t>Total number of publications on SCI or SSCI list</w:t>
            </w:r>
          </w:p>
        </w:tc>
        <w:tc>
          <w:tcPr>
            <w:tcW w:w="5342" w:type="dxa"/>
            <w:gridSpan w:val="6"/>
          </w:tcPr>
          <w:p w:rsidR="00AF31FB" w:rsidRPr="00BE67DD" w:rsidRDefault="00AF31FB" w:rsidP="003F0C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AF31FB" w:rsidRPr="00447AAC" w:rsidTr="00724629">
        <w:tc>
          <w:tcPr>
            <w:tcW w:w="5341" w:type="dxa"/>
            <w:gridSpan w:val="5"/>
          </w:tcPr>
          <w:p w:rsidR="00AF31FB" w:rsidRPr="00A943EC" w:rsidRDefault="00AF31FB" w:rsidP="00BE67DD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A943EC">
              <w:rPr>
                <w:b/>
                <w:bCs/>
                <w:sz w:val="20"/>
                <w:szCs w:val="20"/>
              </w:rPr>
              <w:t>Current Scientific Projects</w:t>
            </w:r>
          </w:p>
        </w:tc>
        <w:tc>
          <w:tcPr>
            <w:tcW w:w="2606" w:type="dxa"/>
            <w:gridSpan w:val="3"/>
          </w:tcPr>
          <w:p w:rsidR="00AF31FB" w:rsidRPr="005322C8" w:rsidRDefault="00AF31FB" w:rsidP="003F0C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National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736" w:type="dxa"/>
            <w:gridSpan w:val="3"/>
          </w:tcPr>
          <w:p w:rsidR="00AF31FB" w:rsidRPr="00E92B2D" w:rsidRDefault="00AF31FB" w:rsidP="003F0C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International 2</w:t>
            </w:r>
          </w:p>
        </w:tc>
      </w:tr>
      <w:tr w:rsidR="00AF31FB" w:rsidRPr="00447AAC" w:rsidTr="00724629">
        <w:trPr>
          <w:trHeight w:val="386"/>
        </w:trPr>
        <w:tc>
          <w:tcPr>
            <w:tcW w:w="10683" w:type="dxa"/>
            <w:gridSpan w:val="11"/>
          </w:tcPr>
          <w:p w:rsidR="00AF31FB" w:rsidRDefault="00AF31FB" w:rsidP="001A1DE2">
            <w:pPr>
              <w:snapToGrid w:val="0"/>
              <w:rPr>
                <w:iCs/>
                <w:sz w:val="20"/>
                <w:szCs w:val="20"/>
              </w:rPr>
            </w:pPr>
            <w:r w:rsidRPr="001F1305">
              <w:rPr>
                <w:b/>
                <w:sz w:val="22"/>
                <w:szCs w:val="22"/>
              </w:rPr>
              <w:t>Additional training: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2012 - Wildlife Research Unit, University of </w:t>
            </w:r>
            <w:proofErr w:type="spellStart"/>
            <w:r>
              <w:rPr>
                <w:sz w:val="20"/>
                <w:szCs w:val="20"/>
              </w:rPr>
              <w:t>Aveiro</w:t>
            </w:r>
            <w:proofErr w:type="spellEnd"/>
            <w:r>
              <w:rPr>
                <w:sz w:val="20"/>
                <w:szCs w:val="20"/>
              </w:rPr>
              <w:t xml:space="preserve">, Portugal </w:t>
            </w:r>
            <w:r w:rsidRPr="00243B4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scholar of Federal European Biochemical Society</w:t>
            </w:r>
            <w:r w:rsidRPr="00243B42">
              <w:rPr>
                <w:iCs/>
                <w:sz w:val="20"/>
                <w:szCs w:val="20"/>
              </w:rPr>
              <w:t>, FEBS)</w:t>
            </w:r>
            <w:r>
              <w:rPr>
                <w:iCs/>
                <w:sz w:val="20"/>
                <w:szCs w:val="20"/>
              </w:rPr>
              <w:t>, 3 months</w:t>
            </w:r>
          </w:p>
          <w:p w:rsidR="00AF31FB" w:rsidRPr="008E0FD0" w:rsidRDefault="00AF31FB" w:rsidP="001A1DE2">
            <w:pPr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2013 - </w:t>
            </w:r>
            <w:r w:rsidRPr="00E3443D">
              <w:rPr>
                <w:sz w:val="20"/>
                <w:szCs w:val="20"/>
              </w:rPr>
              <w:t>Department for Animal Genomics</w:t>
            </w:r>
            <w:r>
              <w:rPr>
                <w:sz w:val="20"/>
                <w:szCs w:val="20"/>
              </w:rPr>
              <w:t xml:space="preserve">, </w:t>
            </w:r>
            <w:r w:rsidRPr="00E3443D">
              <w:rPr>
                <w:sz w:val="20"/>
                <w:szCs w:val="20"/>
              </w:rPr>
              <w:t xml:space="preserve">University of Bologna, </w:t>
            </w:r>
            <w:r>
              <w:rPr>
                <w:sz w:val="20"/>
                <w:szCs w:val="20"/>
              </w:rPr>
              <w:t>Italy</w:t>
            </w:r>
            <w:r w:rsidRPr="00243B42">
              <w:rPr>
                <w:iCs/>
                <w:sz w:val="20"/>
                <w:szCs w:val="20"/>
              </w:rPr>
              <w:t xml:space="preserve"> (</w:t>
            </w:r>
            <w:r>
              <w:rPr>
                <w:iCs/>
                <w:sz w:val="20"/>
                <w:szCs w:val="20"/>
              </w:rPr>
              <w:t xml:space="preserve">scholarship </w:t>
            </w:r>
            <w:r w:rsidRPr="00243B42">
              <w:rPr>
                <w:iCs/>
                <w:sz w:val="20"/>
                <w:szCs w:val="20"/>
              </w:rPr>
              <w:t xml:space="preserve">Erasmus </w:t>
            </w:r>
            <w:proofErr w:type="spellStart"/>
            <w:r w:rsidRPr="00243B42">
              <w:rPr>
                <w:iCs/>
                <w:sz w:val="20"/>
                <w:szCs w:val="20"/>
              </w:rPr>
              <w:t>Mundus</w:t>
            </w:r>
            <w:proofErr w:type="spellEnd"/>
            <w:r>
              <w:rPr>
                <w:iCs/>
                <w:sz w:val="20"/>
                <w:szCs w:val="20"/>
              </w:rPr>
              <w:t xml:space="preserve"> action</w:t>
            </w:r>
            <w:r w:rsidRPr="00243B42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243B42">
              <w:rPr>
                <w:iCs/>
                <w:sz w:val="20"/>
                <w:szCs w:val="20"/>
              </w:rPr>
              <w:t>JoinEUSee</w:t>
            </w:r>
            <w:proofErr w:type="spellEnd"/>
            <w:r w:rsidRPr="00243B42">
              <w:rPr>
                <w:iCs/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>, 1 month</w:t>
            </w:r>
          </w:p>
          <w:p w:rsidR="00AF31FB" w:rsidRDefault="00AF31FB" w:rsidP="001A1DE2">
            <w:pPr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2013 - </w:t>
            </w:r>
            <w:r>
              <w:rPr>
                <w:sz w:val="20"/>
                <w:szCs w:val="20"/>
              </w:rPr>
              <w:t xml:space="preserve">Wildlife Research Unit, University of </w:t>
            </w:r>
            <w:proofErr w:type="spellStart"/>
            <w:r>
              <w:rPr>
                <w:sz w:val="20"/>
                <w:szCs w:val="20"/>
              </w:rPr>
              <w:t>Aveiro</w:t>
            </w:r>
            <w:proofErr w:type="spellEnd"/>
            <w:r>
              <w:rPr>
                <w:sz w:val="20"/>
                <w:szCs w:val="20"/>
              </w:rPr>
              <w:t xml:space="preserve">, Portugal, 2 </w:t>
            </w:r>
            <w:r>
              <w:rPr>
                <w:iCs/>
                <w:sz w:val="20"/>
                <w:szCs w:val="20"/>
              </w:rPr>
              <w:t>months</w:t>
            </w:r>
          </w:p>
          <w:p w:rsidR="00AF31FB" w:rsidRDefault="00AF31FB" w:rsidP="001A1DE2">
            <w:pPr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2014 - Training School "Genotyping by sequencing" (The Genome Analysis Centre, Norwich, UK)</w:t>
            </w:r>
          </w:p>
          <w:p w:rsidR="00AF31FB" w:rsidRPr="00687F03" w:rsidRDefault="00AF31FB" w:rsidP="001A1DE2">
            <w:pPr>
              <w:rPr>
                <w:sz w:val="22"/>
                <w:szCs w:val="22"/>
              </w:rPr>
            </w:pPr>
            <w:r>
              <w:rPr>
                <w:iCs/>
                <w:sz w:val="20"/>
                <w:szCs w:val="20"/>
              </w:rPr>
              <w:t xml:space="preserve">2015 - </w:t>
            </w:r>
            <w:r>
              <w:rPr>
                <w:sz w:val="20"/>
                <w:szCs w:val="20"/>
              </w:rPr>
              <w:t xml:space="preserve">Wildlife Research Unit, University of </w:t>
            </w:r>
            <w:proofErr w:type="spellStart"/>
            <w:r>
              <w:rPr>
                <w:sz w:val="20"/>
                <w:szCs w:val="20"/>
              </w:rPr>
              <w:t>Aveiro</w:t>
            </w:r>
            <w:proofErr w:type="spellEnd"/>
            <w:r>
              <w:rPr>
                <w:sz w:val="20"/>
                <w:szCs w:val="20"/>
              </w:rPr>
              <w:t xml:space="preserve">, Portugal, 1 </w:t>
            </w:r>
            <w:r>
              <w:rPr>
                <w:iCs/>
                <w:sz w:val="20"/>
                <w:szCs w:val="20"/>
              </w:rPr>
              <w:t>month</w:t>
            </w:r>
          </w:p>
        </w:tc>
      </w:tr>
      <w:tr w:rsidR="00AF31FB" w:rsidRPr="00447AAC" w:rsidTr="00724629">
        <w:trPr>
          <w:trHeight w:val="386"/>
        </w:trPr>
        <w:tc>
          <w:tcPr>
            <w:tcW w:w="10683" w:type="dxa"/>
            <w:gridSpan w:val="11"/>
          </w:tcPr>
          <w:p w:rsidR="00AF31FB" w:rsidRDefault="00AF31FB" w:rsidP="001A1DE2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Other relevant data</w:t>
            </w:r>
          </w:p>
          <w:p w:rsidR="00AF31FB" w:rsidRPr="001F1305" w:rsidRDefault="00AF31FB" w:rsidP="003F0C18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Active</w:t>
            </w:r>
            <w:r w:rsidRPr="003F0C18">
              <w:rPr>
                <w:sz w:val="22"/>
                <w:szCs w:val="22"/>
              </w:rPr>
              <w:t xml:space="preserve"> member of the following scientific societies: FEBS, Serbian Genetic Society, Serbian</w:t>
            </w:r>
            <w:r>
              <w:rPr>
                <w:sz w:val="22"/>
                <w:szCs w:val="22"/>
              </w:rPr>
              <w:t xml:space="preserve"> </w:t>
            </w:r>
            <w:r w:rsidRPr="003F0C18">
              <w:rPr>
                <w:sz w:val="22"/>
                <w:szCs w:val="22"/>
              </w:rPr>
              <w:t>Biochemical Society, founder and president of Wildlife and Game Management Scientific Society,</w:t>
            </w:r>
            <w:r>
              <w:rPr>
                <w:sz w:val="22"/>
                <w:szCs w:val="22"/>
              </w:rPr>
              <w:t xml:space="preserve"> </w:t>
            </w:r>
            <w:r w:rsidRPr="003F0C18">
              <w:rPr>
                <w:sz w:val="22"/>
                <w:szCs w:val="22"/>
              </w:rPr>
              <w:t>Liaison officer of International Union of Game Biologist (IUGB) for Serbia, member and founder of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F0C18">
              <w:rPr>
                <w:sz w:val="22"/>
                <w:szCs w:val="22"/>
              </w:rPr>
              <w:t>Lagomorph</w:t>
            </w:r>
            <w:proofErr w:type="spellEnd"/>
            <w:r w:rsidRPr="003F0C18">
              <w:rPr>
                <w:sz w:val="22"/>
                <w:szCs w:val="22"/>
              </w:rPr>
              <w:t xml:space="preserve"> Genomics Consortium (</w:t>
            </w:r>
            <w:proofErr w:type="spellStart"/>
            <w:r w:rsidRPr="003F0C18">
              <w:rPr>
                <w:sz w:val="22"/>
                <w:szCs w:val="22"/>
              </w:rPr>
              <w:t>LaGomiCs</w:t>
            </w:r>
            <w:proofErr w:type="spellEnd"/>
            <w:r w:rsidRPr="003F0C18">
              <w:rPr>
                <w:sz w:val="22"/>
                <w:szCs w:val="22"/>
              </w:rPr>
              <w:t>). I am also founder and Assistant Editor of the Balkan</w:t>
            </w:r>
            <w:r>
              <w:rPr>
                <w:sz w:val="22"/>
                <w:szCs w:val="22"/>
              </w:rPr>
              <w:t xml:space="preserve"> </w:t>
            </w:r>
            <w:r w:rsidRPr="003F0C18">
              <w:rPr>
                <w:sz w:val="22"/>
                <w:szCs w:val="22"/>
              </w:rPr>
              <w:t>Journal of Wildlife Research</w:t>
            </w:r>
          </w:p>
        </w:tc>
      </w:tr>
    </w:tbl>
    <w:p w:rsidR="000A1BB9" w:rsidRPr="00447AAC" w:rsidRDefault="000A1BB9">
      <w:pPr>
        <w:rPr>
          <w:sz w:val="22"/>
          <w:szCs w:val="22"/>
          <w:lang w:val="sr-Cyrl-CS"/>
        </w:rPr>
      </w:pPr>
    </w:p>
    <w:sectPr w:rsidR="000A1BB9" w:rsidRPr="00447AAC" w:rsidSect="00881DA2"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A1BB9"/>
    <w:rsid w:val="0004254D"/>
    <w:rsid w:val="000A1BB9"/>
    <w:rsid w:val="000B3960"/>
    <w:rsid w:val="000D7192"/>
    <w:rsid w:val="000F1D9A"/>
    <w:rsid w:val="00115545"/>
    <w:rsid w:val="00124DC9"/>
    <w:rsid w:val="0016584B"/>
    <w:rsid w:val="001A1DE2"/>
    <w:rsid w:val="001F1305"/>
    <w:rsid w:val="002A4DB3"/>
    <w:rsid w:val="002B50AC"/>
    <w:rsid w:val="002E67D9"/>
    <w:rsid w:val="003F0C18"/>
    <w:rsid w:val="00423200"/>
    <w:rsid w:val="00433483"/>
    <w:rsid w:val="00447AAC"/>
    <w:rsid w:val="00500A41"/>
    <w:rsid w:val="00512F8D"/>
    <w:rsid w:val="00523CC5"/>
    <w:rsid w:val="005322C8"/>
    <w:rsid w:val="00616A28"/>
    <w:rsid w:val="00661839"/>
    <w:rsid w:val="00687F03"/>
    <w:rsid w:val="006E5BD5"/>
    <w:rsid w:val="00720127"/>
    <w:rsid w:val="00724629"/>
    <w:rsid w:val="0073479C"/>
    <w:rsid w:val="00740B5C"/>
    <w:rsid w:val="007938A4"/>
    <w:rsid w:val="007B7088"/>
    <w:rsid w:val="007C0439"/>
    <w:rsid w:val="00836BAA"/>
    <w:rsid w:val="00855768"/>
    <w:rsid w:val="00881DA2"/>
    <w:rsid w:val="00892EE5"/>
    <w:rsid w:val="008B129F"/>
    <w:rsid w:val="008B6BF6"/>
    <w:rsid w:val="008D1CC7"/>
    <w:rsid w:val="0094428A"/>
    <w:rsid w:val="00946E07"/>
    <w:rsid w:val="00956D2A"/>
    <w:rsid w:val="009D3767"/>
    <w:rsid w:val="00A108DA"/>
    <w:rsid w:val="00A111FE"/>
    <w:rsid w:val="00A77F75"/>
    <w:rsid w:val="00AC3D67"/>
    <w:rsid w:val="00AF31FB"/>
    <w:rsid w:val="00BE458A"/>
    <w:rsid w:val="00BE67DD"/>
    <w:rsid w:val="00CB684D"/>
    <w:rsid w:val="00CE4E59"/>
    <w:rsid w:val="00D11147"/>
    <w:rsid w:val="00D46648"/>
    <w:rsid w:val="00DB4291"/>
    <w:rsid w:val="00DB585C"/>
    <w:rsid w:val="00DF2C05"/>
    <w:rsid w:val="00E92B2D"/>
    <w:rsid w:val="00E9486B"/>
    <w:rsid w:val="00EC7C27"/>
    <w:rsid w:val="00F30A12"/>
    <w:rsid w:val="00F665FA"/>
    <w:rsid w:val="00FA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7F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1B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2">
    <w:name w:val="ti2"/>
    <w:basedOn w:val="DefaultParagraphFont"/>
    <w:rsid w:val="00423200"/>
    <w:rPr>
      <w:sz w:val="22"/>
      <w:szCs w:val="22"/>
    </w:rPr>
  </w:style>
  <w:style w:type="character" w:customStyle="1" w:styleId="src">
    <w:name w:val="src"/>
    <w:basedOn w:val="DefaultParagraphFont"/>
    <w:rsid w:val="002A4DB3"/>
  </w:style>
  <w:style w:type="character" w:customStyle="1" w:styleId="jrnl">
    <w:name w:val="jrnl"/>
    <w:basedOn w:val="DefaultParagraphFont"/>
    <w:rsid w:val="002A4DB3"/>
  </w:style>
  <w:style w:type="character" w:styleId="Hyperlink">
    <w:name w:val="Hyperlink"/>
    <w:basedOn w:val="DefaultParagraphFont"/>
    <w:uiPriority w:val="99"/>
    <w:rsid w:val="002A4DB3"/>
    <w:rPr>
      <w:color w:val="0000FF"/>
      <w:u w:val="single"/>
    </w:rPr>
  </w:style>
  <w:style w:type="character" w:customStyle="1" w:styleId="src1">
    <w:name w:val="src1"/>
    <w:basedOn w:val="DefaultParagraphFont"/>
    <w:rsid w:val="005322C8"/>
    <w:rPr>
      <w: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371/journal.pone.02008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>Institute of Mathematics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zorana</dc:creator>
  <cp:lastModifiedBy>Windows User</cp:lastModifiedBy>
  <cp:revision>9</cp:revision>
  <cp:lastPrinted>2007-05-08T11:11:00Z</cp:lastPrinted>
  <dcterms:created xsi:type="dcterms:W3CDTF">2019-09-24T07:47:00Z</dcterms:created>
  <dcterms:modified xsi:type="dcterms:W3CDTF">2020-05-06T09:55:00Z</dcterms:modified>
</cp:coreProperties>
</file>