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
        <w:gridCol w:w="1914"/>
        <w:gridCol w:w="47"/>
        <w:gridCol w:w="757"/>
        <w:gridCol w:w="462"/>
        <w:gridCol w:w="553"/>
        <w:gridCol w:w="3214"/>
        <w:gridCol w:w="1146"/>
        <w:gridCol w:w="321"/>
        <w:gridCol w:w="1940"/>
        <w:gridCol w:w="855"/>
      </w:tblGrid>
      <w:tr w:rsidR="001D749F" w:rsidRPr="00C2517C" w:rsidTr="00A40D4B">
        <w:trPr>
          <w:trHeight w:val="227"/>
          <w:jc w:val="center"/>
        </w:trPr>
        <w:tc>
          <w:tcPr>
            <w:tcW w:w="3181" w:type="pct"/>
            <w:gridSpan w:val="7"/>
            <w:vAlign w:val="center"/>
          </w:tcPr>
          <w:p w:rsidR="00FC7920" w:rsidRPr="00C2517C" w:rsidRDefault="00FC7920" w:rsidP="00E917D5">
            <w:pPr>
              <w:rPr>
                <w:sz w:val="22"/>
                <w:szCs w:val="22"/>
                <w:lang w:val="en-US"/>
              </w:rPr>
            </w:pPr>
            <w:r w:rsidRPr="00C2517C">
              <w:rPr>
                <w:b/>
                <w:sz w:val="22"/>
                <w:szCs w:val="22"/>
                <w:lang w:val="en-US"/>
              </w:rPr>
              <w:t>Name and family name</w:t>
            </w:r>
          </w:p>
        </w:tc>
        <w:tc>
          <w:tcPr>
            <w:tcW w:w="1819" w:type="pct"/>
            <w:gridSpan w:val="4"/>
            <w:vAlign w:val="center"/>
          </w:tcPr>
          <w:p w:rsidR="00FC7920" w:rsidRPr="00C2517C" w:rsidRDefault="009B0801" w:rsidP="00E917D5">
            <w:pPr>
              <w:rPr>
                <w:sz w:val="22"/>
                <w:szCs w:val="22"/>
                <w:lang w:val="en-US"/>
              </w:rPr>
            </w:pPr>
            <w:proofErr w:type="spellStart"/>
            <w:r>
              <w:rPr>
                <w:sz w:val="22"/>
                <w:szCs w:val="22"/>
                <w:lang w:val="en-US"/>
              </w:rPr>
              <w:t>Željko</w:t>
            </w:r>
            <w:proofErr w:type="spellEnd"/>
            <w:r>
              <w:rPr>
                <w:sz w:val="22"/>
                <w:szCs w:val="22"/>
                <w:lang w:val="en-US"/>
              </w:rPr>
              <w:t xml:space="preserve"> </w:t>
            </w:r>
            <w:r w:rsidR="00873689">
              <w:rPr>
                <w:sz w:val="22"/>
                <w:szCs w:val="22"/>
                <w:lang w:val="en-US"/>
              </w:rPr>
              <w:t xml:space="preserve"> </w:t>
            </w:r>
            <w:proofErr w:type="spellStart"/>
            <w:r w:rsidR="00873689">
              <w:rPr>
                <w:sz w:val="22"/>
                <w:szCs w:val="22"/>
                <w:lang w:val="en-US"/>
              </w:rPr>
              <w:t>Popović</w:t>
            </w:r>
            <w:proofErr w:type="spellEnd"/>
          </w:p>
        </w:tc>
      </w:tr>
      <w:tr w:rsidR="001D749F" w:rsidRPr="00C2517C" w:rsidTr="00A40D4B">
        <w:trPr>
          <w:trHeight w:val="227"/>
          <w:jc w:val="center"/>
        </w:trPr>
        <w:tc>
          <w:tcPr>
            <w:tcW w:w="3181" w:type="pct"/>
            <w:gridSpan w:val="7"/>
            <w:vAlign w:val="center"/>
          </w:tcPr>
          <w:p w:rsidR="00FC7920" w:rsidRPr="00C2517C" w:rsidRDefault="00FC7920" w:rsidP="00E917D5">
            <w:pPr>
              <w:rPr>
                <w:sz w:val="22"/>
                <w:szCs w:val="22"/>
                <w:lang w:val="en-US"/>
              </w:rPr>
            </w:pPr>
            <w:r w:rsidRPr="00C2517C">
              <w:rPr>
                <w:b/>
                <w:sz w:val="22"/>
                <w:szCs w:val="22"/>
                <w:lang w:val="en-US"/>
              </w:rPr>
              <w:t xml:space="preserve">Title </w:t>
            </w:r>
          </w:p>
        </w:tc>
        <w:tc>
          <w:tcPr>
            <w:tcW w:w="1819" w:type="pct"/>
            <w:gridSpan w:val="4"/>
            <w:vAlign w:val="center"/>
          </w:tcPr>
          <w:p w:rsidR="00FC7920" w:rsidRPr="00C2517C" w:rsidRDefault="00644861" w:rsidP="00E917D5">
            <w:pPr>
              <w:rPr>
                <w:sz w:val="22"/>
                <w:szCs w:val="22"/>
                <w:lang w:val="en-US"/>
              </w:rPr>
            </w:pPr>
            <w:r>
              <w:rPr>
                <w:sz w:val="22"/>
                <w:szCs w:val="22"/>
                <w:lang w:val="en-US"/>
              </w:rPr>
              <w:t>Associate</w:t>
            </w:r>
            <w:r w:rsidR="00873689">
              <w:rPr>
                <w:sz w:val="22"/>
                <w:szCs w:val="22"/>
                <w:lang w:val="en-US"/>
              </w:rPr>
              <w:t xml:space="preserve"> Professor</w:t>
            </w:r>
          </w:p>
        </w:tc>
      </w:tr>
      <w:tr w:rsidR="001D749F" w:rsidRPr="00C2517C" w:rsidTr="00A40D4B">
        <w:trPr>
          <w:trHeight w:val="227"/>
          <w:jc w:val="center"/>
        </w:trPr>
        <w:tc>
          <w:tcPr>
            <w:tcW w:w="3181" w:type="pct"/>
            <w:gridSpan w:val="7"/>
            <w:vAlign w:val="center"/>
          </w:tcPr>
          <w:p w:rsidR="00FC7920" w:rsidRPr="00C2517C" w:rsidRDefault="00FC7920" w:rsidP="00E917D5">
            <w:pPr>
              <w:rPr>
                <w:sz w:val="22"/>
                <w:szCs w:val="22"/>
                <w:lang w:val="en-US"/>
              </w:rPr>
            </w:pPr>
            <w:r w:rsidRPr="00C2517C">
              <w:rPr>
                <w:b/>
                <w:sz w:val="22"/>
                <w:szCs w:val="22"/>
                <w:lang w:val="en-US"/>
              </w:rPr>
              <w:t>Narrow scientific area</w:t>
            </w:r>
          </w:p>
        </w:tc>
        <w:tc>
          <w:tcPr>
            <w:tcW w:w="1819" w:type="pct"/>
            <w:gridSpan w:val="4"/>
            <w:vAlign w:val="center"/>
          </w:tcPr>
          <w:p w:rsidR="00FC7920" w:rsidRPr="00C2517C" w:rsidRDefault="00873689" w:rsidP="00E917D5">
            <w:pPr>
              <w:rPr>
                <w:sz w:val="22"/>
                <w:szCs w:val="22"/>
                <w:lang w:val="en-US"/>
              </w:rPr>
            </w:pPr>
            <w:r>
              <w:rPr>
                <w:sz w:val="22"/>
                <w:szCs w:val="22"/>
                <w:lang w:val="en-US"/>
              </w:rPr>
              <w:t>Molecular Biology</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b/>
                <w:sz w:val="22"/>
                <w:szCs w:val="22"/>
                <w:lang w:val="en-US"/>
              </w:rPr>
              <w:t>Academic career</w:t>
            </w:r>
          </w:p>
        </w:tc>
        <w:tc>
          <w:tcPr>
            <w:tcW w:w="323" w:type="pct"/>
            <w:vAlign w:val="center"/>
          </w:tcPr>
          <w:p w:rsidR="00FC7920" w:rsidRPr="00C2517C" w:rsidRDefault="00FC7920" w:rsidP="00E917D5">
            <w:pPr>
              <w:rPr>
                <w:sz w:val="22"/>
                <w:szCs w:val="22"/>
                <w:lang w:val="en-US"/>
              </w:rPr>
            </w:pPr>
            <w:r w:rsidRPr="00C2517C">
              <w:rPr>
                <w:sz w:val="22"/>
                <w:szCs w:val="22"/>
                <w:lang w:val="en-US"/>
              </w:rPr>
              <w:t xml:space="preserve">Year  </w:t>
            </w:r>
          </w:p>
        </w:tc>
        <w:tc>
          <w:tcPr>
            <w:tcW w:w="1805" w:type="pct"/>
            <w:gridSpan w:val="3"/>
            <w:vAlign w:val="center"/>
          </w:tcPr>
          <w:p w:rsidR="00FC7920" w:rsidRPr="00C2517C" w:rsidRDefault="00FC7920" w:rsidP="00E917D5">
            <w:pPr>
              <w:rPr>
                <w:sz w:val="22"/>
                <w:szCs w:val="22"/>
                <w:lang w:val="en-US"/>
              </w:rPr>
            </w:pPr>
            <w:r w:rsidRPr="00C2517C">
              <w:rPr>
                <w:sz w:val="22"/>
                <w:szCs w:val="22"/>
                <w:lang w:val="en-US"/>
              </w:rPr>
              <w:t xml:space="preserve">Institution  </w:t>
            </w:r>
          </w:p>
        </w:tc>
        <w:tc>
          <w:tcPr>
            <w:tcW w:w="489" w:type="pct"/>
            <w:shd w:val="clear" w:color="auto" w:fill="auto"/>
            <w:vAlign w:val="center"/>
          </w:tcPr>
          <w:p w:rsidR="00FC7920" w:rsidRPr="00C2517C" w:rsidRDefault="00FC7920" w:rsidP="006E040B">
            <w:pPr>
              <w:rPr>
                <w:sz w:val="22"/>
                <w:szCs w:val="22"/>
                <w:lang w:val="en-US"/>
              </w:rPr>
            </w:pPr>
            <w:r w:rsidRPr="00C2517C">
              <w:rPr>
                <w:sz w:val="22"/>
                <w:szCs w:val="22"/>
                <w:lang w:val="en-US"/>
              </w:rPr>
              <w:t xml:space="preserve">Area  </w:t>
            </w:r>
          </w:p>
        </w:tc>
        <w:tc>
          <w:tcPr>
            <w:tcW w:w="1330" w:type="pct"/>
            <w:gridSpan w:val="3"/>
            <w:shd w:val="clear" w:color="auto" w:fill="auto"/>
            <w:vAlign w:val="center"/>
          </w:tcPr>
          <w:p w:rsidR="00FC7920" w:rsidRPr="00C2517C" w:rsidRDefault="00FC7920" w:rsidP="00E917D5">
            <w:pPr>
              <w:rPr>
                <w:sz w:val="22"/>
                <w:szCs w:val="22"/>
                <w:lang w:val="en-US"/>
              </w:rPr>
            </w:pPr>
            <w:r w:rsidRPr="00C2517C">
              <w:rPr>
                <w:sz w:val="22"/>
                <w:szCs w:val="22"/>
                <w:lang w:val="en-US"/>
              </w:rPr>
              <w:t>Narrow scientific or art area</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Election to the title</w:t>
            </w:r>
          </w:p>
        </w:tc>
        <w:tc>
          <w:tcPr>
            <w:tcW w:w="323" w:type="pct"/>
            <w:vAlign w:val="center"/>
          </w:tcPr>
          <w:p w:rsidR="00FC7920" w:rsidRPr="00C2517C" w:rsidRDefault="00873689" w:rsidP="00E917D5">
            <w:pPr>
              <w:rPr>
                <w:sz w:val="22"/>
                <w:szCs w:val="22"/>
                <w:lang w:val="en-US"/>
              </w:rPr>
            </w:pPr>
            <w:r>
              <w:rPr>
                <w:sz w:val="22"/>
                <w:szCs w:val="22"/>
                <w:lang w:val="en-US"/>
              </w:rPr>
              <w:t>201</w:t>
            </w:r>
            <w:r w:rsidR="00644861">
              <w:rPr>
                <w:sz w:val="22"/>
                <w:szCs w:val="22"/>
                <w:lang w:val="en-US"/>
              </w:rPr>
              <w:t>9</w:t>
            </w:r>
          </w:p>
        </w:tc>
        <w:tc>
          <w:tcPr>
            <w:tcW w:w="1805" w:type="pct"/>
            <w:gridSpan w:val="3"/>
            <w:vAlign w:val="center"/>
          </w:tcPr>
          <w:p w:rsidR="00FC7920" w:rsidRPr="00C2517C" w:rsidRDefault="00873689" w:rsidP="00E917D5">
            <w:pPr>
              <w:rPr>
                <w:sz w:val="22"/>
                <w:szCs w:val="22"/>
                <w:lang w:val="en-US"/>
              </w:rPr>
            </w:pPr>
            <w:r>
              <w:rPr>
                <w:sz w:val="22"/>
                <w:szCs w:val="22"/>
                <w:lang w:val="en-US"/>
              </w:rPr>
              <w:t>Faculty of Sciences University of Novi Sad</w:t>
            </w:r>
          </w:p>
        </w:tc>
        <w:tc>
          <w:tcPr>
            <w:tcW w:w="489" w:type="pct"/>
            <w:shd w:val="clear" w:color="auto" w:fill="auto"/>
            <w:vAlign w:val="center"/>
          </w:tcPr>
          <w:p w:rsidR="00FC7920" w:rsidRPr="00C2517C" w:rsidRDefault="00873689" w:rsidP="00E917D5">
            <w:pPr>
              <w:rPr>
                <w:sz w:val="22"/>
                <w:szCs w:val="22"/>
                <w:lang w:val="en-US"/>
              </w:rPr>
            </w:pPr>
            <w:r>
              <w:rPr>
                <w:sz w:val="22"/>
                <w:szCs w:val="22"/>
                <w:lang w:val="en-US"/>
              </w:rPr>
              <w:t>Biology</w:t>
            </w:r>
          </w:p>
        </w:tc>
        <w:tc>
          <w:tcPr>
            <w:tcW w:w="1330" w:type="pct"/>
            <w:gridSpan w:val="3"/>
            <w:shd w:val="clear" w:color="auto" w:fill="auto"/>
            <w:vAlign w:val="center"/>
          </w:tcPr>
          <w:p w:rsidR="00FC7920" w:rsidRPr="00C2517C" w:rsidRDefault="00873689" w:rsidP="00E917D5">
            <w:pPr>
              <w:rPr>
                <w:sz w:val="22"/>
                <w:szCs w:val="22"/>
                <w:lang w:val="en-US"/>
              </w:rPr>
            </w:pPr>
            <w:r>
              <w:rPr>
                <w:sz w:val="22"/>
                <w:szCs w:val="22"/>
                <w:lang w:val="en-US"/>
              </w:rPr>
              <w:t>Molecular Biology</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PhD</w:t>
            </w:r>
          </w:p>
        </w:tc>
        <w:tc>
          <w:tcPr>
            <w:tcW w:w="323" w:type="pct"/>
            <w:vAlign w:val="center"/>
          </w:tcPr>
          <w:p w:rsidR="00FC7920" w:rsidRPr="00C2517C" w:rsidRDefault="00873689" w:rsidP="00E917D5">
            <w:pPr>
              <w:rPr>
                <w:sz w:val="22"/>
                <w:szCs w:val="22"/>
                <w:lang w:val="en-US"/>
              </w:rPr>
            </w:pPr>
            <w:r>
              <w:rPr>
                <w:sz w:val="22"/>
                <w:szCs w:val="22"/>
                <w:lang w:val="en-US"/>
              </w:rPr>
              <w:t>2014</w:t>
            </w:r>
          </w:p>
        </w:tc>
        <w:tc>
          <w:tcPr>
            <w:tcW w:w="1805" w:type="pct"/>
            <w:gridSpan w:val="3"/>
            <w:vAlign w:val="center"/>
          </w:tcPr>
          <w:p w:rsidR="00FC7920" w:rsidRPr="00C2517C" w:rsidRDefault="00873689" w:rsidP="00873689">
            <w:pPr>
              <w:rPr>
                <w:sz w:val="22"/>
                <w:szCs w:val="22"/>
                <w:lang w:val="en-US"/>
              </w:rPr>
            </w:pPr>
            <w:r>
              <w:rPr>
                <w:sz w:val="22"/>
                <w:szCs w:val="22"/>
                <w:lang w:val="en-US"/>
              </w:rPr>
              <w:t>Faculty of Biology University of Belgrade</w:t>
            </w:r>
          </w:p>
        </w:tc>
        <w:tc>
          <w:tcPr>
            <w:tcW w:w="489" w:type="pct"/>
            <w:shd w:val="clear" w:color="auto" w:fill="auto"/>
            <w:vAlign w:val="center"/>
          </w:tcPr>
          <w:p w:rsidR="00FC7920" w:rsidRPr="00C2517C" w:rsidRDefault="00873689" w:rsidP="00E917D5">
            <w:pPr>
              <w:rPr>
                <w:sz w:val="22"/>
                <w:szCs w:val="22"/>
                <w:lang w:val="en-US"/>
              </w:rPr>
            </w:pPr>
            <w:r>
              <w:rPr>
                <w:sz w:val="22"/>
                <w:szCs w:val="22"/>
                <w:lang w:val="en-US"/>
              </w:rPr>
              <w:t>Biology</w:t>
            </w:r>
          </w:p>
        </w:tc>
        <w:tc>
          <w:tcPr>
            <w:tcW w:w="1330" w:type="pct"/>
            <w:gridSpan w:val="3"/>
            <w:shd w:val="clear" w:color="auto" w:fill="auto"/>
            <w:vAlign w:val="center"/>
          </w:tcPr>
          <w:p w:rsidR="00FC7920" w:rsidRPr="00C2517C" w:rsidRDefault="00873689" w:rsidP="00E917D5">
            <w:pPr>
              <w:rPr>
                <w:sz w:val="22"/>
                <w:szCs w:val="22"/>
                <w:lang w:val="en-US"/>
              </w:rPr>
            </w:pPr>
            <w:r>
              <w:rPr>
                <w:sz w:val="22"/>
                <w:szCs w:val="22"/>
                <w:lang w:val="en-US"/>
              </w:rPr>
              <w:t>Molecular Biology</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Master degree</w:t>
            </w:r>
          </w:p>
        </w:tc>
        <w:tc>
          <w:tcPr>
            <w:tcW w:w="323" w:type="pct"/>
            <w:vAlign w:val="center"/>
          </w:tcPr>
          <w:p w:rsidR="00FC7920" w:rsidRPr="00C2517C" w:rsidRDefault="00FC7920" w:rsidP="00E917D5">
            <w:pPr>
              <w:rPr>
                <w:sz w:val="22"/>
                <w:szCs w:val="22"/>
                <w:lang w:val="en-US"/>
              </w:rPr>
            </w:pPr>
          </w:p>
        </w:tc>
        <w:tc>
          <w:tcPr>
            <w:tcW w:w="1805" w:type="pct"/>
            <w:gridSpan w:val="3"/>
            <w:vAlign w:val="center"/>
          </w:tcPr>
          <w:p w:rsidR="00FC7920" w:rsidRPr="00C2517C" w:rsidRDefault="00FC7920" w:rsidP="00E917D5">
            <w:pPr>
              <w:rPr>
                <w:sz w:val="22"/>
                <w:szCs w:val="22"/>
                <w:lang w:val="en-US"/>
              </w:rPr>
            </w:pPr>
          </w:p>
        </w:tc>
        <w:tc>
          <w:tcPr>
            <w:tcW w:w="489" w:type="pct"/>
            <w:shd w:val="clear" w:color="auto" w:fill="auto"/>
            <w:vAlign w:val="center"/>
          </w:tcPr>
          <w:p w:rsidR="00FC7920" w:rsidRPr="00C2517C" w:rsidRDefault="00FC7920" w:rsidP="00E917D5">
            <w:pPr>
              <w:rPr>
                <w:sz w:val="22"/>
                <w:szCs w:val="22"/>
                <w:lang w:val="en-US"/>
              </w:rPr>
            </w:pPr>
          </w:p>
        </w:tc>
        <w:tc>
          <w:tcPr>
            <w:tcW w:w="1330" w:type="pct"/>
            <w:gridSpan w:val="3"/>
            <w:shd w:val="clear" w:color="auto" w:fill="auto"/>
            <w:vAlign w:val="center"/>
          </w:tcPr>
          <w:p w:rsidR="00FC7920" w:rsidRPr="00C2517C" w:rsidRDefault="00FC7920" w:rsidP="00E917D5">
            <w:pPr>
              <w:rPr>
                <w:sz w:val="22"/>
                <w:szCs w:val="22"/>
                <w:lang w:val="en-US"/>
              </w:rPr>
            </w:pP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Master diploma</w:t>
            </w:r>
          </w:p>
        </w:tc>
        <w:tc>
          <w:tcPr>
            <w:tcW w:w="323" w:type="pct"/>
            <w:vAlign w:val="center"/>
          </w:tcPr>
          <w:p w:rsidR="00FC7920" w:rsidRPr="00C2517C" w:rsidRDefault="00873689" w:rsidP="00E917D5">
            <w:pPr>
              <w:rPr>
                <w:sz w:val="22"/>
                <w:szCs w:val="22"/>
                <w:lang w:val="en-US"/>
              </w:rPr>
            </w:pPr>
            <w:r>
              <w:rPr>
                <w:sz w:val="22"/>
                <w:szCs w:val="22"/>
                <w:lang w:val="en-US"/>
              </w:rPr>
              <w:t>2007</w:t>
            </w:r>
          </w:p>
        </w:tc>
        <w:tc>
          <w:tcPr>
            <w:tcW w:w="1805" w:type="pct"/>
            <w:gridSpan w:val="3"/>
            <w:vAlign w:val="center"/>
          </w:tcPr>
          <w:p w:rsidR="00FC7920" w:rsidRPr="00C2517C" w:rsidRDefault="00873689" w:rsidP="00E917D5">
            <w:pPr>
              <w:rPr>
                <w:sz w:val="22"/>
                <w:szCs w:val="22"/>
                <w:lang w:val="en-US"/>
              </w:rPr>
            </w:pPr>
            <w:r>
              <w:rPr>
                <w:sz w:val="22"/>
                <w:szCs w:val="22"/>
                <w:lang w:val="en-US"/>
              </w:rPr>
              <w:t>Faculty of Sciences University of Novi Sad</w:t>
            </w:r>
          </w:p>
        </w:tc>
        <w:tc>
          <w:tcPr>
            <w:tcW w:w="489" w:type="pct"/>
            <w:shd w:val="clear" w:color="auto" w:fill="auto"/>
            <w:vAlign w:val="center"/>
          </w:tcPr>
          <w:p w:rsidR="00FC7920" w:rsidRPr="00C2517C" w:rsidRDefault="00873689" w:rsidP="00E917D5">
            <w:pPr>
              <w:rPr>
                <w:sz w:val="22"/>
                <w:szCs w:val="22"/>
                <w:lang w:val="en-US"/>
              </w:rPr>
            </w:pPr>
            <w:r>
              <w:rPr>
                <w:sz w:val="22"/>
                <w:szCs w:val="22"/>
                <w:lang w:val="en-US"/>
              </w:rPr>
              <w:t>Biology</w:t>
            </w:r>
          </w:p>
        </w:tc>
        <w:tc>
          <w:tcPr>
            <w:tcW w:w="1330" w:type="pct"/>
            <w:gridSpan w:val="3"/>
            <w:shd w:val="clear" w:color="auto" w:fill="auto"/>
            <w:vAlign w:val="center"/>
          </w:tcPr>
          <w:p w:rsidR="00FC7920" w:rsidRPr="00C2517C" w:rsidRDefault="00873689" w:rsidP="00E917D5">
            <w:pPr>
              <w:rPr>
                <w:sz w:val="22"/>
                <w:szCs w:val="22"/>
                <w:lang w:val="en-US"/>
              </w:rPr>
            </w:pPr>
            <w:r>
              <w:rPr>
                <w:sz w:val="22"/>
                <w:szCs w:val="22"/>
                <w:lang w:val="en-US"/>
              </w:rPr>
              <w:t>Functional Biology</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 xml:space="preserve">Diploma </w:t>
            </w:r>
          </w:p>
        </w:tc>
        <w:tc>
          <w:tcPr>
            <w:tcW w:w="323" w:type="pct"/>
            <w:vAlign w:val="center"/>
          </w:tcPr>
          <w:p w:rsidR="00FC7920" w:rsidRPr="00C2517C" w:rsidRDefault="00873689" w:rsidP="00E917D5">
            <w:pPr>
              <w:rPr>
                <w:sz w:val="22"/>
                <w:szCs w:val="22"/>
                <w:lang w:val="en-US"/>
              </w:rPr>
            </w:pPr>
            <w:r>
              <w:rPr>
                <w:sz w:val="22"/>
                <w:szCs w:val="22"/>
                <w:lang w:val="en-US"/>
              </w:rPr>
              <w:t>2006</w:t>
            </w:r>
          </w:p>
        </w:tc>
        <w:tc>
          <w:tcPr>
            <w:tcW w:w="1805" w:type="pct"/>
            <w:gridSpan w:val="3"/>
            <w:vAlign w:val="center"/>
          </w:tcPr>
          <w:p w:rsidR="00FC7920" w:rsidRPr="00C2517C" w:rsidRDefault="00873689" w:rsidP="00E917D5">
            <w:pPr>
              <w:rPr>
                <w:sz w:val="22"/>
                <w:szCs w:val="22"/>
                <w:lang w:val="en-US"/>
              </w:rPr>
            </w:pPr>
            <w:r>
              <w:rPr>
                <w:sz w:val="22"/>
                <w:szCs w:val="22"/>
                <w:lang w:val="en-US"/>
              </w:rPr>
              <w:t>Faculty of Sciences University of Novi Sad</w:t>
            </w:r>
          </w:p>
        </w:tc>
        <w:tc>
          <w:tcPr>
            <w:tcW w:w="489" w:type="pct"/>
            <w:shd w:val="clear" w:color="auto" w:fill="auto"/>
            <w:vAlign w:val="center"/>
          </w:tcPr>
          <w:p w:rsidR="00FC7920" w:rsidRPr="00C2517C" w:rsidRDefault="00873689" w:rsidP="00E917D5">
            <w:pPr>
              <w:rPr>
                <w:sz w:val="22"/>
                <w:szCs w:val="22"/>
                <w:lang w:val="en-US"/>
              </w:rPr>
            </w:pPr>
            <w:r>
              <w:rPr>
                <w:sz w:val="22"/>
                <w:szCs w:val="22"/>
                <w:lang w:val="en-US"/>
              </w:rPr>
              <w:t>Biology</w:t>
            </w:r>
          </w:p>
        </w:tc>
        <w:tc>
          <w:tcPr>
            <w:tcW w:w="1330" w:type="pct"/>
            <w:gridSpan w:val="3"/>
            <w:shd w:val="clear" w:color="auto" w:fill="auto"/>
            <w:vAlign w:val="center"/>
          </w:tcPr>
          <w:p w:rsidR="00FC7920" w:rsidRPr="00C2517C" w:rsidRDefault="00873689" w:rsidP="00E917D5">
            <w:pPr>
              <w:rPr>
                <w:sz w:val="22"/>
                <w:szCs w:val="22"/>
                <w:lang w:val="en-US"/>
              </w:rPr>
            </w:pPr>
            <w:r>
              <w:rPr>
                <w:sz w:val="22"/>
                <w:szCs w:val="22"/>
                <w:lang w:val="en-US"/>
              </w:rPr>
              <w:t>Animal Physiology</w:t>
            </w:r>
          </w:p>
        </w:tc>
      </w:tr>
      <w:tr w:rsidR="00FC7920" w:rsidRPr="00C2517C" w:rsidTr="001D749F">
        <w:trPr>
          <w:trHeight w:val="227"/>
          <w:jc w:val="center"/>
        </w:trPr>
        <w:tc>
          <w:tcPr>
            <w:tcW w:w="5000" w:type="pct"/>
            <w:gridSpan w:val="11"/>
            <w:vAlign w:val="center"/>
          </w:tcPr>
          <w:p w:rsidR="00FC7920" w:rsidRPr="00C2517C" w:rsidRDefault="00FC7920" w:rsidP="00E917D5">
            <w:pPr>
              <w:rPr>
                <w:b/>
                <w:sz w:val="22"/>
                <w:szCs w:val="22"/>
                <w:lang w:val="en-US"/>
              </w:rPr>
            </w:pPr>
            <w:r w:rsidRPr="00C2517C">
              <w:rPr>
                <w:b/>
                <w:sz w:val="22"/>
                <w:szCs w:val="22"/>
                <w:lang w:val="en-US"/>
              </w:rPr>
              <w:t>List of subjects the teacher is lecturing in doctoral studies</w:t>
            </w:r>
          </w:p>
        </w:tc>
      </w:tr>
      <w:tr w:rsidR="001D749F" w:rsidRPr="00C2517C" w:rsidTr="00523E53">
        <w:trPr>
          <w:trHeight w:val="227"/>
          <w:jc w:val="center"/>
        </w:trPr>
        <w:tc>
          <w:tcPr>
            <w:tcW w:w="1033" w:type="pct"/>
            <w:gridSpan w:val="2"/>
            <w:shd w:val="clear" w:color="auto" w:fill="auto"/>
            <w:vAlign w:val="center"/>
          </w:tcPr>
          <w:p w:rsidR="00FC7920" w:rsidRPr="00C2517C" w:rsidRDefault="00FC7920" w:rsidP="00E917D5">
            <w:pPr>
              <w:rPr>
                <w:b/>
                <w:sz w:val="22"/>
                <w:szCs w:val="22"/>
                <w:lang w:val="en-US"/>
              </w:rPr>
            </w:pPr>
            <w:r w:rsidRPr="00C2517C">
              <w:rPr>
                <w:b/>
                <w:sz w:val="22"/>
                <w:szCs w:val="22"/>
                <w:lang w:val="en-US"/>
              </w:rPr>
              <w:t>No.</w:t>
            </w:r>
          </w:p>
        </w:tc>
        <w:tc>
          <w:tcPr>
            <w:tcW w:w="540" w:type="pct"/>
            <w:gridSpan w:val="3"/>
            <w:shd w:val="clear" w:color="auto" w:fill="auto"/>
            <w:vAlign w:val="center"/>
          </w:tcPr>
          <w:p w:rsidR="00FC7920" w:rsidRPr="00C2517C" w:rsidRDefault="00FC7920" w:rsidP="00E917D5">
            <w:pPr>
              <w:rPr>
                <w:b/>
                <w:sz w:val="22"/>
                <w:szCs w:val="22"/>
                <w:lang w:val="en-US"/>
              </w:rPr>
            </w:pPr>
            <w:r w:rsidRPr="00C2517C">
              <w:rPr>
                <w:b/>
                <w:sz w:val="22"/>
                <w:szCs w:val="22"/>
                <w:lang w:val="en-US"/>
              </w:rPr>
              <w:t xml:space="preserve">Mark  </w:t>
            </w:r>
          </w:p>
        </w:tc>
        <w:tc>
          <w:tcPr>
            <w:tcW w:w="3427" w:type="pct"/>
            <w:gridSpan w:val="6"/>
            <w:vAlign w:val="center"/>
          </w:tcPr>
          <w:p w:rsidR="00FC7920" w:rsidRPr="00C2517C" w:rsidRDefault="00FC7920" w:rsidP="00E917D5">
            <w:pPr>
              <w:rPr>
                <w:b/>
                <w:sz w:val="22"/>
                <w:szCs w:val="22"/>
                <w:lang w:val="en-US"/>
              </w:rPr>
            </w:pPr>
            <w:r w:rsidRPr="00C2517C">
              <w:rPr>
                <w:b/>
                <w:iCs/>
                <w:sz w:val="22"/>
                <w:szCs w:val="22"/>
                <w:lang w:val="en-US"/>
              </w:rPr>
              <w:t>Subject name</w:t>
            </w:r>
          </w:p>
        </w:tc>
      </w:tr>
      <w:tr w:rsidR="001D749F" w:rsidRPr="00C2517C" w:rsidTr="00523E53">
        <w:trPr>
          <w:trHeight w:val="227"/>
          <w:jc w:val="center"/>
        </w:trPr>
        <w:tc>
          <w:tcPr>
            <w:tcW w:w="1033" w:type="pct"/>
            <w:gridSpan w:val="2"/>
            <w:shd w:val="clear" w:color="auto" w:fill="auto"/>
            <w:vAlign w:val="center"/>
          </w:tcPr>
          <w:p w:rsidR="00FC7920" w:rsidRPr="00C2517C" w:rsidRDefault="00873689" w:rsidP="00E917D5">
            <w:pPr>
              <w:rPr>
                <w:sz w:val="22"/>
                <w:szCs w:val="22"/>
                <w:lang w:val="en-US"/>
              </w:rPr>
            </w:pPr>
            <w:r>
              <w:rPr>
                <w:sz w:val="22"/>
                <w:szCs w:val="22"/>
                <w:lang w:val="en-US"/>
              </w:rPr>
              <w:t>1.</w:t>
            </w:r>
          </w:p>
        </w:tc>
        <w:tc>
          <w:tcPr>
            <w:tcW w:w="540" w:type="pct"/>
            <w:gridSpan w:val="3"/>
            <w:shd w:val="clear" w:color="auto" w:fill="auto"/>
            <w:vAlign w:val="center"/>
          </w:tcPr>
          <w:p w:rsidR="00FC7920" w:rsidRPr="00C2517C" w:rsidRDefault="00873689" w:rsidP="00E917D5">
            <w:pPr>
              <w:rPr>
                <w:sz w:val="22"/>
                <w:szCs w:val="22"/>
                <w:lang w:val="en-US"/>
              </w:rPr>
            </w:pPr>
            <w:r>
              <w:rPr>
                <w:sz w:val="22"/>
                <w:szCs w:val="22"/>
                <w:lang w:val="en-US"/>
              </w:rPr>
              <w:t>DNE004</w:t>
            </w:r>
          </w:p>
        </w:tc>
        <w:tc>
          <w:tcPr>
            <w:tcW w:w="3427" w:type="pct"/>
            <w:gridSpan w:val="6"/>
            <w:vAlign w:val="center"/>
          </w:tcPr>
          <w:p w:rsidR="00FC7920" w:rsidRPr="00C2517C" w:rsidRDefault="00873689" w:rsidP="00E917D5">
            <w:pPr>
              <w:rPr>
                <w:sz w:val="22"/>
                <w:szCs w:val="22"/>
                <w:lang w:val="en-US"/>
              </w:rPr>
            </w:pPr>
            <w:r>
              <w:rPr>
                <w:sz w:val="22"/>
                <w:szCs w:val="22"/>
                <w:lang w:val="en-US"/>
              </w:rPr>
              <w:t>Extreme Biochemistry</w:t>
            </w:r>
          </w:p>
        </w:tc>
      </w:tr>
      <w:tr w:rsidR="001D749F" w:rsidRPr="00C2517C" w:rsidTr="00523E53">
        <w:trPr>
          <w:trHeight w:val="227"/>
          <w:jc w:val="center"/>
        </w:trPr>
        <w:tc>
          <w:tcPr>
            <w:tcW w:w="1033" w:type="pct"/>
            <w:gridSpan w:val="2"/>
            <w:shd w:val="clear" w:color="auto" w:fill="auto"/>
            <w:vAlign w:val="center"/>
          </w:tcPr>
          <w:p w:rsidR="00FC7920" w:rsidRPr="00C2517C" w:rsidRDefault="00873689" w:rsidP="00E917D5">
            <w:pPr>
              <w:rPr>
                <w:sz w:val="22"/>
                <w:szCs w:val="22"/>
                <w:lang w:val="en-US"/>
              </w:rPr>
            </w:pPr>
            <w:r>
              <w:rPr>
                <w:sz w:val="22"/>
                <w:szCs w:val="22"/>
                <w:lang w:val="en-US"/>
              </w:rPr>
              <w:t>2.</w:t>
            </w:r>
          </w:p>
        </w:tc>
        <w:tc>
          <w:tcPr>
            <w:tcW w:w="540" w:type="pct"/>
            <w:gridSpan w:val="3"/>
            <w:shd w:val="clear" w:color="auto" w:fill="auto"/>
            <w:vAlign w:val="center"/>
          </w:tcPr>
          <w:p w:rsidR="00FC7920" w:rsidRPr="00C2517C" w:rsidRDefault="00873689" w:rsidP="00873689">
            <w:pPr>
              <w:rPr>
                <w:sz w:val="22"/>
                <w:szCs w:val="22"/>
                <w:lang w:val="en-US"/>
              </w:rPr>
            </w:pPr>
            <w:r>
              <w:rPr>
                <w:sz w:val="22"/>
                <w:szCs w:val="22"/>
                <w:lang w:val="en-US"/>
              </w:rPr>
              <w:t>DNB026</w:t>
            </w:r>
          </w:p>
        </w:tc>
        <w:tc>
          <w:tcPr>
            <w:tcW w:w="3427" w:type="pct"/>
            <w:gridSpan w:val="6"/>
            <w:vAlign w:val="center"/>
          </w:tcPr>
          <w:p w:rsidR="00FC7920" w:rsidRPr="00C2517C" w:rsidRDefault="00873689" w:rsidP="00E917D5">
            <w:pPr>
              <w:rPr>
                <w:sz w:val="22"/>
                <w:szCs w:val="22"/>
                <w:lang w:val="en-US"/>
              </w:rPr>
            </w:pPr>
            <w:r>
              <w:rPr>
                <w:sz w:val="22"/>
                <w:szCs w:val="22"/>
                <w:lang w:val="en-US"/>
              </w:rPr>
              <w:t>Biochemical Markers of Disease</w:t>
            </w:r>
          </w:p>
        </w:tc>
      </w:tr>
      <w:tr w:rsidR="00FC7920" w:rsidRPr="00C2517C" w:rsidTr="001D749F">
        <w:trPr>
          <w:trHeight w:val="227"/>
          <w:jc w:val="center"/>
        </w:trPr>
        <w:tc>
          <w:tcPr>
            <w:tcW w:w="5000" w:type="pct"/>
            <w:gridSpan w:val="11"/>
            <w:vAlign w:val="center"/>
          </w:tcPr>
          <w:p w:rsidR="00FC7920" w:rsidRPr="00C2517C" w:rsidRDefault="00FC7920" w:rsidP="00E917D5">
            <w:pPr>
              <w:rPr>
                <w:b/>
                <w:sz w:val="22"/>
                <w:szCs w:val="22"/>
                <w:lang w:val="en-US"/>
              </w:rPr>
            </w:pPr>
            <w:r w:rsidRPr="00C2517C">
              <w:rPr>
                <w:sz w:val="22"/>
                <w:szCs w:val="22"/>
                <w:lang w:val="en-US"/>
              </w:rPr>
              <w:t xml:space="preserve">The most significant papers, in compliance with the requirements of the additional requirements of the standard for the given field </w:t>
            </w:r>
            <w:r w:rsidRPr="00C2517C">
              <w:rPr>
                <w:b/>
                <w:sz w:val="22"/>
                <w:szCs w:val="22"/>
                <w:lang w:val="en-US"/>
              </w:rPr>
              <w:t>(minimum 10, not more than 20)</w:t>
            </w:r>
          </w:p>
        </w:tc>
      </w:tr>
      <w:tr w:rsidR="001D749F" w:rsidRPr="00C2517C" w:rsidTr="00523E53">
        <w:trPr>
          <w:trHeight w:val="227"/>
          <w:jc w:val="center"/>
        </w:trPr>
        <w:tc>
          <w:tcPr>
            <w:tcW w:w="216" w:type="pct"/>
            <w:vAlign w:val="center"/>
          </w:tcPr>
          <w:p w:rsidR="00FC7920" w:rsidRPr="00C2517C" w:rsidRDefault="00FC7920" w:rsidP="00E917D5">
            <w:pPr>
              <w:rPr>
                <w:sz w:val="22"/>
                <w:szCs w:val="22"/>
                <w:lang w:val="en-US"/>
              </w:rPr>
            </w:pPr>
          </w:p>
        </w:tc>
        <w:tc>
          <w:tcPr>
            <w:tcW w:w="4419" w:type="pct"/>
            <w:gridSpan w:val="9"/>
            <w:shd w:val="clear" w:color="auto" w:fill="auto"/>
            <w:vAlign w:val="center"/>
          </w:tcPr>
          <w:p w:rsidR="00FC7920" w:rsidRPr="00C2517C" w:rsidRDefault="00FC7920" w:rsidP="00E917D5">
            <w:pPr>
              <w:rPr>
                <w:sz w:val="22"/>
                <w:szCs w:val="22"/>
                <w:lang w:val="en-US"/>
              </w:rPr>
            </w:pPr>
          </w:p>
        </w:tc>
        <w:tc>
          <w:tcPr>
            <w:tcW w:w="365" w:type="pct"/>
            <w:vAlign w:val="center"/>
          </w:tcPr>
          <w:p w:rsidR="00FC7920" w:rsidRPr="00C2517C" w:rsidRDefault="00FC7920" w:rsidP="00E917D5">
            <w:pPr>
              <w:rPr>
                <w:sz w:val="22"/>
                <w:szCs w:val="22"/>
                <w:lang w:val="en-US"/>
              </w:rPr>
            </w:pPr>
          </w:p>
        </w:tc>
      </w:tr>
      <w:tr w:rsidR="00A40D4B" w:rsidRPr="00C2517C" w:rsidTr="00523E53">
        <w:trPr>
          <w:trHeight w:val="227"/>
          <w:jc w:val="center"/>
        </w:trPr>
        <w:tc>
          <w:tcPr>
            <w:tcW w:w="216" w:type="pct"/>
            <w:vAlign w:val="center"/>
          </w:tcPr>
          <w:p w:rsidR="00873689" w:rsidRPr="009E7D33" w:rsidRDefault="00873689" w:rsidP="001D749F">
            <w:pPr>
              <w:pStyle w:val="ListParagraph"/>
              <w:numPr>
                <w:ilvl w:val="0"/>
                <w:numId w:val="1"/>
              </w:numPr>
              <w:spacing w:after="60"/>
              <w:rPr>
                <w:b/>
                <w:sz w:val="18"/>
                <w:lang w:val="sr-Cyrl-CS"/>
              </w:rPr>
            </w:pPr>
          </w:p>
        </w:tc>
        <w:tc>
          <w:tcPr>
            <w:tcW w:w="4419" w:type="pct"/>
            <w:gridSpan w:val="9"/>
            <w:shd w:val="clear" w:color="auto" w:fill="auto"/>
            <w:vAlign w:val="center"/>
          </w:tcPr>
          <w:p w:rsidR="00873689" w:rsidRPr="009E7D33" w:rsidRDefault="00873689" w:rsidP="00B21A12">
            <w:pPr>
              <w:spacing w:after="60"/>
              <w:rPr>
                <w:sz w:val="18"/>
                <w:lang w:val="sr-Cyrl-CS"/>
              </w:rPr>
            </w:pPr>
            <w:r w:rsidRPr="009E7D33">
              <w:rPr>
                <w:rFonts w:eastAsia="Times New Roman"/>
                <w:sz w:val="18"/>
                <w:szCs w:val="22"/>
                <w:lang w:eastAsia="en-US"/>
              </w:rPr>
              <w:t xml:space="preserve">Kojić, Danijela, </w:t>
            </w:r>
            <w:r w:rsidRPr="009E7D33">
              <w:rPr>
                <w:rFonts w:eastAsia="Times New Roman"/>
                <w:b/>
                <w:sz w:val="18"/>
                <w:szCs w:val="22"/>
                <w:lang w:eastAsia="en-US"/>
              </w:rPr>
              <w:t>Željko D. Popović</w:t>
            </w:r>
            <w:r w:rsidRPr="009E7D33">
              <w:rPr>
                <w:rFonts w:eastAsia="Times New Roman"/>
                <w:sz w:val="18"/>
                <w:szCs w:val="22"/>
                <w:lang w:eastAsia="en-US"/>
              </w:rPr>
              <w:t xml:space="preserve">, Dejan Orčić, Jelena Purać, Snežana Orčić, Elvira L. Vukašinović, Tatjana V. Nikolić, and Duško P. Blagojević.(2018) The influence of low temperature and diapause phase on sugar and polyol content in the European corn borer </w:t>
            </w:r>
            <w:r w:rsidRPr="009E7D33">
              <w:rPr>
                <w:rFonts w:eastAsia="Times New Roman"/>
                <w:i/>
                <w:sz w:val="18"/>
                <w:szCs w:val="22"/>
                <w:lang w:eastAsia="en-US"/>
              </w:rPr>
              <w:t>Ostrinia nubilalis</w:t>
            </w:r>
            <w:r w:rsidRPr="009E7D33">
              <w:rPr>
                <w:rFonts w:eastAsia="Times New Roman"/>
                <w:sz w:val="18"/>
                <w:szCs w:val="22"/>
                <w:lang w:eastAsia="en-US"/>
              </w:rPr>
              <w:t xml:space="preserve"> (Hbn.). </w:t>
            </w:r>
            <w:r w:rsidRPr="009E7D33">
              <w:rPr>
                <w:rFonts w:eastAsia="Times New Roman"/>
                <w:i/>
                <w:sz w:val="18"/>
                <w:szCs w:val="22"/>
                <w:lang w:eastAsia="en-US"/>
              </w:rPr>
              <w:t>Journal of Insect Physiology</w:t>
            </w:r>
            <w:r w:rsidRPr="009E7D33">
              <w:rPr>
                <w:rFonts w:eastAsia="Times New Roman"/>
                <w:sz w:val="18"/>
                <w:szCs w:val="22"/>
                <w:lang w:eastAsia="en-US"/>
              </w:rPr>
              <w:t> 109: 107-113.</w:t>
            </w:r>
          </w:p>
        </w:tc>
        <w:tc>
          <w:tcPr>
            <w:tcW w:w="365" w:type="pct"/>
            <w:vAlign w:val="center"/>
          </w:tcPr>
          <w:p w:rsidR="00873689" w:rsidRPr="009E7D33" w:rsidRDefault="00873689" w:rsidP="00C17F91">
            <w:pPr>
              <w:spacing w:after="60"/>
              <w:jc w:val="center"/>
              <w:rPr>
                <w:sz w:val="18"/>
                <w:lang w:val="en-GB"/>
              </w:rPr>
            </w:pPr>
            <w:r w:rsidRPr="009E7D33">
              <w:rPr>
                <w:sz w:val="18"/>
                <w:lang w:val="en-GB"/>
              </w:rPr>
              <w:t>M21a</w:t>
            </w:r>
          </w:p>
        </w:tc>
      </w:tr>
      <w:tr w:rsidR="00A40D4B" w:rsidRPr="00C2517C" w:rsidTr="00523E53">
        <w:trPr>
          <w:trHeight w:val="227"/>
          <w:jc w:val="center"/>
        </w:trPr>
        <w:tc>
          <w:tcPr>
            <w:tcW w:w="216" w:type="pct"/>
            <w:vAlign w:val="center"/>
          </w:tcPr>
          <w:p w:rsidR="00873689" w:rsidRPr="009E7D33" w:rsidRDefault="00873689" w:rsidP="00B21A12">
            <w:pPr>
              <w:pStyle w:val="ListParagraph"/>
              <w:numPr>
                <w:ilvl w:val="0"/>
                <w:numId w:val="1"/>
              </w:numPr>
              <w:spacing w:after="60"/>
              <w:rPr>
                <w:b/>
                <w:sz w:val="18"/>
                <w:lang w:val="sr-Cyrl-CS"/>
              </w:rPr>
            </w:pPr>
          </w:p>
        </w:tc>
        <w:tc>
          <w:tcPr>
            <w:tcW w:w="4419" w:type="pct"/>
            <w:gridSpan w:val="9"/>
            <w:shd w:val="clear" w:color="auto" w:fill="auto"/>
            <w:vAlign w:val="center"/>
          </w:tcPr>
          <w:p w:rsidR="00873689" w:rsidRPr="009E7D33" w:rsidRDefault="00873689" w:rsidP="00B21A12">
            <w:pPr>
              <w:pStyle w:val="HTMLPreformatted"/>
              <w:rPr>
                <w:rFonts w:ascii="Times New Roman" w:hAnsi="Times New Roman" w:cs="Times New Roman"/>
                <w:sz w:val="18"/>
                <w:szCs w:val="22"/>
                <w:lang w:val="sr-Latn-CS"/>
              </w:rPr>
            </w:pPr>
            <w:r w:rsidRPr="009E7D33">
              <w:rPr>
                <w:rFonts w:ascii="Times New Roman" w:hAnsi="Times New Roman" w:cs="Times New Roman"/>
                <w:sz w:val="18"/>
                <w:szCs w:val="22"/>
                <w:lang w:val="sr-Latn-CS"/>
              </w:rPr>
              <w:t xml:space="preserve">Vukašinović, E.L., Pond, D.W., Grubor-Lajšić, G., Worland, M.R., Kojić, D., Purać, J., </w:t>
            </w:r>
            <w:r w:rsidRPr="009E7D33">
              <w:rPr>
                <w:rFonts w:ascii="Times New Roman" w:hAnsi="Times New Roman" w:cs="Times New Roman"/>
                <w:b/>
                <w:sz w:val="18"/>
                <w:szCs w:val="22"/>
                <w:lang w:val="sr-Latn-CS"/>
              </w:rPr>
              <w:t>Popović, Ž.D.</w:t>
            </w:r>
            <w:r w:rsidRPr="009E7D33">
              <w:rPr>
                <w:rFonts w:ascii="Times New Roman" w:hAnsi="Times New Roman" w:cs="Times New Roman"/>
                <w:sz w:val="18"/>
                <w:szCs w:val="22"/>
                <w:lang w:val="sr-Latn-CS"/>
              </w:rPr>
              <w:t xml:space="preserve"> and Blagojević, D.P. (2018) Temperature adaptation of lipids in diapausing </w:t>
            </w:r>
            <w:r w:rsidRPr="009E7D33">
              <w:rPr>
                <w:rFonts w:ascii="Times New Roman" w:hAnsi="Times New Roman" w:cs="Times New Roman"/>
                <w:i/>
                <w:sz w:val="18"/>
                <w:szCs w:val="22"/>
                <w:lang w:val="sr-Latn-CS"/>
              </w:rPr>
              <w:t>Ostrinia nubilalis</w:t>
            </w:r>
            <w:r w:rsidRPr="009E7D33">
              <w:rPr>
                <w:rFonts w:ascii="Times New Roman" w:hAnsi="Times New Roman" w:cs="Times New Roman"/>
                <w:sz w:val="18"/>
                <w:szCs w:val="22"/>
                <w:lang w:val="sr-Latn-CS"/>
              </w:rPr>
              <w:t xml:space="preserve">: an experimental study to distinguish environmental versus endogenous controls. </w:t>
            </w:r>
            <w:r w:rsidRPr="009E7D33">
              <w:rPr>
                <w:rFonts w:ascii="Times New Roman" w:hAnsi="Times New Roman" w:cs="Times New Roman"/>
                <w:i/>
                <w:sz w:val="18"/>
                <w:szCs w:val="22"/>
                <w:lang w:val="sr-Latn-CS"/>
              </w:rPr>
              <w:t>Journal of Comparative Physiology</w:t>
            </w:r>
            <w:r w:rsidRPr="009E7D33">
              <w:rPr>
                <w:rFonts w:ascii="Times New Roman" w:hAnsi="Times New Roman" w:cs="Times New Roman"/>
                <w:sz w:val="18"/>
                <w:szCs w:val="22"/>
                <w:lang w:val="sr-Latn-CS"/>
              </w:rPr>
              <w:t xml:space="preserve"> B, 188(1), pp.27-36.</w:t>
            </w:r>
          </w:p>
        </w:tc>
        <w:tc>
          <w:tcPr>
            <w:tcW w:w="365" w:type="pct"/>
            <w:vAlign w:val="center"/>
          </w:tcPr>
          <w:p w:rsidR="00873689" w:rsidRPr="009E7D33" w:rsidRDefault="00873689" w:rsidP="00C17F91">
            <w:pPr>
              <w:spacing w:after="60"/>
              <w:jc w:val="center"/>
              <w:rPr>
                <w:sz w:val="18"/>
                <w:lang w:val="en-GB"/>
              </w:rPr>
            </w:pPr>
            <w:r w:rsidRPr="009E7D33">
              <w:rPr>
                <w:sz w:val="18"/>
                <w:lang w:val="en-GB"/>
              </w:rPr>
              <w:t>M21</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snapToGrid w:val="0"/>
              <w:rPr>
                <w:sz w:val="18"/>
                <w:szCs w:val="12"/>
              </w:rPr>
            </w:pPr>
            <w:r w:rsidRPr="009E7D33">
              <w:rPr>
                <w:b/>
                <w:sz w:val="18"/>
                <w:szCs w:val="12"/>
              </w:rPr>
              <w:t>Željko D. Popović,</w:t>
            </w:r>
            <w:r w:rsidRPr="009E7D33">
              <w:rPr>
                <w:sz w:val="18"/>
                <w:szCs w:val="12"/>
              </w:rPr>
              <w:t xml:space="preserve"> Ana Subotić, Tatjana V. Nikolić, Ratko Radojičić, Duško P. Blagojević, Gordana Grubor-Lajšić, Vladimír Koštál (2015) Expression of stress-related genes in diapause of European corn borer (</w:t>
            </w:r>
            <w:r w:rsidRPr="009E7D33">
              <w:rPr>
                <w:i/>
                <w:sz w:val="18"/>
                <w:szCs w:val="12"/>
              </w:rPr>
              <w:t>Ostrinia nubilalis</w:t>
            </w:r>
            <w:r w:rsidRPr="009E7D33">
              <w:rPr>
                <w:sz w:val="18"/>
                <w:szCs w:val="12"/>
              </w:rPr>
              <w:t xml:space="preserve"> Hbn.) </w:t>
            </w:r>
            <w:r w:rsidRPr="009E7D33">
              <w:rPr>
                <w:i/>
                <w:noProof/>
                <w:sz w:val="18"/>
                <w:szCs w:val="12"/>
              </w:rPr>
              <w:t>Comp. Biochem. Physiol., Part B: Biochem. Mol. Biol.186:</w:t>
            </w:r>
            <w:r w:rsidRPr="009E7D33">
              <w:rPr>
                <w:noProof/>
                <w:sz w:val="18"/>
                <w:szCs w:val="12"/>
              </w:rPr>
              <w:t>1-7;</w:t>
            </w:r>
          </w:p>
        </w:tc>
        <w:tc>
          <w:tcPr>
            <w:tcW w:w="365" w:type="pct"/>
            <w:vAlign w:val="center"/>
          </w:tcPr>
          <w:p w:rsidR="00873689" w:rsidRPr="009E7D33" w:rsidRDefault="00873689" w:rsidP="00C17F91">
            <w:pPr>
              <w:jc w:val="center"/>
              <w:rPr>
                <w:sz w:val="18"/>
                <w:szCs w:val="22"/>
              </w:rPr>
            </w:pPr>
            <w:r w:rsidRPr="009E7D33">
              <w:rPr>
                <w:sz w:val="18"/>
                <w:szCs w:val="22"/>
              </w:rPr>
              <w:t>M21</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i/>
                <w:noProof/>
                <w:sz w:val="18"/>
                <w:szCs w:val="12"/>
              </w:rPr>
            </w:pPr>
            <w:r w:rsidRPr="009E7D33">
              <w:rPr>
                <w:noProof/>
                <w:sz w:val="18"/>
                <w:szCs w:val="12"/>
              </w:rPr>
              <w:t xml:space="preserve">Elvira L. Vukašinović, David W. Pond, M. Roger Worland, Danijela Kojić, Jelena Purać, </w:t>
            </w:r>
            <w:r w:rsidRPr="009E7D33">
              <w:rPr>
                <w:b/>
                <w:noProof/>
                <w:sz w:val="18"/>
                <w:szCs w:val="12"/>
              </w:rPr>
              <w:t>Željko D. Popović</w:t>
            </w:r>
            <w:r w:rsidRPr="009E7D33">
              <w:rPr>
                <w:noProof/>
                <w:sz w:val="18"/>
                <w:szCs w:val="12"/>
              </w:rPr>
              <w:t xml:space="preserve">, Gordana Grubor-Lajšić (2015) Diapause induces remodeling of the fatty acid composition of membrane and storage lipids in overwintering larvae of </w:t>
            </w:r>
            <w:r w:rsidRPr="009E7D33">
              <w:rPr>
                <w:i/>
                <w:noProof/>
                <w:sz w:val="18"/>
                <w:szCs w:val="12"/>
              </w:rPr>
              <w:t>Ostrinia nubilalis</w:t>
            </w:r>
            <w:r w:rsidRPr="009E7D33">
              <w:rPr>
                <w:noProof/>
                <w:sz w:val="18"/>
                <w:szCs w:val="12"/>
              </w:rPr>
              <w:t xml:space="preserve">, Hubn. (Lepidoptera: Crambidae), </w:t>
            </w:r>
            <w:r w:rsidRPr="009E7D33">
              <w:rPr>
                <w:i/>
                <w:noProof/>
                <w:sz w:val="18"/>
                <w:szCs w:val="12"/>
              </w:rPr>
              <w:t>Comp. Biochem. Physiol., Part B: Biochem. Mol. Biol.</w:t>
            </w:r>
            <w:r w:rsidRPr="009E7D33">
              <w:rPr>
                <w:noProof/>
                <w:sz w:val="18"/>
                <w:szCs w:val="12"/>
              </w:rPr>
              <w:t>184:36-43;</w:t>
            </w:r>
          </w:p>
        </w:tc>
        <w:tc>
          <w:tcPr>
            <w:tcW w:w="365" w:type="pct"/>
            <w:vAlign w:val="center"/>
          </w:tcPr>
          <w:p w:rsidR="00873689" w:rsidRPr="009E7D33" w:rsidRDefault="00873689" w:rsidP="00C17F91">
            <w:pPr>
              <w:jc w:val="center"/>
              <w:rPr>
                <w:sz w:val="18"/>
                <w:szCs w:val="22"/>
              </w:rPr>
            </w:pPr>
            <w:r w:rsidRPr="009E7D33">
              <w:rPr>
                <w:sz w:val="18"/>
                <w:szCs w:val="22"/>
              </w:rPr>
              <w:t>M21</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pStyle w:val="HTMLPreformatted"/>
              <w:rPr>
                <w:rFonts w:ascii="Times New Roman" w:hAnsi="Times New Roman" w:cs="Times New Roman"/>
                <w:sz w:val="18"/>
                <w:szCs w:val="22"/>
                <w:lang w:val="sr-Latn-CS"/>
              </w:rPr>
            </w:pPr>
            <w:r w:rsidRPr="009E7D33">
              <w:rPr>
                <w:rFonts w:ascii="Times New Roman" w:hAnsi="Times New Roman" w:cs="Times New Roman"/>
                <w:sz w:val="18"/>
                <w:szCs w:val="22"/>
                <w:lang w:val="sr-Latn-CS"/>
              </w:rPr>
              <w:t xml:space="preserve">Purać, J., Kojić, D., </w:t>
            </w:r>
            <w:r w:rsidRPr="009E7D33">
              <w:rPr>
                <w:rFonts w:ascii="Times New Roman" w:hAnsi="Times New Roman" w:cs="Times New Roman"/>
                <w:b/>
                <w:sz w:val="18"/>
                <w:szCs w:val="22"/>
                <w:lang w:val="sr-Latn-CS"/>
              </w:rPr>
              <w:t xml:space="preserve">Popović, Ž.D., </w:t>
            </w:r>
            <w:r w:rsidRPr="009E7D33">
              <w:rPr>
                <w:rFonts w:ascii="Times New Roman" w:hAnsi="Times New Roman" w:cs="Times New Roman"/>
                <w:sz w:val="18"/>
                <w:szCs w:val="22"/>
                <w:lang w:val="sr-Latn-CS"/>
              </w:rPr>
              <w:t xml:space="preserve">Vukašinović, E., Tiziani, S., Gunther, U., Grubor-Lajšić, G., </w:t>
            </w:r>
            <w:proofErr w:type="spellStart"/>
            <w:r w:rsidRPr="009E7D33">
              <w:rPr>
                <w:rFonts w:ascii="Times New Roman" w:hAnsi="Times New Roman" w:cs="Times New Roman"/>
                <w:sz w:val="18"/>
                <w:szCs w:val="22"/>
              </w:rPr>
              <w:t>Metabolomic</w:t>
            </w:r>
            <w:proofErr w:type="spellEnd"/>
            <w:r w:rsidRPr="009E7D33">
              <w:rPr>
                <w:rFonts w:ascii="Times New Roman" w:hAnsi="Times New Roman" w:cs="Times New Roman"/>
                <w:sz w:val="18"/>
                <w:szCs w:val="22"/>
              </w:rPr>
              <w:t xml:space="preserve"> Analysis of </w:t>
            </w:r>
            <w:proofErr w:type="spellStart"/>
            <w:r w:rsidRPr="009E7D33">
              <w:rPr>
                <w:rFonts w:ascii="Times New Roman" w:hAnsi="Times New Roman" w:cs="Times New Roman"/>
                <w:sz w:val="18"/>
                <w:szCs w:val="22"/>
              </w:rPr>
              <w:t>Diapausing</w:t>
            </w:r>
            <w:proofErr w:type="spellEnd"/>
            <w:r w:rsidRPr="009E7D33">
              <w:rPr>
                <w:rFonts w:ascii="Times New Roman" w:hAnsi="Times New Roman" w:cs="Times New Roman"/>
                <w:sz w:val="18"/>
                <w:szCs w:val="22"/>
              </w:rPr>
              <w:t xml:space="preserve"> and </w:t>
            </w:r>
            <w:proofErr w:type="spellStart"/>
            <w:r w:rsidRPr="009E7D33">
              <w:rPr>
                <w:rFonts w:ascii="Times New Roman" w:hAnsi="Times New Roman" w:cs="Times New Roman"/>
                <w:sz w:val="18"/>
                <w:szCs w:val="22"/>
              </w:rPr>
              <w:t>Noni-diapausing</w:t>
            </w:r>
            <w:proofErr w:type="spellEnd"/>
            <w:r w:rsidRPr="009E7D33">
              <w:rPr>
                <w:rFonts w:ascii="Times New Roman" w:hAnsi="Times New Roman" w:cs="Times New Roman"/>
                <w:sz w:val="18"/>
                <w:szCs w:val="22"/>
              </w:rPr>
              <w:t xml:space="preserve"> Larvae of the European Corn Borer </w:t>
            </w:r>
            <w:proofErr w:type="spellStart"/>
            <w:r w:rsidRPr="009E7D33">
              <w:rPr>
                <w:rFonts w:ascii="Times New Roman" w:hAnsi="Times New Roman" w:cs="Times New Roman"/>
                <w:i/>
                <w:sz w:val="18"/>
                <w:szCs w:val="22"/>
              </w:rPr>
              <w:t>Ostrinia</w:t>
            </w:r>
            <w:proofErr w:type="spellEnd"/>
            <w:r w:rsidRPr="009E7D33">
              <w:rPr>
                <w:rFonts w:ascii="Times New Roman" w:hAnsi="Times New Roman" w:cs="Times New Roman"/>
                <w:i/>
                <w:sz w:val="18"/>
                <w:szCs w:val="22"/>
              </w:rPr>
              <w:t xml:space="preserve"> </w:t>
            </w:r>
            <w:proofErr w:type="spellStart"/>
            <w:r w:rsidRPr="009E7D33">
              <w:rPr>
                <w:rFonts w:ascii="Times New Roman" w:hAnsi="Times New Roman" w:cs="Times New Roman"/>
                <w:i/>
                <w:sz w:val="18"/>
                <w:szCs w:val="22"/>
              </w:rPr>
              <w:t>nubilalis</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Hbn</w:t>
            </w:r>
            <w:proofErr w:type="spellEnd"/>
            <w:r w:rsidRPr="009E7D33">
              <w:rPr>
                <w:rFonts w:ascii="Times New Roman" w:hAnsi="Times New Roman" w:cs="Times New Roman"/>
                <w:sz w:val="18"/>
                <w:szCs w:val="22"/>
              </w:rPr>
              <w:t xml:space="preserve">.) (Lepidoptera: </w:t>
            </w:r>
            <w:proofErr w:type="spellStart"/>
            <w:r w:rsidRPr="009E7D33">
              <w:rPr>
                <w:rFonts w:ascii="Times New Roman" w:hAnsi="Times New Roman" w:cs="Times New Roman"/>
                <w:sz w:val="18"/>
                <w:szCs w:val="22"/>
              </w:rPr>
              <w:t>Crambidae</w:t>
            </w:r>
            <w:proofErr w:type="spellEnd"/>
            <w:r w:rsidRPr="009E7D33">
              <w:rPr>
                <w:rFonts w:ascii="Times New Roman" w:hAnsi="Times New Roman" w:cs="Times New Roman"/>
                <w:sz w:val="18"/>
                <w:szCs w:val="22"/>
              </w:rPr>
              <w:t xml:space="preserve">) (2015) </w:t>
            </w:r>
            <w:proofErr w:type="spellStart"/>
            <w:r w:rsidRPr="009E7D33">
              <w:rPr>
                <w:rFonts w:ascii="Times New Roman" w:hAnsi="Times New Roman" w:cs="Times New Roman"/>
                <w:sz w:val="18"/>
                <w:szCs w:val="22"/>
              </w:rPr>
              <w:t>Acta</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chimica</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Slovenica</w:t>
            </w:r>
            <w:proofErr w:type="spellEnd"/>
            <w:r w:rsidRPr="009E7D33">
              <w:rPr>
                <w:rFonts w:ascii="Times New Roman" w:hAnsi="Times New Roman" w:cs="Times New Roman"/>
                <w:sz w:val="18"/>
                <w:szCs w:val="22"/>
              </w:rPr>
              <w:t>, 62(4), pp.761-767.</w:t>
            </w:r>
          </w:p>
        </w:tc>
        <w:tc>
          <w:tcPr>
            <w:tcW w:w="365" w:type="pct"/>
            <w:vAlign w:val="center"/>
          </w:tcPr>
          <w:p w:rsidR="00873689" w:rsidRPr="009E7D33" w:rsidRDefault="00873689" w:rsidP="00C17F91">
            <w:pPr>
              <w:jc w:val="center"/>
              <w:rPr>
                <w:sz w:val="18"/>
                <w:szCs w:val="22"/>
              </w:rPr>
            </w:pPr>
            <w:r w:rsidRPr="009E7D33">
              <w:rPr>
                <w:sz w:val="18"/>
                <w:szCs w:val="22"/>
              </w:rPr>
              <w:t>M23</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noProof/>
                <w:sz w:val="18"/>
                <w:szCs w:val="12"/>
              </w:rPr>
            </w:pPr>
            <w:r w:rsidRPr="009E7D33">
              <w:rPr>
                <w:noProof/>
                <w:sz w:val="18"/>
                <w:szCs w:val="12"/>
              </w:rPr>
              <w:t xml:space="preserve">Melody S Clark, Michael AS Thorne, Jelena Purać, Gavin Burns, Guy Hillyard, </w:t>
            </w:r>
            <w:r w:rsidRPr="009E7D33">
              <w:rPr>
                <w:b/>
                <w:noProof/>
                <w:sz w:val="18"/>
                <w:szCs w:val="12"/>
              </w:rPr>
              <w:t>Željko D Popović</w:t>
            </w:r>
            <w:r w:rsidRPr="009E7D33">
              <w:rPr>
                <w:noProof/>
                <w:sz w:val="18"/>
                <w:szCs w:val="12"/>
              </w:rPr>
              <w:t xml:space="preserve">, Gordana Grubor-Lajšić, M Roger Worland (2009) Surviving the cold: molecular analyses of insect cryoprotective dehydration in the Arctic springtail </w:t>
            </w:r>
            <w:r w:rsidRPr="009E7D33">
              <w:rPr>
                <w:i/>
                <w:noProof/>
                <w:sz w:val="18"/>
                <w:szCs w:val="12"/>
              </w:rPr>
              <w:t>Megaphorura arctica</w:t>
            </w:r>
            <w:r w:rsidRPr="009E7D33">
              <w:rPr>
                <w:noProof/>
                <w:sz w:val="18"/>
                <w:szCs w:val="12"/>
              </w:rPr>
              <w:t xml:space="preserve"> (Tullberg) </w:t>
            </w:r>
            <w:r w:rsidRPr="009E7D33">
              <w:rPr>
                <w:i/>
                <w:noProof/>
                <w:sz w:val="18"/>
                <w:szCs w:val="12"/>
              </w:rPr>
              <w:t>BMC Genomics</w:t>
            </w:r>
            <w:r w:rsidRPr="009E7D33">
              <w:rPr>
                <w:noProof/>
                <w:sz w:val="18"/>
                <w:szCs w:val="12"/>
              </w:rPr>
              <w:t xml:space="preserve"> 10(1): 328;</w:t>
            </w:r>
          </w:p>
        </w:tc>
        <w:tc>
          <w:tcPr>
            <w:tcW w:w="365" w:type="pct"/>
            <w:vAlign w:val="center"/>
          </w:tcPr>
          <w:p w:rsidR="00873689" w:rsidRPr="009E7D33" w:rsidRDefault="00873689" w:rsidP="00C17F91">
            <w:pPr>
              <w:jc w:val="center"/>
              <w:rPr>
                <w:sz w:val="18"/>
                <w:szCs w:val="22"/>
              </w:rPr>
            </w:pPr>
            <w:r w:rsidRPr="009E7D33">
              <w:rPr>
                <w:sz w:val="18"/>
                <w:szCs w:val="22"/>
              </w:rPr>
              <w:t>M21</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snapToGrid w:val="0"/>
              <w:rPr>
                <w:rStyle w:val="src1"/>
                <w:sz w:val="18"/>
                <w:szCs w:val="12"/>
              </w:rPr>
            </w:pPr>
            <w:r w:rsidRPr="009E7D33">
              <w:rPr>
                <w:noProof/>
                <w:sz w:val="18"/>
                <w:szCs w:val="12"/>
              </w:rPr>
              <w:t xml:space="preserve">Gordana Grubor-Lajšić, Edward T Petri, Danijela Kojić, Jelena Purać, </w:t>
            </w:r>
            <w:r w:rsidRPr="009E7D33">
              <w:rPr>
                <w:b/>
                <w:noProof/>
                <w:sz w:val="18"/>
                <w:szCs w:val="12"/>
              </w:rPr>
              <w:t>Željko D Popović</w:t>
            </w:r>
            <w:r w:rsidRPr="009E7D33">
              <w:rPr>
                <w:noProof/>
                <w:sz w:val="18"/>
                <w:szCs w:val="12"/>
              </w:rPr>
              <w:t xml:space="preserve">, Roger M Worland, Melody S Clark, Miloš Mojović, Duško P Blagojević (2013) Hydrogen peroxide and ecdysone in the cryoprotective dehydration strategy of </w:t>
            </w:r>
            <w:r w:rsidRPr="009E7D33">
              <w:rPr>
                <w:i/>
                <w:noProof/>
                <w:sz w:val="18"/>
                <w:szCs w:val="12"/>
              </w:rPr>
              <w:t>Megaphorura arctica</w:t>
            </w:r>
            <w:r w:rsidRPr="009E7D33">
              <w:rPr>
                <w:noProof/>
                <w:sz w:val="18"/>
                <w:szCs w:val="12"/>
              </w:rPr>
              <w:t xml:space="preserve"> (Onychiuridae: Collembola), </w:t>
            </w:r>
            <w:r w:rsidRPr="009E7D33">
              <w:rPr>
                <w:i/>
                <w:noProof/>
                <w:sz w:val="18"/>
                <w:szCs w:val="12"/>
              </w:rPr>
              <w:t>Arch. Insect Biochem. Physiol.</w:t>
            </w:r>
            <w:r w:rsidRPr="009E7D33">
              <w:rPr>
                <w:noProof/>
                <w:sz w:val="18"/>
                <w:szCs w:val="12"/>
              </w:rPr>
              <w:t xml:space="preserve"> 82(2): 59-70;</w:t>
            </w:r>
          </w:p>
        </w:tc>
        <w:tc>
          <w:tcPr>
            <w:tcW w:w="365" w:type="pct"/>
            <w:vAlign w:val="center"/>
          </w:tcPr>
          <w:p w:rsidR="00873689" w:rsidRPr="009E7D33" w:rsidRDefault="00873689" w:rsidP="00C17F91">
            <w:pPr>
              <w:jc w:val="center"/>
              <w:rPr>
                <w:sz w:val="18"/>
                <w:szCs w:val="22"/>
              </w:rPr>
            </w:pPr>
            <w:r w:rsidRPr="009E7D33">
              <w:rPr>
                <w:sz w:val="18"/>
                <w:szCs w:val="22"/>
              </w:rPr>
              <w:t>M22</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noProof/>
                <w:sz w:val="18"/>
                <w:szCs w:val="12"/>
              </w:rPr>
            </w:pPr>
            <w:r w:rsidRPr="009E7D33">
              <w:rPr>
                <w:noProof/>
                <w:sz w:val="18"/>
                <w:szCs w:val="12"/>
              </w:rPr>
              <w:t xml:space="preserve">Kojić, D.; Pajević, S.; Jovanović-Galović, A.; Purać, J.; Pamer, E.; Škondrić, S.; Milovac, S.; </w:t>
            </w:r>
            <w:r w:rsidRPr="009E7D33">
              <w:rPr>
                <w:b/>
                <w:noProof/>
                <w:sz w:val="18"/>
                <w:szCs w:val="12"/>
              </w:rPr>
              <w:t>Popović, Ž.</w:t>
            </w:r>
            <w:r w:rsidRPr="009E7D33">
              <w:rPr>
                <w:noProof/>
                <w:sz w:val="18"/>
                <w:szCs w:val="12"/>
              </w:rPr>
              <w:t>; Grubor-Lajšić, G. (2012) Efficacy of natural aluminosilicates in moderating drought effects on the morphological and physiological parameters of maize plants (</w:t>
            </w:r>
            <w:r w:rsidRPr="009E7D33">
              <w:rPr>
                <w:i/>
                <w:noProof/>
                <w:sz w:val="18"/>
                <w:szCs w:val="12"/>
              </w:rPr>
              <w:t>Zea mays</w:t>
            </w:r>
            <w:r w:rsidRPr="009E7D33">
              <w:rPr>
                <w:noProof/>
                <w:sz w:val="18"/>
                <w:szCs w:val="12"/>
              </w:rPr>
              <w:t xml:space="preserve"> L.) </w:t>
            </w:r>
            <w:r w:rsidRPr="009E7D33">
              <w:rPr>
                <w:i/>
                <w:noProof/>
                <w:sz w:val="18"/>
                <w:szCs w:val="12"/>
              </w:rPr>
              <w:t>J Soil Sci. Plant Nutr.</w:t>
            </w:r>
            <w:r w:rsidRPr="009E7D33">
              <w:rPr>
                <w:noProof/>
                <w:sz w:val="18"/>
                <w:szCs w:val="12"/>
              </w:rPr>
              <w:t>, 12 (1), 113-123;</w:t>
            </w:r>
          </w:p>
        </w:tc>
        <w:tc>
          <w:tcPr>
            <w:tcW w:w="365" w:type="pct"/>
            <w:vAlign w:val="center"/>
          </w:tcPr>
          <w:p w:rsidR="00873689" w:rsidRPr="009E7D33" w:rsidRDefault="00873689" w:rsidP="00C17F91">
            <w:pPr>
              <w:jc w:val="center"/>
              <w:rPr>
                <w:sz w:val="18"/>
                <w:szCs w:val="22"/>
              </w:rPr>
            </w:pPr>
            <w:r w:rsidRPr="009E7D33">
              <w:rPr>
                <w:sz w:val="18"/>
                <w:szCs w:val="22"/>
              </w:rPr>
              <w:t>M23</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noProof/>
                <w:sz w:val="18"/>
                <w:szCs w:val="12"/>
              </w:rPr>
            </w:pPr>
            <w:r w:rsidRPr="009E7D33">
              <w:rPr>
                <w:b/>
                <w:noProof/>
                <w:sz w:val="18"/>
                <w:szCs w:val="12"/>
              </w:rPr>
              <w:t>ŽD Popović</w:t>
            </w:r>
            <w:r w:rsidRPr="009E7D33">
              <w:rPr>
                <w:noProof/>
                <w:sz w:val="18"/>
                <w:szCs w:val="12"/>
              </w:rPr>
              <w:t xml:space="preserve">, Jelena Purać, Danijela Kojić, Elvira L Pamer, M Roger Worland, DP Blagojević, Gordana Grubor-Lajšić (2011) LEA protein expression during cold-induced dehydration in the arctic Collembola </w:t>
            </w:r>
            <w:r w:rsidRPr="009E7D33">
              <w:rPr>
                <w:i/>
                <w:noProof/>
                <w:sz w:val="18"/>
                <w:szCs w:val="12"/>
              </w:rPr>
              <w:t>Megaphorura arctica.</w:t>
            </w:r>
            <w:r w:rsidRPr="009E7D33">
              <w:rPr>
                <w:noProof/>
                <w:sz w:val="18"/>
                <w:szCs w:val="12"/>
              </w:rPr>
              <w:t xml:space="preserve"> </w:t>
            </w:r>
            <w:r w:rsidRPr="009E7D33">
              <w:rPr>
                <w:i/>
                <w:noProof/>
                <w:sz w:val="18"/>
                <w:szCs w:val="12"/>
              </w:rPr>
              <w:t>Arch. Biol. Sci.</w:t>
            </w:r>
            <w:r w:rsidRPr="009E7D33">
              <w:rPr>
                <w:noProof/>
                <w:sz w:val="18"/>
                <w:szCs w:val="12"/>
              </w:rPr>
              <w:t xml:space="preserve"> 63(3): 681-683;</w:t>
            </w:r>
          </w:p>
        </w:tc>
        <w:tc>
          <w:tcPr>
            <w:tcW w:w="365" w:type="pct"/>
            <w:vAlign w:val="center"/>
          </w:tcPr>
          <w:p w:rsidR="00873689" w:rsidRPr="009E7D33" w:rsidRDefault="00873689" w:rsidP="00C17F91">
            <w:pPr>
              <w:jc w:val="center"/>
              <w:rPr>
                <w:sz w:val="18"/>
                <w:szCs w:val="22"/>
              </w:rPr>
            </w:pPr>
            <w:r w:rsidRPr="009E7D33">
              <w:rPr>
                <w:sz w:val="18"/>
                <w:szCs w:val="22"/>
              </w:rPr>
              <w:t>M23</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noProof/>
                <w:sz w:val="18"/>
                <w:szCs w:val="12"/>
              </w:rPr>
            </w:pPr>
            <w:r w:rsidRPr="009E7D33">
              <w:rPr>
                <w:rFonts w:ascii="TimesNewRomanPSMT" w:hAnsi="TimesNewRomanPSMT" w:cs="TimesNewRomanPSMT"/>
                <w:noProof/>
                <w:sz w:val="18"/>
                <w:szCs w:val="12"/>
              </w:rPr>
              <w:t xml:space="preserve">D Kojić, J Purać, </w:t>
            </w:r>
            <w:r w:rsidRPr="009E7D33">
              <w:rPr>
                <w:rFonts w:ascii="TimesNewRomanPSMT" w:hAnsi="TimesNewRomanPSMT" w:cs="TimesNewRomanPSMT"/>
                <w:b/>
                <w:noProof/>
                <w:sz w:val="18"/>
                <w:szCs w:val="12"/>
              </w:rPr>
              <w:t>ŽD Popović</w:t>
            </w:r>
            <w:r w:rsidRPr="009E7D33">
              <w:rPr>
                <w:rFonts w:ascii="TimesNewRomanPSMT" w:hAnsi="TimesNewRomanPSMT" w:cs="TimesNewRomanPSMT"/>
                <w:noProof/>
                <w:sz w:val="18"/>
                <w:szCs w:val="12"/>
              </w:rPr>
              <w:t xml:space="preserve">, E Pamer, G Grubor-Lajšić (2010) Importance of body water management for winter cold survival of the European corn borer </w:t>
            </w:r>
            <w:r w:rsidRPr="009E7D33">
              <w:rPr>
                <w:rFonts w:ascii="TimesNewRomanPSMT" w:hAnsi="TimesNewRomanPSMT" w:cs="TimesNewRomanPSMT"/>
                <w:i/>
                <w:noProof/>
                <w:sz w:val="18"/>
                <w:szCs w:val="12"/>
              </w:rPr>
              <w:t>Ostrinia nubilalis</w:t>
            </w:r>
            <w:r w:rsidRPr="009E7D33">
              <w:rPr>
                <w:rFonts w:ascii="TimesNewRomanPSMT" w:hAnsi="TimesNewRomanPSMT" w:cs="TimesNewRomanPSMT"/>
                <w:noProof/>
                <w:sz w:val="18"/>
                <w:szCs w:val="12"/>
              </w:rPr>
              <w:t xml:space="preserve"> Hübn.(Lepidoptera: Pyralidae</w:t>
            </w:r>
            <w:r w:rsidRPr="009E7D33">
              <w:rPr>
                <w:rFonts w:ascii="TimesNewRomanPSMT" w:hAnsi="TimesNewRomanPSMT" w:cs="TimesNewRomanPSMT"/>
                <w:i/>
                <w:noProof/>
                <w:sz w:val="18"/>
                <w:szCs w:val="12"/>
              </w:rPr>
              <w:t>) Biotech</w:t>
            </w:r>
            <w:r w:rsidRPr="009E7D33">
              <w:rPr>
                <w:rFonts w:ascii="TimesNewRomanPSMT" w:hAnsi="TimesNewRomanPSMT" w:cs="TimesNewRomanPSMT"/>
                <w:noProof/>
                <w:sz w:val="18"/>
                <w:szCs w:val="12"/>
              </w:rPr>
              <w:t xml:space="preserve">. &amp; </w:t>
            </w:r>
            <w:r w:rsidRPr="009E7D33">
              <w:rPr>
                <w:rFonts w:ascii="TimesNewRomanPSMT" w:hAnsi="TimesNewRomanPSMT" w:cs="TimesNewRomanPSMT"/>
                <w:i/>
                <w:noProof/>
                <w:sz w:val="18"/>
                <w:szCs w:val="12"/>
              </w:rPr>
              <w:t>Biotech</w:t>
            </w:r>
            <w:r w:rsidRPr="009E7D33">
              <w:rPr>
                <w:rFonts w:ascii="TimesNewRomanPSMT" w:hAnsi="TimesNewRomanPSMT" w:cs="TimesNewRomanPSMT"/>
                <w:noProof/>
                <w:sz w:val="18"/>
                <w:szCs w:val="12"/>
              </w:rPr>
              <w:t xml:space="preserve">. </w:t>
            </w:r>
            <w:r w:rsidRPr="009E7D33">
              <w:rPr>
                <w:rFonts w:ascii="TimesNewRomanPSMT" w:hAnsi="TimesNewRomanPSMT" w:cs="TimesNewRomanPSMT"/>
                <w:i/>
                <w:noProof/>
                <w:sz w:val="18"/>
                <w:szCs w:val="12"/>
              </w:rPr>
              <w:t>Eq</w:t>
            </w:r>
            <w:r w:rsidRPr="009E7D33">
              <w:rPr>
                <w:rFonts w:ascii="TimesNewRomanPSMT" w:hAnsi="TimesNewRomanPSMT" w:cs="TimesNewRomanPSMT"/>
                <w:noProof/>
                <w:sz w:val="18"/>
                <w:szCs w:val="12"/>
              </w:rPr>
              <w:t>. SE 24(2): 648-654.</w:t>
            </w:r>
          </w:p>
        </w:tc>
        <w:tc>
          <w:tcPr>
            <w:tcW w:w="365" w:type="pct"/>
            <w:vAlign w:val="center"/>
          </w:tcPr>
          <w:p w:rsidR="00873689" w:rsidRPr="009E7D33" w:rsidRDefault="00873689" w:rsidP="00C17F91">
            <w:pPr>
              <w:jc w:val="center"/>
              <w:rPr>
                <w:sz w:val="18"/>
                <w:szCs w:val="22"/>
              </w:rPr>
            </w:pPr>
            <w:r w:rsidRPr="009E7D33">
              <w:rPr>
                <w:sz w:val="18"/>
                <w:szCs w:val="22"/>
              </w:rPr>
              <w:t>M23</w:t>
            </w:r>
          </w:p>
        </w:tc>
      </w:tr>
      <w:tr w:rsidR="00FC7920" w:rsidRPr="00C2517C" w:rsidTr="001D749F">
        <w:trPr>
          <w:trHeight w:val="227"/>
          <w:jc w:val="center"/>
        </w:trPr>
        <w:tc>
          <w:tcPr>
            <w:tcW w:w="5000" w:type="pct"/>
            <w:gridSpan w:val="11"/>
            <w:vAlign w:val="center"/>
          </w:tcPr>
          <w:p w:rsidR="00FC7920" w:rsidRPr="00C2517C" w:rsidRDefault="00FC7920" w:rsidP="00E917D5">
            <w:pPr>
              <w:rPr>
                <w:sz w:val="22"/>
                <w:szCs w:val="22"/>
                <w:lang w:val="en-US"/>
              </w:rPr>
            </w:pPr>
            <w:r w:rsidRPr="00C2517C">
              <w:rPr>
                <w:b/>
                <w:sz w:val="22"/>
                <w:szCs w:val="22"/>
                <w:lang w:val="en-US"/>
              </w:rPr>
              <w:t>Cumulative data of scientific activity of the teacher</w:t>
            </w:r>
          </w:p>
        </w:tc>
      </w:tr>
      <w:tr w:rsidR="00FC7920" w:rsidRPr="00C2517C" w:rsidTr="00523E53">
        <w:trPr>
          <w:trHeight w:val="227"/>
          <w:jc w:val="center"/>
        </w:trPr>
        <w:tc>
          <w:tcPr>
            <w:tcW w:w="1809" w:type="pct"/>
            <w:gridSpan w:val="6"/>
          </w:tcPr>
          <w:p w:rsidR="00FC7920" w:rsidRPr="00C2517C" w:rsidRDefault="00FC7920" w:rsidP="00E917D5">
            <w:pPr>
              <w:rPr>
                <w:lang w:val="en-US"/>
              </w:rPr>
            </w:pPr>
            <w:r w:rsidRPr="00C2517C">
              <w:rPr>
                <w:lang w:val="en-US"/>
              </w:rPr>
              <w:t>Tot</w:t>
            </w:r>
            <w:r w:rsidR="00BD03CA">
              <w:rPr>
                <w:lang w:val="en-US"/>
              </w:rPr>
              <w:t>al number of citations, without self-</w:t>
            </w:r>
            <w:r w:rsidRPr="00C2517C">
              <w:rPr>
                <w:lang w:val="en-US"/>
              </w:rPr>
              <w:t>citations</w:t>
            </w:r>
          </w:p>
        </w:tc>
        <w:tc>
          <w:tcPr>
            <w:tcW w:w="3191" w:type="pct"/>
            <w:gridSpan w:val="5"/>
            <w:vAlign w:val="center"/>
          </w:tcPr>
          <w:p w:rsidR="00FC7920" w:rsidRPr="00C2517C" w:rsidRDefault="001D749F" w:rsidP="00E917D5">
            <w:pPr>
              <w:rPr>
                <w:sz w:val="22"/>
                <w:szCs w:val="22"/>
                <w:lang w:val="en-US"/>
              </w:rPr>
            </w:pPr>
            <w:r>
              <w:rPr>
                <w:sz w:val="22"/>
                <w:szCs w:val="22"/>
                <w:lang w:val="en-US"/>
              </w:rPr>
              <w:t>104</w:t>
            </w:r>
          </w:p>
        </w:tc>
      </w:tr>
      <w:tr w:rsidR="00FC7920" w:rsidRPr="00C2517C" w:rsidTr="00523E53">
        <w:trPr>
          <w:trHeight w:val="227"/>
          <w:jc w:val="center"/>
        </w:trPr>
        <w:tc>
          <w:tcPr>
            <w:tcW w:w="1809" w:type="pct"/>
            <w:gridSpan w:val="6"/>
          </w:tcPr>
          <w:p w:rsidR="00FC7920" w:rsidRPr="00C2517C" w:rsidRDefault="00FC7920" w:rsidP="00E917D5">
            <w:pPr>
              <w:rPr>
                <w:lang w:val="en-US"/>
              </w:rPr>
            </w:pPr>
            <w:r w:rsidRPr="00C2517C">
              <w:rPr>
                <w:lang w:val="en-US"/>
              </w:rPr>
              <w:t>Total number of papers on the SCI (or SSCI) list</w:t>
            </w:r>
          </w:p>
        </w:tc>
        <w:tc>
          <w:tcPr>
            <w:tcW w:w="3191" w:type="pct"/>
            <w:gridSpan w:val="5"/>
            <w:vAlign w:val="center"/>
          </w:tcPr>
          <w:p w:rsidR="00FC7920" w:rsidRPr="00C2517C" w:rsidRDefault="001D749F" w:rsidP="00E917D5">
            <w:pPr>
              <w:rPr>
                <w:sz w:val="22"/>
                <w:szCs w:val="22"/>
                <w:lang w:val="en-US"/>
              </w:rPr>
            </w:pPr>
            <w:r>
              <w:rPr>
                <w:sz w:val="22"/>
                <w:szCs w:val="22"/>
                <w:lang w:val="en-US"/>
              </w:rPr>
              <w:t>11</w:t>
            </w:r>
          </w:p>
        </w:tc>
      </w:tr>
      <w:tr w:rsidR="001D749F" w:rsidRPr="00C2517C" w:rsidTr="00045F59">
        <w:trPr>
          <w:trHeight w:val="227"/>
          <w:jc w:val="center"/>
        </w:trPr>
        <w:tc>
          <w:tcPr>
            <w:tcW w:w="1809" w:type="pct"/>
            <w:gridSpan w:val="6"/>
          </w:tcPr>
          <w:p w:rsidR="00FC7920" w:rsidRPr="00C2517C" w:rsidRDefault="00FC7920" w:rsidP="00E917D5">
            <w:pPr>
              <w:rPr>
                <w:lang w:val="en-US"/>
              </w:rPr>
            </w:pPr>
            <w:r w:rsidRPr="00C2517C">
              <w:rPr>
                <w:lang w:val="en-US"/>
              </w:rPr>
              <w:t>Current participation in projects</w:t>
            </w:r>
          </w:p>
        </w:tc>
        <w:tc>
          <w:tcPr>
            <w:tcW w:w="1998" w:type="pct"/>
            <w:gridSpan w:val="3"/>
            <w:vAlign w:val="center"/>
          </w:tcPr>
          <w:p w:rsidR="00FC7920" w:rsidRPr="00C2517C" w:rsidRDefault="00FC7920" w:rsidP="00E917D5">
            <w:pPr>
              <w:rPr>
                <w:sz w:val="22"/>
                <w:szCs w:val="22"/>
                <w:lang w:val="en-US"/>
              </w:rPr>
            </w:pPr>
            <w:r w:rsidRPr="00C2517C">
              <w:rPr>
                <w:sz w:val="22"/>
                <w:szCs w:val="22"/>
                <w:lang w:val="en-US"/>
              </w:rPr>
              <w:t xml:space="preserve">Domestic </w:t>
            </w:r>
            <w:r w:rsidR="001D749F">
              <w:rPr>
                <w:sz w:val="22"/>
                <w:szCs w:val="22"/>
                <w:lang w:val="en-US"/>
              </w:rPr>
              <w:t xml:space="preserve"> 1</w:t>
            </w:r>
          </w:p>
        </w:tc>
        <w:tc>
          <w:tcPr>
            <w:tcW w:w="1193" w:type="pct"/>
            <w:gridSpan w:val="2"/>
            <w:vAlign w:val="center"/>
          </w:tcPr>
          <w:p w:rsidR="001D749F" w:rsidRPr="00C2517C" w:rsidRDefault="00FC7920" w:rsidP="00523E53">
            <w:pPr>
              <w:rPr>
                <w:sz w:val="22"/>
                <w:szCs w:val="22"/>
                <w:lang w:val="en-US"/>
              </w:rPr>
            </w:pPr>
            <w:r w:rsidRPr="00C2517C">
              <w:rPr>
                <w:sz w:val="22"/>
                <w:szCs w:val="22"/>
                <w:lang w:val="en-US"/>
              </w:rPr>
              <w:t xml:space="preserve">International </w:t>
            </w:r>
            <w:r w:rsidR="001D749F">
              <w:rPr>
                <w:sz w:val="22"/>
                <w:szCs w:val="22"/>
                <w:lang w:val="en-US"/>
              </w:rPr>
              <w:t>0</w:t>
            </w:r>
          </w:p>
        </w:tc>
      </w:tr>
      <w:tr w:rsidR="00FC7920" w:rsidRPr="00C2517C" w:rsidTr="00523E53">
        <w:trPr>
          <w:trHeight w:val="227"/>
          <w:jc w:val="center"/>
        </w:trPr>
        <w:tc>
          <w:tcPr>
            <w:tcW w:w="1809" w:type="pct"/>
            <w:gridSpan w:val="6"/>
          </w:tcPr>
          <w:p w:rsidR="00FC7920" w:rsidRPr="00C2517C" w:rsidRDefault="00FC7920" w:rsidP="00E917D5">
            <w:pPr>
              <w:rPr>
                <w:lang w:val="en-US"/>
              </w:rPr>
            </w:pPr>
            <w:r w:rsidRPr="00C2517C">
              <w:rPr>
                <w:lang w:val="en-US"/>
              </w:rPr>
              <w:t>specialization</w:t>
            </w:r>
          </w:p>
        </w:tc>
        <w:tc>
          <w:tcPr>
            <w:tcW w:w="3191" w:type="pct"/>
            <w:gridSpan w:val="5"/>
            <w:vAlign w:val="center"/>
          </w:tcPr>
          <w:p w:rsidR="001D749F" w:rsidRPr="00AD44F0" w:rsidRDefault="001D749F" w:rsidP="001D749F">
            <w:pPr>
              <w:widowControl/>
              <w:numPr>
                <w:ilvl w:val="0"/>
                <w:numId w:val="2"/>
              </w:numPr>
              <w:autoSpaceDE/>
              <w:autoSpaceDN/>
              <w:adjustRightInd/>
              <w:rPr>
                <w:sz w:val="22"/>
                <w:szCs w:val="22"/>
                <w:lang w:val="sr-Cyrl-CS"/>
              </w:rPr>
            </w:pPr>
            <w:r>
              <w:rPr>
                <w:sz w:val="22"/>
                <w:szCs w:val="22"/>
              </w:rPr>
              <w:t>2018. Szent Istvan University, Department for Aquaculture, Godollo, Hungary</w:t>
            </w:r>
          </w:p>
          <w:p w:rsidR="001D749F" w:rsidRPr="00AD44F0" w:rsidRDefault="001D749F" w:rsidP="001D749F">
            <w:pPr>
              <w:widowControl/>
              <w:numPr>
                <w:ilvl w:val="0"/>
                <w:numId w:val="2"/>
              </w:numPr>
              <w:autoSpaceDE/>
              <w:autoSpaceDN/>
              <w:adjustRightInd/>
              <w:rPr>
                <w:sz w:val="22"/>
                <w:szCs w:val="22"/>
                <w:lang w:val="sr-Cyrl-CS"/>
              </w:rPr>
            </w:pPr>
            <w:r w:rsidRPr="00542AE8">
              <w:rPr>
                <w:sz w:val="22"/>
                <w:szCs w:val="22"/>
                <w:lang w:val="sr-Cyrl-CS"/>
              </w:rPr>
              <w:t>2</w:t>
            </w:r>
            <w:r>
              <w:rPr>
                <w:sz w:val="22"/>
                <w:szCs w:val="22"/>
                <w:lang w:val="sr-Cyrl-CS"/>
              </w:rPr>
              <w:t>014</w:t>
            </w:r>
            <w:r>
              <w:rPr>
                <w:sz w:val="22"/>
                <w:szCs w:val="22"/>
              </w:rPr>
              <w:t>/</w:t>
            </w:r>
            <w:r w:rsidRPr="00542AE8">
              <w:rPr>
                <w:sz w:val="22"/>
                <w:szCs w:val="22"/>
                <w:lang w:val="sr-Cyrl-CS"/>
              </w:rPr>
              <w:t xml:space="preserve">15. Eötvös Loránd </w:t>
            </w:r>
            <w:r>
              <w:rPr>
                <w:sz w:val="22"/>
                <w:szCs w:val="22"/>
              </w:rPr>
              <w:t>Univesrity, Department of Genetics, Budapest.</w:t>
            </w:r>
          </w:p>
          <w:p w:rsidR="00B463BB" w:rsidRPr="00B463BB" w:rsidRDefault="001D749F" w:rsidP="00B463BB">
            <w:pPr>
              <w:widowControl/>
              <w:numPr>
                <w:ilvl w:val="0"/>
                <w:numId w:val="2"/>
              </w:numPr>
              <w:autoSpaceDE/>
              <w:autoSpaceDN/>
              <w:adjustRightInd/>
              <w:rPr>
                <w:sz w:val="22"/>
                <w:szCs w:val="22"/>
                <w:lang w:val="en-US"/>
              </w:rPr>
            </w:pPr>
            <w:r>
              <w:rPr>
                <w:sz w:val="22"/>
                <w:szCs w:val="22"/>
                <w:lang w:val="sr-Cyrl-CS"/>
              </w:rPr>
              <w:t>201</w:t>
            </w:r>
            <w:r>
              <w:rPr>
                <w:sz w:val="22"/>
                <w:szCs w:val="22"/>
              </w:rPr>
              <w:t>0/</w:t>
            </w:r>
            <w:r w:rsidRPr="00AD44F0">
              <w:rPr>
                <w:sz w:val="22"/>
                <w:szCs w:val="22"/>
                <w:lang w:val="sr-Cyrl-CS"/>
              </w:rPr>
              <w:t xml:space="preserve">11. </w:t>
            </w:r>
            <w:r w:rsidRPr="00AD44F0">
              <w:rPr>
                <w:sz w:val="22"/>
                <w:szCs w:val="22"/>
              </w:rPr>
              <w:t>Biology Centre of the Czech Academy of Sciences in Ceske Budejovice,</w:t>
            </w:r>
          </w:p>
          <w:p w:rsidR="00FC7920" w:rsidRPr="00C2517C" w:rsidRDefault="001D749F" w:rsidP="00B463BB">
            <w:pPr>
              <w:widowControl/>
              <w:numPr>
                <w:ilvl w:val="0"/>
                <w:numId w:val="2"/>
              </w:numPr>
              <w:autoSpaceDE/>
              <w:autoSpaceDN/>
              <w:adjustRightInd/>
              <w:rPr>
                <w:sz w:val="22"/>
                <w:szCs w:val="22"/>
                <w:lang w:val="en-US"/>
              </w:rPr>
            </w:pPr>
            <w:r w:rsidRPr="00AD44F0">
              <w:rPr>
                <w:sz w:val="22"/>
                <w:szCs w:val="22"/>
              </w:rPr>
              <w:t>2008 (June-December) British Antarctic Survey, Cambridge, UK</w:t>
            </w:r>
          </w:p>
        </w:tc>
      </w:tr>
      <w:tr w:rsidR="00FC7920" w:rsidRPr="00C2517C" w:rsidTr="001D749F">
        <w:trPr>
          <w:trHeight w:val="227"/>
          <w:jc w:val="center"/>
        </w:trPr>
        <w:tc>
          <w:tcPr>
            <w:tcW w:w="5000" w:type="pct"/>
            <w:gridSpan w:val="11"/>
            <w:vAlign w:val="center"/>
          </w:tcPr>
          <w:p w:rsidR="00FC7920" w:rsidRDefault="00FC7920" w:rsidP="00E917D5">
            <w:pPr>
              <w:rPr>
                <w:sz w:val="22"/>
                <w:szCs w:val="22"/>
                <w:lang w:val="en-US"/>
              </w:rPr>
            </w:pPr>
            <w:r w:rsidRPr="00C2517C">
              <w:rPr>
                <w:sz w:val="22"/>
                <w:szCs w:val="22"/>
                <w:lang w:val="en-US"/>
              </w:rPr>
              <w:t>Other information you consider to be important</w:t>
            </w:r>
          </w:p>
          <w:p w:rsidR="001D749F" w:rsidRPr="00C2517C" w:rsidRDefault="001D749F" w:rsidP="00E917D5">
            <w:pPr>
              <w:rPr>
                <w:sz w:val="22"/>
                <w:szCs w:val="22"/>
                <w:lang w:val="en-US"/>
              </w:rPr>
            </w:pPr>
            <w:r w:rsidRPr="00755AE7">
              <w:rPr>
                <w:iCs/>
                <w:sz w:val="22"/>
                <w:szCs w:val="22"/>
              </w:rPr>
              <w:t xml:space="preserve">Serbian </w:t>
            </w:r>
            <w:r>
              <w:rPr>
                <w:iCs/>
                <w:sz w:val="22"/>
                <w:szCs w:val="22"/>
              </w:rPr>
              <w:t xml:space="preserve">Biological </w:t>
            </w:r>
            <w:r w:rsidRPr="00755AE7">
              <w:rPr>
                <w:iCs/>
                <w:sz w:val="22"/>
                <w:szCs w:val="22"/>
              </w:rPr>
              <w:t>Society</w:t>
            </w:r>
            <w:r>
              <w:rPr>
                <w:iCs/>
                <w:sz w:val="22"/>
                <w:szCs w:val="22"/>
              </w:rPr>
              <w:t xml:space="preserve">, </w:t>
            </w:r>
            <w:r w:rsidRPr="00755AE7">
              <w:rPr>
                <w:iCs/>
                <w:sz w:val="22"/>
                <w:szCs w:val="22"/>
              </w:rPr>
              <w:t>Serbian Biochemical Society</w:t>
            </w:r>
            <w:r>
              <w:rPr>
                <w:iCs/>
                <w:sz w:val="22"/>
                <w:szCs w:val="22"/>
              </w:rPr>
              <w:t xml:space="preserve">, </w:t>
            </w:r>
            <w:r w:rsidRPr="00BA6405">
              <w:rPr>
                <w:sz w:val="22"/>
                <w:szCs w:val="22"/>
              </w:rPr>
              <w:t>Serbian</w:t>
            </w:r>
            <w:r>
              <w:rPr>
                <w:sz w:val="22"/>
                <w:szCs w:val="22"/>
              </w:rPr>
              <w:t xml:space="preserve"> Society for Molecular Biology, Serbian Chemical Society, Serbian Entomological</w:t>
            </w:r>
            <w:r w:rsidRPr="00BA6405">
              <w:rPr>
                <w:sz w:val="22"/>
                <w:szCs w:val="22"/>
              </w:rPr>
              <w:t xml:space="preserve"> Society</w:t>
            </w:r>
            <w:r>
              <w:rPr>
                <w:sz w:val="22"/>
                <w:szCs w:val="22"/>
              </w:rPr>
              <w:t>, Serbian Society for Bioinformatics and Computational Biology</w:t>
            </w:r>
          </w:p>
        </w:tc>
      </w:tr>
    </w:tbl>
    <w:p w:rsidR="0047415A" w:rsidRPr="00FC7920" w:rsidRDefault="0047415A" w:rsidP="00FC7920">
      <w:bookmarkStart w:id="0" w:name="_GoBack"/>
      <w:bookmarkEnd w:id="0"/>
    </w:p>
    <w:sectPr w:rsidR="0047415A" w:rsidRPr="00FC7920" w:rsidSect="00523E5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7" w:usb1="00000000" w:usb2="00000000" w:usb3="00000000" w:csb0="0000000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04A03"/>
    <w:multiLevelType w:val="hybridMultilevel"/>
    <w:tmpl w:val="5A5E3ADA"/>
    <w:lvl w:ilvl="0" w:tplc="338A7E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DB64F79"/>
    <w:multiLevelType w:val="hybridMultilevel"/>
    <w:tmpl w:val="45DEA312"/>
    <w:lvl w:ilvl="0" w:tplc="58A043D6">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FC7920"/>
    <w:rsid w:val="00045F59"/>
    <w:rsid w:val="00046DCB"/>
    <w:rsid w:val="000F782C"/>
    <w:rsid w:val="00141394"/>
    <w:rsid w:val="001A3CF2"/>
    <w:rsid w:val="001D749F"/>
    <w:rsid w:val="00221794"/>
    <w:rsid w:val="00426DD4"/>
    <w:rsid w:val="0047415A"/>
    <w:rsid w:val="00523E53"/>
    <w:rsid w:val="00637B3E"/>
    <w:rsid w:val="00644861"/>
    <w:rsid w:val="00694CA7"/>
    <w:rsid w:val="006E040B"/>
    <w:rsid w:val="00873689"/>
    <w:rsid w:val="00880906"/>
    <w:rsid w:val="008C170D"/>
    <w:rsid w:val="009B0801"/>
    <w:rsid w:val="00A40D4B"/>
    <w:rsid w:val="00AE487A"/>
    <w:rsid w:val="00B463BB"/>
    <w:rsid w:val="00BB1059"/>
    <w:rsid w:val="00BD03CA"/>
    <w:rsid w:val="00C17F91"/>
    <w:rsid w:val="00F444CD"/>
    <w:rsid w:val="00FC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689"/>
    <w:pPr>
      <w:ind w:left="720"/>
      <w:contextualSpacing/>
    </w:pPr>
  </w:style>
  <w:style w:type="paragraph" w:styleId="HTMLPreformatted">
    <w:name w:val="HTML Preformatted"/>
    <w:basedOn w:val="Normal"/>
    <w:link w:val="HTMLPreformattedChar"/>
    <w:uiPriority w:val="99"/>
    <w:unhideWhenUsed/>
    <w:rsid w:val="008736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873689"/>
    <w:rPr>
      <w:rFonts w:ascii="Courier New" w:eastAsia="Times New Roman" w:hAnsi="Courier New" w:cs="Courier New"/>
      <w:sz w:val="20"/>
      <w:szCs w:val="20"/>
    </w:rPr>
  </w:style>
  <w:style w:type="character" w:customStyle="1" w:styleId="src1">
    <w:name w:val="src1"/>
    <w:basedOn w:val="DefaultParagraphFont"/>
    <w:rsid w:val="00873689"/>
    <w:rPr>
      <w: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714</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7</cp:revision>
  <dcterms:created xsi:type="dcterms:W3CDTF">2019-10-04T14:55:00Z</dcterms:created>
  <dcterms:modified xsi:type="dcterms:W3CDTF">2020-05-10T09:34:00Z</dcterms:modified>
</cp:coreProperties>
</file>