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220"/>
        <w:gridCol w:w="1433"/>
        <w:gridCol w:w="1131"/>
        <w:gridCol w:w="538"/>
        <w:gridCol w:w="31"/>
        <w:gridCol w:w="2178"/>
        <w:gridCol w:w="2113"/>
        <w:gridCol w:w="2353"/>
        <w:gridCol w:w="636"/>
      </w:tblGrid>
      <w:tr w:rsidR="00FC7920" w:rsidRPr="00782111" w:rsidTr="00AF4BFA">
        <w:trPr>
          <w:trHeight w:val="227"/>
          <w:jc w:val="center"/>
        </w:trPr>
        <w:tc>
          <w:tcPr>
            <w:tcW w:w="1468" w:type="pct"/>
            <w:gridSpan w:val="4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6A7D86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6A7D86">
              <w:rPr>
                <w:b/>
                <w:sz w:val="18"/>
                <w:szCs w:val="18"/>
                <w:lang w:val="en-US"/>
              </w:rPr>
              <w:t>Jasmina Ludoški</w:t>
            </w:r>
          </w:p>
        </w:tc>
      </w:tr>
      <w:tr w:rsidR="00FC7920" w:rsidRPr="00782111" w:rsidTr="00AF4BFA">
        <w:trPr>
          <w:trHeight w:val="227"/>
          <w:jc w:val="center"/>
        </w:trPr>
        <w:tc>
          <w:tcPr>
            <w:tcW w:w="1468" w:type="pct"/>
            <w:gridSpan w:val="4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782111" w:rsidRDefault="00AF4BFA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z w:val="18"/>
                <w:szCs w:val="18"/>
                <w:lang w:val="en-US" w:eastAsia="en-US"/>
              </w:rPr>
              <w:t>Associate professor</w:t>
            </w:r>
          </w:p>
        </w:tc>
      </w:tr>
      <w:tr w:rsidR="00FC7920" w:rsidRPr="00782111" w:rsidTr="00AF4BFA">
        <w:trPr>
          <w:trHeight w:val="227"/>
          <w:jc w:val="center"/>
        </w:trPr>
        <w:tc>
          <w:tcPr>
            <w:tcW w:w="1468" w:type="pct"/>
            <w:gridSpan w:val="4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E22DDB" w:rsidRDefault="00E22DDB" w:rsidP="00E917D5">
            <w:pPr>
              <w:rPr>
                <w:sz w:val="18"/>
                <w:szCs w:val="18"/>
                <w:lang w:val="sr-Latn-BA"/>
              </w:rPr>
            </w:pPr>
            <w:r w:rsidRPr="000B7CB9">
              <w:rPr>
                <w:sz w:val="18"/>
                <w:szCs w:val="18"/>
                <w:lang w:val="en-US"/>
              </w:rPr>
              <w:t>Evolutionary Biology</w:t>
            </w:r>
          </w:p>
        </w:tc>
      </w:tr>
      <w:tr w:rsidR="00782111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509" w:type="pct"/>
            <w:vAlign w:val="center"/>
          </w:tcPr>
          <w:p w:rsidR="00FC7920" w:rsidRPr="0053481C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53481C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36" w:type="pct"/>
            <w:gridSpan w:val="3"/>
            <w:vAlign w:val="center"/>
          </w:tcPr>
          <w:p w:rsidR="00FC7920" w:rsidRPr="0053481C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53481C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53481C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53481C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5" w:type="pct"/>
            <w:gridSpan w:val="2"/>
            <w:shd w:val="clear" w:color="auto" w:fill="auto"/>
            <w:vAlign w:val="center"/>
          </w:tcPr>
          <w:p w:rsidR="00FC7920" w:rsidRPr="0053481C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53481C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E22DDB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E22DDB" w:rsidRPr="00782111" w:rsidRDefault="00E22DDB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509" w:type="pct"/>
            <w:vAlign w:val="center"/>
          </w:tcPr>
          <w:p w:rsidR="00E22DDB" w:rsidRPr="008B43ED" w:rsidRDefault="00E22DDB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1236" w:type="pct"/>
            <w:gridSpan w:val="3"/>
          </w:tcPr>
          <w:p w:rsidR="00E22DDB" w:rsidRPr="00747A41" w:rsidRDefault="00E22DDB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E22DDB" w:rsidRPr="00747A41" w:rsidRDefault="00E22DDB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5" w:type="pct"/>
            <w:gridSpan w:val="2"/>
            <w:shd w:val="clear" w:color="auto" w:fill="auto"/>
          </w:tcPr>
          <w:p w:rsidR="00E22DDB" w:rsidRDefault="00E22DDB">
            <w:r w:rsidRPr="002B0BF9">
              <w:rPr>
                <w:sz w:val="18"/>
                <w:szCs w:val="18"/>
                <w:lang w:val="en-US"/>
              </w:rPr>
              <w:t>Evolutionary Biology</w:t>
            </w:r>
          </w:p>
        </w:tc>
      </w:tr>
      <w:tr w:rsidR="00E22DDB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E22DDB" w:rsidRPr="00782111" w:rsidRDefault="00E22DDB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509" w:type="pct"/>
            <w:vAlign w:val="center"/>
          </w:tcPr>
          <w:p w:rsidR="00E22DDB" w:rsidRPr="008B43ED" w:rsidRDefault="00E22DDB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2008</w:t>
            </w:r>
          </w:p>
        </w:tc>
        <w:tc>
          <w:tcPr>
            <w:tcW w:w="1236" w:type="pct"/>
            <w:gridSpan w:val="3"/>
          </w:tcPr>
          <w:p w:rsidR="00E22DDB" w:rsidRPr="00747A41" w:rsidRDefault="00E22DDB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E22DDB" w:rsidRPr="00747A41" w:rsidRDefault="00E22DDB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5" w:type="pct"/>
            <w:gridSpan w:val="2"/>
            <w:shd w:val="clear" w:color="auto" w:fill="auto"/>
          </w:tcPr>
          <w:p w:rsidR="00E22DDB" w:rsidRDefault="00E22DDB">
            <w:r w:rsidRPr="002B0BF9">
              <w:rPr>
                <w:sz w:val="18"/>
                <w:szCs w:val="18"/>
                <w:lang w:val="en-US"/>
              </w:rPr>
              <w:t>Evolutionary Biology</w:t>
            </w:r>
          </w:p>
        </w:tc>
      </w:tr>
      <w:tr w:rsidR="00AF4BFA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509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236" w:type="pct"/>
            <w:gridSpan w:val="3"/>
          </w:tcPr>
          <w:p w:rsidR="00AF4BFA" w:rsidRPr="00747A41" w:rsidRDefault="00AF4BFA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AF4BFA" w:rsidRPr="00747A41" w:rsidRDefault="00AF4BFA" w:rsidP="004B2486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5" w:type="pct"/>
            <w:gridSpan w:val="2"/>
            <w:shd w:val="clear" w:color="auto" w:fill="auto"/>
          </w:tcPr>
          <w:p w:rsidR="00AF4BFA" w:rsidRPr="00747A41" w:rsidRDefault="00AF4BFA" w:rsidP="004B24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Taxonomy</w:t>
            </w:r>
          </w:p>
        </w:tc>
      </w:tr>
      <w:tr w:rsidR="00AF4BFA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509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236" w:type="pct"/>
            <w:gridSpan w:val="3"/>
            <w:vAlign w:val="center"/>
          </w:tcPr>
          <w:p w:rsidR="00AF4BFA" w:rsidRPr="00747A41" w:rsidRDefault="00AF4BFA" w:rsidP="004B248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AF4BFA" w:rsidRPr="00747A41" w:rsidRDefault="00AF4BFA" w:rsidP="004B248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5" w:type="pct"/>
            <w:gridSpan w:val="2"/>
            <w:shd w:val="clear" w:color="auto" w:fill="auto"/>
            <w:vAlign w:val="center"/>
          </w:tcPr>
          <w:p w:rsidR="00AF4BFA" w:rsidRPr="00747A41" w:rsidRDefault="00AF4BFA" w:rsidP="004B2486">
            <w:pPr>
              <w:rPr>
                <w:sz w:val="18"/>
                <w:szCs w:val="18"/>
                <w:lang w:val="en-US"/>
              </w:rPr>
            </w:pPr>
          </w:p>
        </w:tc>
      </w:tr>
      <w:tr w:rsidR="00AF4BFA" w:rsidRPr="00782111" w:rsidTr="00AF4BFA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509" w:type="pct"/>
            <w:vAlign w:val="center"/>
          </w:tcPr>
          <w:p w:rsidR="00AF4BFA" w:rsidRPr="00782111" w:rsidRDefault="00AF4BFA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  <w:lang w:val="sr-Cyrl-CS"/>
              </w:rPr>
              <w:t>1998</w:t>
            </w:r>
          </w:p>
        </w:tc>
        <w:tc>
          <w:tcPr>
            <w:tcW w:w="1236" w:type="pct"/>
            <w:gridSpan w:val="3"/>
            <w:vAlign w:val="center"/>
          </w:tcPr>
          <w:p w:rsidR="00AF4BFA" w:rsidRPr="00747A41" w:rsidRDefault="00AF4BFA" w:rsidP="004B2486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AF4BFA" w:rsidRPr="00747A41" w:rsidRDefault="00AF4BFA" w:rsidP="004B2486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5" w:type="pct"/>
            <w:gridSpan w:val="2"/>
            <w:shd w:val="clear" w:color="auto" w:fill="auto"/>
            <w:vAlign w:val="center"/>
          </w:tcPr>
          <w:p w:rsidR="00AF4BFA" w:rsidRPr="00747A41" w:rsidRDefault="001C39B0" w:rsidP="004B2486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F4BFA" w:rsidRPr="00782111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AF4BFA" w:rsidRPr="00782111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AF4BFA" w:rsidRPr="00782111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1" w:type="pct"/>
            <w:gridSpan w:val="7"/>
            <w:vAlign w:val="center"/>
          </w:tcPr>
          <w:p w:rsidR="00AF4BFA" w:rsidRPr="00782111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AF4BFA" w:rsidRPr="00782111" w:rsidRDefault="00B2006F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DNB</w:t>
            </w:r>
            <w:r w:rsidR="00AF4BFA" w:rsidRPr="008B43ED">
              <w:rPr>
                <w:sz w:val="18"/>
                <w:szCs w:val="18"/>
                <w:lang w:val="sr-Cyrl-CS"/>
              </w:rPr>
              <w:t>025</w:t>
            </w:r>
          </w:p>
        </w:tc>
        <w:tc>
          <w:tcPr>
            <w:tcW w:w="4041" w:type="pct"/>
            <w:gridSpan w:val="7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</w:rPr>
              <w:t>Evolution and phenotypic plasticity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F4BFA" w:rsidRPr="00782111" w:rsidRDefault="00AF4BFA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Gojković, N., </w:t>
            </w:r>
            <w:r w:rsidRPr="008B43ED">
              <w:rPr>
                <w:sz w:val="16"/>
                <w:szCs w:val="16"/>
                <w:lang w:val="sr-Cyrl-CS"/>
              </w:rPr>
              <w:t>Ludoški, J., Krtinić, B.,</w:t>
            </w:r>
            <w:r w:rsidRPr="008B43ED">
              <w:rPr>
                <w:sz w:val="16"/>
                <w:szCs w:val="16"/>
              </w:rPr>
              <w:t xml:space="preserve"> </w:t>
            </w:r>
            <w:r w:rsidRPr="008B43ED">
              <w:rPr>
                <w:sz w:val="16"/>
                <w:szCs w:val="16"/>
                <w:lang w:val="sr-Cyrl-CS"/>
              </w:rPr>
              <w:t>Milankov, V.</w:t>
            </w:r>
            <w:r w:rsidRPr="008B43ED">
              <w:rPr>
                <w:sz w:val="16"/>
                <w:szCs w:val="16"/>
              </w:rPr>
              <w:t xml:space="preserve"> (2019) The first molecular and phenotypic characterization of the invasive population of </w:t>
            </w:r>
            <w:r w:rsidRPr="008B43ED">
              <w:rPr>
                <w:i/>
                <w:sz w:val="16"/>
                <w:szCs w:val="16"/>
              </w:rPr>
              <w:t>Aedes albopictus</w:t>
            </w:r>
            <w:r w:rsidRPr="008B43ED">
              <w:rPr>
                <w:sz w:val="16"/>
                <w:szCs w:val="16"/>
              </w:rPr>
              <w:t xml:space="preserve"> (Diptera: Culicidae) from the Central Balkans. Journal of Medical Entomology. (in press)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sr-Cyrl-CS"/>
              </w:rPr>
              <w:t>М2</w:t>
            </w:r>
            <w:r w:rsidRPr="008B43ED">
              <w:rPr>
                <w:sz w:val="18"/>
                <w:szCs w:val="18"/>
                <w:lang w:val="en-US"/>
              </w:rPr>
              <w:t>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Francuski, Lj., Milankov, V., Ludoški, J., Krtinić, B., Lundström, J.O., Kemenesi, G., Ferenc, J. (2016) Genetic and phenotypic variation in central and north European populations of </w:t>
            </w:r>
            <w:r w:rsidRPr="008B43ED">
              <w:rPr>
                <w:i/>
                <w:sz w:val="16"/>
                <w:szCs w:val="16"/>
                <w:lang w:val="sr-Cyrl-CS"/>
              </w:rPr>
              <w:t>Aedes</w:t>
            </w:r>
            <w:r w:rsidRPr="008B43ED">
              <w:rPr>
                <w:sz w:val="16"/>
                <w:szCs w:val="16"/>
                <w:lang w:val="sr-Cyrl-CS"/>
              </w:rPr>
              <w:t xml:space="preserve"> (</w:t>
            </w:r>
            <w:r w:rsidRPr="008B43ED">
              <w:rPr>
                <w:i/>
                <w:sz w:val="16"/>
                <w:szCs w:val="16"/>
                <w:lang w:val="sr-Cyrl-CS"/>
              </w:rPr>
              <w:t>Aedimorphus</w:t>
            </w:r>
            <w:r w:rsidRPr="008B43ED">
              <w:rPr>
                <w:sz w:val="16"/>
                <w:szCs w:val="16"/>
                <w:lang w:val="sr-Cyrl-CS"/>
              </w:rPr>
              <w:t xml:space="preserve">) </w:t>
            </w:r>
            <w:r w:rsidRPr="008B43ED">
              <w:rPr>
                <w:i/>
                <w:sz w:val="16"/>
                <w:szCs w:val="16"/>
                <w:lang w:val="sr-Cyrl-CS"/>
              </w:rPr>
              <w:t>vexans</w:t>
            </w:r>
            <w:r w:rsidRPr="008B43ED">
              <w:rPr>
                <w:sz w:val="16"/>
                <w:szCs w:val="16"/>
                <w:lang w:val="sr-Cyrl-CS"/>
              </w:rPr>
              <w:t xml:space="preserve"> (MEIGEN, 1830) (Diptera, Culicidae). Journal of Vector Ecology, 41(1): 160-171.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M22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Krtinić, B., Francuski, Lj., Ludoški, J., Milankov, V. (2016) Integrative approach revealed contrasting pattern of spatial structuring within urban and rural biotypes of </w:t>
            </w:r>
            <w:r w:rsidRPr="008B43ED">
              <w:rPr>
                <w:i/>
                <w:sz w:val="16"/>
                <w:szCs w:val="16"/>
                <w:lang w:val="sr-Cyrl-CS"/>
              </w:rPr>
              <w:t>Culex pipiens</w:t>
            </w:r>
            <w:r w:rsidRPr="008B43ED">
              <w:rPr>
                <w:sz w:val="16"/>
                <w:szCs w:val="16"/>
                <w:lang w:val="sr-Cyrl-CS"/>
              </w:rPr>
              <w:t>. Journal of Applied Entomology, 140: 757-774.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Krtinić, B., Ludoški, J., Milankov, V. (2015) Multi-character approach reveals a discordant pattern of phenotypic variation during ontogeny in </w:t>
            </w:r>
            <w:r w:rsidRPr="008B43ED">
              <w:rPr>
                <w:i/>
                <w:sz w:val="16"/>
                <w:szCs w:val="16"/>
              </w:rPr>
              <w:t>Culex pipiens</w:t>
            </w:r>
            <w:r w:rsidRPr="008B43ED">
              <w:rPr>
                <w:sz w:val="16"/>
                <w:szCs w:val="16"/>
              </w:rPr>
              <w:t xml:space="preserve"> biotypes (Diptera: Culicidae). Bulletin of Entomological Research, 105(1): 129-138.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Francuski, Lj., Djurakic, M., Ludoški, J., Hurtado, P., Pérez-Bañón, C., Ståhls, G., Rojo, S., Milankov, V. (2014) Shift in phenotypic variation coupled with rapid loss of genetic diversity in captive populations of </w:t>
            </w:r>
            <w:r w:rsidRPr="008B43ED">
              <w:rPr>
                <w:i/>
                <w:sz w:val="16"/>
                <w:szCs w:val="16"/>
              </w:rPr>
              <w:t xml:space="preserve">Eristalis tenax </w:t>
            </w:r>
            <w:r w:rsidRPr="008B43ED">
              <w:rPr>
                <w:sz w:val="16"/>
                <w:szCs w:val="16"/>
              </w:rPr>
              <w:t>(Diptera: Syrphidae): consequences for rearing and potential commercial use. Journal of Economic Entomology, 107(2): 821-832.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Ludoški, J., Djurakic, M., Pastor, B., </w:t>
            </w:r>
            <w:r w:rsidRPr="008B43ED">
              <w:rPr>
                <w:sz w:val="16"/>
                <w:szCs w:val="16"/>
                <w:lang w:val="es-ES"/>
              </w:rPr>
              <w:t>Martínez-Sánchez, A.I., Rojo, S.,</w:t>
            </w:r>
            <w:r w:rsidRPr="008B43ED">
              <w:rPr>
                <w:sz w:val="16"/>
                <w:szCs w:val="16"/>
              </w:rPr>
              <w:t xml:space="preserve"> Milankov, V. (2014) Phenotypic variation of the housefly, </w:t>
            </w:r>
            <w:r w:rsidRPr="008B43ED">
              <w:rPr>
                <w:i/>
                <w:sz w:val="16"/>
                <w:szCs w:val="16"/>
              </w:rPr>
              <w:t>Musca domestica</w:t>
            </w:r>
            <w:r w:rsidRPr="008B43ED">
              <w:rPr>
                <w:sz w:val="16"/>
                <w:szCs w:val="16"/>
              </w:rPr>
              <w:t>: amounts and patterns of wing shape asymmetry in wild populations and laboratory colonies. Bulletin of Entomological Research, 104(1): 35-47.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Milankov, V., Ludoški, J., Francuski, Lj., Ståhls, G., Vujić, A. (2013) Genetic and phenotypic diversity patterns in </w:t>
            </w:r>
            <w:r w:rsidRPr="008B43ED">
              <w:rPr>
                <w:i/>
                <w:sz w:val="16"/>
                <w:szCs w:val="16"/>
              </w:rPr>
              <w:t>Merodon albifrons</w:t>
            </w:r>
            <w:r w:rsidRPr="008B43ED">
              <w:rPr>
                <w:sz w:val="16"/>
                <w:szCs w:val="16"/>
              </w:rPr>
              <w:t xml:space="preserve"> Meigen, 1822 (Diptera, Syrphidae): evidence of intraspecific spatial and temporal structuring. Biological Journal of the Linnean Society, 110: 257-280.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Francuski, Lj., Ludoški, J., Milankov, V. (2013) Phenotypic diversity and landscape genetics of </w:t>
            </w:r>
            <w:r w:rsidRPr="008B43ED">
              <w:rPr>
                <w:i/>
                <w:sz w:val="16"/>
                <w:szCs w:val="16"/>
              </w:rPr>
              <w:t xml:space="preserve">Eristalis tenax </w:t>
            </w:r>
            <w:r w:rsidRPr="008B43ED">
              <w:rPr>
                <w:sz w:val="16"/>
                <w:szCs w:val="16"/>
              </w:rPr>
              <w:t>in a spatially heterogeneous environment, Durmitor Mountain (Montenegro). Annales Zoologici Fennici, 50(5): 262-278.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Ludoški, J., Djurakic, M., Ståhls, G., Milankov, V. (2012) Patterns of asymmetry in wing traits of three island and one continental population of </w:t>
            </w:r>
            <w:r w:rsidRPr="008B43ED">
              <w:rPr>
                <w:i/>
                <w:sz w:val="16"/>
                <w:szCs w:val="16"/>
              </w:rPr>
              <w:t>Merodon albifrons</w:t>
            </w:r>
            <w:r w:rsidRPr="008B43ED">
              <w:rPr>
                <w:sz w:val="16"/>
                <w:szCs w:val="16"/>
              </w:rPr>
              <w:t xml:space="preserve"> (Diptera, Syrphidae) from Greece. Evolutionary Ecology Research, 14(7): 933-950. 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AF4BFA" w:rsidRPr="008B43ED" w:rsidRDefault="00AF4BFA" w:rsidP="004B2486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  <w:lang w:val="en-US"/>
              </w:rPr>
              <w:t>Francuski, Lj., Matić, I., Ludoški, J., Milankov, V. (201</w:t>
            </w:r>
            <w:r w:rsidRPr="008B43ED">
              <w:rPr>
                <w:sz w:val="16"/>
                <w:szCs w:val="16"/>
                <w:lang w:val="sr-Cyrl-CS"/>
              </w:rPr>
              <w:t>1</w:t>
            </w:r>
            <w:r w:rsidRPr="008B43ED">
              <w:rPr>
                <w:sz w:val="16"/>
                <w:szCs w:val="16"/>
                <w:lang w:val="en-US"/>
              </w:rPr>
              <w:t xml:space="preserve">) </w:t>
            </w:r>
            <w:r w:rsidRPr="008B43ED">
              <w:rPr>
                <w:sz w:val="16"/>
                <w:szCs w:val="16"/>
                <w:lang w:val="en-GB"/>
              </w:rPr>
              <w:t xml:space="preserve">Temporal pattern of genetic and phenotypic variation of epidemiologically important species </w:t>
            </w:r>
            <w:r w:rsidRPr="008B43ED">
              <w:rPr>
                <w:i/>
                <w:sz w:val="16"/>
                <w:szCs w:val="16"/>
                <w:lang w:val="en-GB"/>
              </w:rPr>
              <w:t>Eristalis</w:t>
            </w:r>
            <w:r w:rsidRPr="008B43ED">
              <w:rPr>
                <w:sz w:val="16"/>
                <w:szCs w:val="16"/>
                <w:lang w:val="en-GB"/>
              </w:rPr>
              <w:t xml:space="preserve"> </w:t>
            </w:r>
            <w:r w:rsidRPr="008B43ED">
              <w:rPr>
                <w:i/>
                <w:sz w:val="16"/>
                <w:szCs w:val="16"/>
                <w:lang w:val="en-GB"/>
              </w:rPr>
              <w:t>tenax</w:t>
            </w:r>
            <w:r w:rsidRPr="008B43ED">
              <w:rPr>
                <w:sz w:val="16"/>
                <w:szCs w:val="16"/>
                <w:lang w:val="en-GB"/>
              </w:rPr>
              <w:t xml:space="preserve"> (Diptera, Syrphidae). Medical and Veterinary Entomology, </w:t>
            </w:r>
            <w:r w:rsidRPr="008B43ED">
              <w:rPr>
                <w:sz w:val="16"/>
                <w:szCs w:val="16"/>
                <w:lang w:val="en-US"/>
              </w:rPr>
              <w:t>25 (2): 135-147</w:t>
            </w:r>
            <w:r w:rsidRPr="008B43ED">
              <w:rPr>
                <w:sz w:val="16"/>
                <w:szCs w:val="16"/>
              </w:rPr>
              <w:t>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Francuski, Lj., Ludoški, J., Vujić, A., Milankov, V. (2011) Phenotypic evidence for hidden biodiversity in the </w:t>
            </w:r>
            <w:r w:rsidRPr="008B43ED">
              <w:rPr>
                <w:i/>
                <w:sz w:val="16"/>
                <w:szCs w:val="16"/>
                <w:lang w:val="sr-Cyrl-CS"/>
              </w:rPr>
              <w:t>Merodon aureus</w:t>
            </w:r>
            <w:r w:rsidRPr="008B43ED">
              <w:rPr>
                <w:sz w:val="16"/>
                <w:szCs w:val="16"/>
                <w:lang w:val="sr-Cyrl-CS"/>
              </w:rPr>
              <w:t xml:space="preserve"> group (Diptera, Syrphidae) on the Balkan Peninsula: Conservation implication. Journal of Insect Conservation, 15: 379-388.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en-US"/>
              </w:rPr>
              <w:t>Milankov V., Ludo</w:t>
            </w:r>
            <w:r w:rsidRPr="008B43ED">
              <w:rPr>
                <w:sz w:val="16"/>
                <w:szCs w:val="16"/>
              </w:rPr>
              <w:t xml:space="preserve">ški J., </w:t>
            </w:r>
            <w:r w:rsidRPr="008B43ED">
              <w:rPr>
                <w:sz w:val="16"/>
                <w:szCs w:val="16"/>
                <w:lang w:val="en-US"/>
              </w:rPr>
              <w:t xml:space="preserve">Ståhls G., Stamenković J., Vujić A. (2009) High molecular and phenotypic diversity in the </w:t>
            </w:r>
            <w:r w:rsidRPr="008B43ED">
              <w:rPr>
                <w:i/>
                <w:sz w:val="16"/>
                <w:szCs w:val="16"/>
                <w:lang w:val="en-US"/>
              </w:rPr>
              <w:t xml:space="preserve">Merodon avidus </w:t>
            </w:r>
            <w:r w:rsidRPr="008B43ED">
              <w:rPr>
                <w:sz w:val="16"/>
                <w:szCs w:val="16"/>
                <w:lang w:val="en-US"/>
              </w:rPr>
              <w:t>complex (Diptera, Syrphidae): cryptic speciation in a diverse insect taxon. Zoological Journal of the Linnean Society, 155: 819-833</w:t>
            </w:r>
            <w:r w:rsidRPr="008B43ED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</w:rPr>
              <w:t>M21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en-US"/>
              </w:rPr>
              <w:t xml:space="preserve">Ludoški J., Francuski, Lj., Vujić, A., Milankov, V. (2008) The </w:t>
            </w:r>
            <w:r w:rsidRPr="008B43ED">
              <w:rPr>
                <w:i/>
                <w:sz w:val="16"/>
                <w:szCs w:val="16"/>
                <w:lang w:val="en-US"/>
              </w:rPr>
              <w:t>Cheilosia canicularis</w:t>
            </w:r>
            <w:r w:rsidRPr="008B43ED">
              <w:rPr>
                <w:sz w:val="16"/>
                <w:szCs w:val="16"/>
                <w:lang w:val="en-US"/>
              </w:rPr>
              <w:t xml:space="preserve"> group </w:t>
            </w:r>
            <w:r w:rsidRPr="008B43ED">
              <w:rPr>
                <w:sz w:val="16"/>
                <w:szCs w:val="16"/>
              </w:rPr>
              <w:t>(Diptera: Syrphidae)</w:t>
            </w:r>
            <w:r w:rsidRPr="008B43ED">
              <w:rPr>
                <w:sz w:val="16"/>
                <w:szCs w:val="16"/>
                <w:lang w:val="en-US"/>
              </w:rPr>
              <w:t xml:space="preserve">: species delimitation and evolutionary relationships based on </w:t>
            </w:r>
            <w:r w:rsidRPr="008B43ED">
              <w:rPr>
                <w:sz w:val="16"/>
                <w:szCs w:val="16"/>
              </w:rPr>
              <w:t>wing geometric morphometrics. Zootaxa, 1825: 40-50.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M23</w:t>
            </w:r>
          </w:p>
        </w:tc>
      </w:tr>
      <w:tr w:rsidR="00AF4BFA" w:rsidRPr="00782111" w:rsidTr="00D24E5B">
        <w:trPr>
          <w:trHeight w:val="227"/>
          <w:jc w:val="center"/>
        </w:trPr>
        <w:tc>
          <w:tcPr>
            <w:tcW w:w="215" w:type="pct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14.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AF4BFA" w:rsidRPr="008B43ED" w:rsidRDefault="00AF4BFA" w:rsidP="004B248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>Миланков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В</w:t>
            </w:r>
            <w:r w:rsidRPr="008B43ED">
              <w:rPr>
                <w:sz w:val="16"/>
                <w:szCs w:val="16"/>
              </w:rPr>
              <w:t xml:space="preserve">., </w:t>
            </w:r>
            <w:r w:rsidRPr="008B43ED">
              <w:rPr>
                <w:sz w:val="16"/>
                <w:szCs w:val="16"/>
                <w:lang w:val="sr-Cyrl-CS"/>
              </w:rPr>
              <w:t>Лудошки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Ј</w:t>
            </w:r>
            <w:r w:rsidRPr="008B43ED">
              <w:rPr>
                <w:sz w:val="16"/>
                <w:szCs w:val="16"/>
              </w:rPr>
              <w:t xml:space="preserve">. (2006) </w:t>
            </w:r>
            <w:r w:rsidRPr="008B43ED">
              <w:rPr>
                <w:sz w:val="16"/>
                <w:szCs w:val="16"/>
                <w:lang w:val="sr-Cyrl-CS"/>
              </w:rPr>
              <w:t>Практикум из методологије научно</w:t>
            </w:r>
            <w:r w:rsidRPr="008B43ED">
              <w:rPr>
                <w:sz w:val="16"/>
                <w:szCs w:val="16"/>
              </w:rPr>
              <w:t>-</w:t>
            </w:r>
            <w:r w:rsidRPr="008B43ED">
              <w:rPr>
                <w:sz w:val="16"/>
                <w:szCs w:val="16"/>
                <w:lang w:val="sr-Cyrl-CS"/>
              </w:rPr>
              <w:t>истраживачког</w:t>
            </w:r>
            <w:r w:rsidRPr="008B43ED">
              <w:rPr>
                <w:sz w:val="16"/>
                <w:szCs w:val="16"/>
              </w:rPr>
              <w:t xml:space="preserve"> </w:t>
            </w:r>
            <w:r w:rsidRPr="008B43ED">
              <w:rPr>
                <w:sz w:val="16"/>
                <w:szCs w:val="16"/>
                <w:lang w:val="sr-Cyrl-CS"/>
              </w:rPr>
              <w:t>рада</w:t>
            </w:r>
            <w:r w:rsidRPr="008B43ED">
              <w:rPr>
                <w:sz w:val="16"/>
                <w:szCs w:val="16"/>
              </w:rPr>
              <w:t xml:space="preserve">. </w:t>
            </w:r>
            <w:r w:rsidRPr="008B43ED">
              <w:rPr>
                <w:sz w:val="16"/>
                <w:szCs w:val="16"/>
                <w:lang w:val="sr-Cyrl-CS"/>
              </w:rPr>
              <w:t>ПМФ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Универзитет у Новом Саду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Нови Сад</w:t>
            </w:r>
            <w:r w:rsidRPr="008B43ED">
              <w:rPr>
                <w:sz w:val="16"/>
                <w:szCs w:val="16"/>
              </w:rPr>
              <w:t>.</w:t>
            </w:r>
          </w:p>
        </w:tc>
        <w:tc>
          <w:tcPr>
            <w:tcW w:w="286" w:type="pct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en-US"/>
              </w:rPr>
            </w:pP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76" w:type="pct"/>
            <w:gridSpan w:val="4"/>
            <w:vAlign w:val="center"/>
          </w:tcPr>
          <w:p w:rsidR="00AF4BFA" w:rsidRPr="008B43ED" w:rsidRDefault="00AF4BFA" w:rsidP="00AF4BFA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 xml:space="preserve">221, </w:t>
            </w:r>
            <w:r>
              <w:rPr>
                <w:sz w:val="18"/>
                <w:szCs w:val="18"/>
              </w:rPr>
              <w:t>without self-citation</w:t>
            </w:r>
            <w:r w:rsidRPr="008B43ED">
              <w:rPr>
                <w:sz w:val="18"/>
                <w:szCs w:val="18"/>
                <w:lang w:val="en-US"/>
              </w:rPr>
              <w:t xml:space="preserve"> 176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76" w:type="pct"/>
            <w:gridSpan w:val="4"/>
            <w:vAlign w:val="center"/>
          </w:tcPr>
          <w:p w:rsidR="00AF4BFA" w:rsidRPr="008B43ED" w:rsidRDefault="00AF4BFA" w:rsidP="004B2486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21</w:t>
            </w:r>
          </w:p>
        </w:tc>
      </w:tr>
      <w:tr w:rsidR="00AF4BFA" w:rsidRPr="00782111" w:rsidTr="00AF4BFA">
        <w:trPr>
          <w:trHeight w:val="227"/>
          <w:jc w:val="center"/>
        </w:trPr>
        <w:tc>
          <w:tcPr>
            <w:tcW w:w="1724" w:type="pct"/>
            <w:gridSpan w:val="6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31" w:type="pct"/>
            <w:gridSpan w:val="2"/>
            <w:vAlign w:val="center"/>
          </w:tcPr>
          <w:p w:rsidR="00AF4BFA" w:rsidRPr="00782111" w:rsidRDefault="00AF4BFA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Domestic  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45" w:type="pct"/>
            <w:gridSpan w:val="2"/>
            <w:vAlign w:val="center"/>
          </w:tcPr>
          <w:p w:rsidR="00AF4BFA" w:rsidRPr="00782111" w:rsidRDefault="00AF4BFA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AF4BFA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76" w:type="pct"/>
            <w:gridSpan w:val="4"/>
            <w:vAlign w:val="center"/>
          </w:tcPr>
          <w:p w:rsidR="00AF4BFA" w:rsidRPr="00782111" w:rsidRDefault="00AF4BFA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</w:rPr>
              <w:t>2007 University of Helsinki, Museum of Natural History, Finland (2 weeks)</w:t>
            </w:r>
            <w:r>
              <w:br/>
            </w:r>
            <w:r>
              <w:rPr>
                <w:rStyle w:val="tlid-translation"/>
              </w:rPr>
              <w:t>2010 University of York, Hull York Medical School, United Kingdom (2 months) - Postdoctoral Fellowship, Ministry of Science and Technological Development of the Republic of Serbia</w:t>
            </w:r>
          </w:p>
        </w:tc>
      </w:tr>
      <w:tr w:rsidR="00AF4BFA" w:rsidRPr="00782111" w:rsidTr="00AF4BFA">
        <w:trPr>
          <w:trHeight w:val="227"/>
          <w:jc w:val="center"/>
        </w:trPr>
        <w:tc>
          <w:tcPr>
            <w:tcW w:w="1710" w:type="pct"/>
            <w:gridSpan w:val="5"/>
            <w:vAlign w:val="center"/>
          </w:tcPr>
          <w:p w:rsidR="00AF4BFA" w:rsidRPr="00782111" w:rsidRDefault="00AF4BFA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90" w:type="pct"/>
            <w:gridSpan w:val="5"/>
            <w:vAlign w:val="center"/>
          </w:tcPr>
          <w:p w:rsidR="00AF4BFA" w:rsidRPr="00782111" w:rsidRDefault="00AF4BFA" w:rsidP="00782111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117C08"/>
    <w:rsid w:val="001C39B0"/>
    <w:rsid w:val="0021217F"/>
    <w:rsid w:val="003568A3"/>
    <w:rsid w:val="0044291D"/>
    <w:rsid w:val="0047415A"/>
    <w:rsid w:val="004D6658"/>
    <w:rsid w:val="0053481C"/>
    <w:rsid w:val="006A7D86"/>
    <w:rsid w:val="00782111"/>
    <w:rsid w:val="007C027F"/>
    <w:rsid w:val="00880906"/>
    <w:rsid w:val="008C170D"/>
    <w:rsid w:val="00982FFD"/>
    <w:rsid w:val="009E760E"/>
    <w:rsid w:val="00AD3909"/>
    <w:rsid w:val="00AF4BFA"/>
    <w:rsid w:val="00B2006F"/>
    <w:rsid w:val="00BD13B2"/>
    <w:rsid w:val="00DC6FD4"/>
    <w:rsid w:val="00E22DD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7</cp:revision>
  <dcterms:created xsi:type="dcterms:W3CDTF">2020-02-12T12:04:00Z</dcterms:created>
  <dcterms:modified xsi:type="dcterms:W3CDTF">2020-05-12T09:18:00Z</dcterms:modified>
</cp:coreProperties>
</file>