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1423"/>
        <w:gridCol w:w="976"/>
        <w:gridCol w:w="1133"/>
        <w:gridCol w:w="333"/>
        <w:gridCol w:w="1503"/>
        <w:gridCol w:w="688"/>
        <w:gridCol w:w="434"/>
        <w:gridCol w:w="438"/>
        <w:gridCol w:w="741"/>
        <w:gridCol w:w="745"/>
      </w:tblGrid>
      <w:tr w:rsidR="00B30A0B" w:rsidRPr="00A22864" w:rsidTr="00BD77C8">
        <w:trPr>
          <w:trHeight w:val="227"/>
        </w:trPr>
        <w:tc>
          <w:tcPr>
            <w:tcW w:w="1746" w:type="pct"/>
            <w:gridSpan w:val="3"/>
            <w:vAlign w:val="center"/>
          </w:tcPr>
          <w:p w:rsidR="00B30A0B" w:rsidRPr="00A22864" w:rsidRDefault="00B30A0B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254" w:type="pct"/>
            <w:gridSpan w:val="8"/>
            <w:vAlign w:val="center"/>
          </w:tcPr>
          <w:p w:rsidR="00B30A0B" w:rsidRPr="00C4789F" w:rsidRDefault="00B30A0B" w:rsidP="00A71504">
            <w:pPr>
              <w:spacing w:after="60"/>
              <w:rPr>
                <w:b/>
              </w:rPr>
            </w:pPr>
            <w:r w:rsidRPr="00C4789F">
              <w:rPr>
                <w:b/>
              </w:rPr>
              <w:t>Милан Боришев</w:t>
            </w:r>
          </w:p>
        </w:tc>
      </w:tr>
      <w:tr w:rsidR="00B30A0B" w:rsidRPr="00A22864" w:rsidTr="00BD77C8">
        <w:trPr>
          <w:trHeight w:val="227"/>
        </w:trPr>
        <w:tc>
          <w:tcPr>
            <w:tcW w:w="1746" w:type="pct"/>
            <w:gridSpan w:val="3"/>
            <w:vAlign w:val="center"/>
          </w:tcPr>
          <w:p w:rsidR="00B30A0B" w:rsidRPr="00A22864" w:rsidRDefault="00B30A0B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254" w:type="pct"/>
            <w:gridSpan w:val="8"/>
            <w:vAlign w:val="center"/>
          </w:tcPr>
          <w:p w:rsidR="00B30A0B" w:rsidRPr="00A22864" w:rsidRDefault="00B30A0B" w:rsidP="00A7150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B30A0B" w:rsidRPr="00A22864" w:rsidTr="00BD77C8">
        <w:trPr>
          <w:trHeight w:val="227"/>
        </w:trPr>
        <w:tc>
          <w:tcPr>
            <w:tcW w:w="1746" w:type="pct"/>
            <w:gridSpan w:val="3"/>
            <w:vAlign w:val="center"/>
          </w:tcPr>
          <w:p w:rsidR="00B30A0B" w:rsidRPr="00A22864" w:rsidRDefault="00B30A0B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254" w:type="pct"/>
            <w:gridSpan w:val="8"/>
            <w:vAlign w:val="center"/>
          </w:tcPr>
          <w:p w:rsidR="00B30A0B" w:rsidRPr="00A22864" w:rsidRDefault="00B30A0B" w:rsidP="00A7150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Ботаника, Физиологија биљака</w:t>
            </w:r>
          </w:p>
        </w:tc>
      </w:tr>
      <w:tr w:rsidR="000042C5" w:rsidRPr="00A22864" w:rsidTr="00BD77C8">
        <w:trPr>
          <w:trHeight w:val="227"/>
        </w:trPr>
        <w:tc>
          <w:tcPr>
            <w:tcW w:w="1218" w:type="pct"/>
            <w:gridSpan w:val="2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28" w:type="pct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978" w:type="pct"/>
            <w:gridSpan w:val="4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276" w:type="pct"/>
            <w:gridSpan w:val="4"/>
            <w:vAlign w:val="center"/>
          </w:tcPr>
          <w:p w:rsidR="000042C5" w:rsidRPr="00A22864" w:rsidRDefault="00B36356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Ужа научна, уметничка односно стручна област</w:t>
            </w:r>
          </w:p>
        </w:tc>
      </w:tr>
      <w:tr w:rsidR="00B30A0B" w:rsidRPr="00A22864" w:rsidTr="00BD77C8">
        <w:trPr>
          <w:trHeight w:val="227"/>
        </w:trPr>
        <w:tc>
          <w:tcPr>
            <w:tcW w:w="1218" w:type="pct"/>
            <w:gridSpan w:val="2"/>
            <w:vAlign w:val="center"/>
          </w:tcPr>
          <w:p w:rsidR="00B30A0B" w:rsidRPr="00A22864" w:rsidRDefault="00B30A0B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528" w:type="pct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2016</w:t>
            </w:r>
          </w:p>
        </w:tc>
        <w:tc>
          <w:tcPr>
            <w:tcW w:w="1978" w:type="pct"/>
            <w:gridSpan w:val="4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1276" w:type="pct"/>
            <w:gridSpan w:val="4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Ботаника, Физиологија биљака</w:t>
            </w:r>
          </w:p>
        </w:tc>
      </w:tr>
      <w:tr w:rsidR="00B30A0B" w:rsidRPr="00A22864" w:rsidTr="00BD77C8">
        <w:trPr>
          <w:trHeight w:val="227"/>
        </w:trPr>
        <w:tc>
          <w:tcPr>
            <w:tcW w:w="1218" w:type="pct"/>
            <w:gridSpan w:val="2"/>
            <w:vAlign w:val="center"/>
          </w:tcPr>
          <w:p w:rsidR="00B30A0B" w:rsidRPr="00A22864" w:rsidRDefault="00B30A0B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528" w:type="pct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2010</w:t>
            </w:r>
          </w:p>
        </w:tc>
        <w:tc>
          <w:tcPr>
            <w:tcW w:w="1978" w:type="pct"/>
            <w:gridSpan w:val="4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1276" w:type="pct"/>
            <w:gridSpan w:val="4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Ботаника, Физиологија биљака</w:t>
            </w:r>
          </w:p>
        </w:tc>
      </w:tr>
      <w:tr w:rsidR="00B30A0B" w:rsidRPr="00A22864" w:rsidTr="00BD77C8">
        <w:trPr>
          <w:trHeight w:val="227"/>
        </w:trPr>
        <w:tc>
          <w:tcPr>
            <w:tcW w:w="1218" w:type="pct"/>
            <w:gridSpan w:val="2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</w:rPr>
            </w:pPr>
            <w:r w:rsidRPr="00B64FFB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528" w:type="pct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2005</w:t>
            </w:r>
          </w:p>
        </w:tc>
        <w:tc>
          <w:tcPr>
            <w:tcW w:w="1978" w:type="pct"/>
            <w:gridSpan w:val="4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1276" w:type="pct"/>
            <w:gridSpan w:val="4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Ботаника, Физиологија биљака</w:t>
            </w:r>
          </w:p>
        </w:tc>
      </w:tr>
      <w:tr w:rsidR="00B30A0B" w:rsidRPr="00A22864" w:rsidTr="00BD77C8">
        <w:trPr>
          <w:trHeight w:val="227"/>
        </w:trPr>
        <w:tc>
          <w:tcPr>
            <w:tcW w:w="1218" w:type="pct"/>
            <w:gridSpan w:val="2"/>
            <w:vAlign w:val="center"/>
          </w:tcPr>
          <w:p w:rsidR="00B30A0B" w:rsidRPr="00A22864" w:rsidRDefault="00B30A0B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528" w:type="pct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2002</w:t>
            </w:r>
          </w:p>
        </w:tc>
        <w:tc>
          <w:tcPr>
            <w:tcW w:w="1978" w:type="pct"/>
            <w:gridSpan w:val="4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1276" w:type="pct"/>
            <w:gridSpan w:val="4"/>
            <w:vAlign w:val="center"/>
          </w:tcPr>
          <w:p w:rsidR="00B30A0B" w:rsidRPr="00B30A0B" w:rsidRDefault="00B30A0B" w:rsidP="00B30A0B">
            <w:pPr>
              <w:spacing w:after="60"/>
              <w:rPr>
                <w:sz w:val="16"/>
                <w:szCs w:val="16"/>
              </w:rPr>
            </w:pPr>
            <w:r w:rsidRPr="00B64FFB">
              <w:rPr>
                <w:sz w:val="16"/>
                <w:szCs w:val="16"/>
                <w:lang w:val="sr-Cyrl-CS"/>
              </w:rPr>
              <w:t>Ботаника</w:t>
            </w:r>
          </w:p>
        </w:tc>
      </w:tr>
      <w:tr w:rsidR="000042C5" w:rsidRPr="00A22864" w:rsidTr="000560DF">
        <w:trPr>
          <w:trHeight w:val="227"/>
        </w:trPr>
        <w:tc>
          <w:tcPr>
            <w:tcW w:w="5000" w:type="pct"/>
            <w:gridSpan w:val="11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0042C5" w:rsidRPr="00A22864" w:rsidTr="00BD77C8">
        <w:trPr>
          <w:trHeight w:val="227"/>
        </w:trPr>
        <w:tc>
          <w:tcPr>
            <w:tcW w:w="448" w:type="pct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091" w:type="pct"/>
            <w:gridSpan w:val="4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813" w:type="pct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844" w:type="pct"/>
            <w:gridSpan w:val="3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804" w:type="pct"/>
            <w:gridSpan w:val="2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B30A0B" w:rsidRPr="00A22864" w:rsidTr="00BD77C8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2091" w:type="pct"/>
            <w:gridSpan w:val="4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</w:rPr>
            </w:pPr>
            <w:r w:rsidRPr="00B64FFB">
              <w:rPr>
                <w:sz w:val="16"/>
                <w:szCs w:val="16"/>
                <w:lang w:val="sr-Cyrl-CS"/>
              </w:rPr>
              <w:t>Потенцијал багрема (</w:t>
            </w:r>
            <w:r w:rsidRPr="00B64FFB">
              <w:rPr>
                <w:i/>
                <w:sz w:val="16"/>
                <w:szCs w:val="16"/>
                <w:lang w:val="en-US"/>
              </w:rPr>
              <w:t xml:space="preserve">Robinia pseudoacacia </w:t>
            </w:r>
            <w:r w:rsidRPr="00B64FFB">
              <w:rPr>
                <w:sz w:val="16"/>
                <w:szCs w:val="16"/>
                <w:lang w:val="en-US"/>
              </w:rPr>
              <w:t>L. 1753)</w:t>
            </w:r>
            <w:r w:rsidRPr="00B64FFB">
              <w:rPr>
                <w:sz w:val="16"/>
                <w:szCs w:val="16"/>
              </w:rPr>
              <w:t xml:space="preserve"> у фитоекстракцији кадмијума, никла и олова</w:t>
            </w:r>
          </w:p>
        </w:tc>
        <w:tc>
          <w:tcPr>
            <w:tcW w:w="813" w:type="pct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Милан Жупунски</w:t>
            </w:r>
          </w:p>
        </w:tc>
        <w:tc>
          <w:tcPr>
            <w:tcW w:w="844" w:type="pct"/>
            <w:gridSpan w:val="3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2014.</w:t>
            </w:r>
          </w:p>
        </w:tc>
        <w:tc>
          <w:tcPr>
            <w:tcW w:w="804" w:type="pct"/>
            <w:gridSpan w:val="2"/>
            <w:vAlign w:val="center"/>
          </w:tcPr>
          <w:p w:rsidR="00B30A0B" w:rsidRPr="00B64FFB" w:rsidRDefault="00B30A0B" w:rsidP="00A71504">
            <w:pPr>
              <w:spacing w:after="60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2017.</w:t>
            </w:r>
          </w:p>
        </w:tc>
      </w:tr>
      <w:tr w:rsidR="000042C5" w:rsidRPr="00A22864" w:rsidTr="000560DF">
        <w:trPr>
          <w:trHeight w:val="227"/>
        </w:trPr>
        <w:tc>
          <w:tcPr>
            <w:tcW w:w="5000" w:type="pct"/>
            <w:gridSpan w:val="11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0560DF" w:rsidRPr="00A22864" w:rsidTr="000560DF">
        <w:trPr>
          <w:trHeight w:val="227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DF" w:rsidRPr="000560DF" w:rsidRDefault="000560DF" w:rsidP="000560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60DF">
              <w:rPr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</w:rPr>
              <w:t xml:space="preserve">Slobodanka Pajević, </w:t>
            </w:r>
            <w:r w:rsidRPr="00B64FFB">
              <w:rPr>
                <w:b/>
                <w:sz w:val="16"/>
                <w:szCs w:val="16"/>
              </w:rPr>
              <w:t>Milan Borišev</w:t>
            </w:r>
            <w:r w:rsidRPr="00B64FFB">
              <w:rPr>
                <w:sz w:val="16"/>
                <w:szCs w:val="16"/>
              </w:rPr>
              <w:t xml:space="preserve">, Nataša Nikolić, Danijela D. Arsenov, Saša Orlović, </w:t>
            </w:r>
            <w:r w:rsidRPr="00B64FFB">
              <w:rPr>
                <w:bCs/>
                <w:sz w:val="16"/>
                <w:szCs w:val="16"/>
              </w:rPr>
              <w:t>Milan Župunski</w:t>
            </w:r>
            <w:r w:rsidRPr="00B64FFB">
              <w:rPr>
                <w:b/>
                <w:bCs/>
                <w:sz w:val="16"/>
                <w:szCs w:val="16"/>
              </w:rPr>
              <w:t xml:space="preserve"> </w:t>
            </w:r>
            <w:r w:rsidRPr="00B64FFB">
              <w:rPr>
                <w:sz w:val="16"/>
                <w:szCs w:val="16"/>
              </w:rPr>
              <w:t xml:space="preserve">(2016): Phytoextraction of Heavy Metals by Fast-Growing Trees: A Review. In: Phytoremediation: Managment of environmental contaminants, vol. 3 (Abid Ali Ansari, Sarvajeet Singh Gill, Ritu Gill, Guy R. Lanza, Lee Newman, eds.). Springer International Publishing Switzerland, </w:t>
            </w:r>
            <w:r w:rsidRPr="00B64FFB">
              <w:rPr>
                <w:sz w:val="16"/>
                <w:szCs w:val="16"/>
                <w:lang w:val="en-US"/>
              </w:rPr>
              <w:t>pp</w:t>
            </w:r>
            <w:r w:rsidRPr="00B64FFB">
              <w:rPr>
                <w:sz w:val="16"/>
                <w:szCs w:val="16"/>
              </w:rPr>
              <w:t>.</w:t>
            </w:r>
            <w:r w:rsidRPr="00B64FFB">
              <w:rPr>
                <w:sz w:val="16"/>
                <w:szCs w:val="16"/>
                <w:lang w:val="en-US"/>
              </w:rPr>
              <w:t xml:space="preserve"> </w:t>
            </w:r>
            <w:r w:rsidRPr="00B64FFB">
              <w:rPr>
                <w:sz w:val="16"/>
                <w:szCs w:val="16"/>
              </w:rPr>
              <w:t>29-64. ISBN 978-3-319-40146-1. DOI 10.1007/978-3-319-40148-5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color w:val="000000"/>
                <w:sz w:val="16"/>
                <w:szCs w:val="16"/>
                <w:lang w:val="hr-HR"/>
              </w:rPr>
              <w:t xml:space="preserve">Milan Župunski, Slobodanka Pajević, Danijela Arsenov, Nataša Nikolić, Andrej Pilipović, </w:t>
            </w:r>
            <w:r w:rsidRPr="00B64FFB">
              <w:rPr>
                <w:b/>
                <w:color w:val="000000"/>
                <w:sz w:val="16"/>
                <w:szCs w:val="16"/>
                <w:lang w:val="hr-HR"/>
              </w:rPr>
              <w:t>Milan Borišev</w:t>
            </w:r>
            <w:r w:rsidRPr="00B64FFB">
              <w:rPr>
                <w:color w:val="000000"/>
                <w:sz w:val="16"/>
                <w:szCs w:val="16"/>
                <w:lang w:val="hr-HR"/>
              </w:rPr>
              <w:t xml:space="preserve"> (2018): Insights and lessons learned from the long-term rehabilitation of abandoned mine lands - a plant based approach. In: Bio-Geotechnologies for Mine Site  rehabilitation, 1st edition (Prasad MNV, Favas PJC, Maiti SK, eds.). Elsevier, Amsterdam, Netherlands. ISBN: 978-0-12-812986-9. pp. 215-232. DOI 10.1016/B978-0-12-812986-9.00013-0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pStyle w:val="BodyText"/>
              <w:rPr>
                <w:b/>
                <w:color w:val="000000"/>
                <w:sz w:val="16"/>
                <w:szCs w:val="16"/>
                <w:lang w:val="hr-HR"/>
              </w:rPr>
            </w:pPr>
            <w:r w:rsidRPr="00B64FFB">
              <w:rPr>
                <w:b/>
                <w:color w:val="000000"/>
                <w:sz w:val="16"/>
                <w:szCs w:val="16"/>
                <w:lang w:val="hr-HR"/>
              </w:rPr>
              <w:t>Milan Borišev</w:t>
            </w:r>
            <w:r w:rsidRPr="00B64FFB">
              <w:rPr>
                <w:color w:val="000000"/>
                <w:sz w:val="16"/>
                <w:szCs w:val="16"/>
                <w:lang w:val="hr-HR"/>
              </w:rPr>
              <w:t>, Slobodanka Pajević, Nataša Nikolić, Andrej Pilipović, Danijela Arsenov, Milan Župunski (2018): Mine Site Restoration Using Silvicultural Approach. In: Bio-Geotechnologies for Mine Site  rehabilitation, 1st edition (Prasad MNV, Favas PJC, Maiti SK, eds.). Elsevier, Amsterdam, Netherlands. ISBN: 978-0-12-812986-9. pp. 115-130. DOI 10.1016/B978-0-12-812986-9.00013-0</w:t>
            </w:r>
          </w:p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b/>
                <w:sz w:val="16"/>
                <w:szCs w:val="16"/>
              </w:rPr>
              <w:t>Borišev M</w:t>
            </w:r>
            <w:r w:rsidRPr="00B64FFB">
              <w:rPr>
                <w:sz w:val="16"/>
                <w:szCs w:val="16"/>
              </w:rPr>
              <w:t>, Borišev I, Župunski M, Arsenov D, Pajević S, Ćurčić Ž, Vasin J, Djordjevic A. (2016): Drought impact is alleviated in sugar beets (</w:t>
            </w:r>
            <w:r w:rsidRPr="00B64FFB">
              <w:rPr>
                <w:i/>
                <w:sz w:val="16"/>
                <w:szCs w:val="16"/>
              </w:rPr>
              <w:t xml:space="preserve">Beta vulgaris </w:t>
            </w:r>
            <w:r w:rsidRPr="00B64FFB">
              <w:rPr>
                <w:sz w:val="16"/>
                <w:szCs w:val="16"/>
              </w:rPr>
              <w:t>L.) by foliar application of fullerenol nanoparticles. PLOS ONE 11(11): e0166248</w:t>
            </w:r>
            <w:r w:rsidRPr="00B64FFB">
              <w:rPr>
                <w:color w:val="000000"/>
                <w:sz w:val="16"/>
                <w:szCs w:val="16"/>
              </w:rPr>
              <w:t xml:space="preserve">, </w:t>
            </w:r>
            <w:r w:rsidRPr="00B64FFB">
              <w:rPr>
                <w:rStyle w:val="Emphasis"/>
                <w:b/>
                <w:bCs/>
                <w:color w:val="000000"/>
                <w:sz w:val="16"/>
                <w:szCs w:val="16"/>
                <w:shd w:val="clear" w:color="auto" w:fill="FFFFFF"/>
              </w:rPr>
              <w:t>ISSN</w:t>
            </w:r>
            <w:r w:rsidRPr="00B64FFB">
              <w:rPr>
                <w:color w:val="000000"/>
                <w:sz w:val="16"/>
                <w:szCs w:val="16"/>
                <w:shd w:val="clear" w:color="auto" w:fill="FFFFFF"/>
              </w:rPr>
              <w:t>· 1932-6203,</w:t>
            </w:r>
            <w:r w:rsidRPr="00B64FFB">
              <w:rPr>
                <w:color w:val="000000"/>
                <w:sz w:val="16"/>
                <w:szCs w:val="16"/>
              </w:rPr>
              <w:t xml:space="preserve"> online, DOI:10.1371/journal.pone.0166248; IF 3,535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</w:rPr>
              <w:t>Pajevic S, Arsenov D, Nikolić N, Borišev M, Orčić D, Župunski M, Mimica-Dukić N. (2018): Heavy metal accumulation in vegetable species and health risk assessment in Serbia. Environmental Monitoring and Assessment 190 (8): 459.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</w:rPr>
              <w:t xml:space="preserve">Arsenov D, Zupunski M, </w:t>
            </w:r>
            <w:r w:rsidRPr="00B64FFB">
              <w:rPr>
                <w:b/>
                <w:sz w:val="16"/>
                <w:szCs w:val="16"/>
              </w:rPr>
              <w:t>Borisev M,</w:t>
            </w:r>
            <w:r w:rsidRPr="00B64FFB">
              <w:rPr>
                <w:sz w:val="16"/>
                <w:szCs w:val="16"/>
              </w:rPr>
              <w:t xml:space="preserve"> Nikolic N, Orlovic S, Pilipovic A, Pajevic S. (2017). Exogenously Applied Citric Acid Enhances Antioxidant Defense and Phytoextraction of Cadmium by Willows (Salix Spp.), Water Air Soil Pollut, 228:221.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7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widowControl/>
              <w:autoSpaceDE/>
              <w:autoSpaceDN/>
              <w:adjustRightInd/>
              <w:ind w:left="89"/>
              <w:jc w:val="both"/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</w:rPr>
              <w:t xml:space="preserve">Nikolić, N., Zorić, L., Cvetković, I., Pajević, S., </w:t>
            </w:r>
            <w:r w:rsidRPr="00B64FFB">
              <w:rPr>
                <w:b/>
                <w:sz w:val="16"/>
                <w:szCs w:val="16"/>
              </w:rPr>
              <w:t>Borišev, M.,</w:t>
            </w:r>
            <w:r w:rsidRPr="00B64FFB">
              <w:rPr>
                <w:sz w:val="16"/>
                <w:szCs w:val="16"/>
              </w:rPr>
              <w:t xml:space="preserve"> Orlović, S., Pilipović, A. (2017): Assessment of cadmium tolerance and phytoextraction ability in young Populus deltoides L. and Populus x euramericana plants through morpho-anatomical and physiological responses to growth in cadmium enriched soil. IForest – Biogeosciences and Forestry 10: 635-644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8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b/>
                <w:color w:val="131413"/>
                <w:sz w:val="16"/>
                <w:szCs w:val="16"/>
              </w:rPr>
              <w:t>Borišev, M</w:t>
            </w:r>
            <w:r w:rsidRPr="00B64FFB">
              <w:rPr>
                <w:color w:val="131413"/>
                <w:sz w:val="16"/>
                <w:szCs w:val="16"/>
              </w:rPr>
              <w:t xml:space="preserve">., Pajević, S., Nikolić, N., Orlović, S., Župunski, M., Pilipović, A., Kebert, M. (2016): Magnesium and iron deficiencies alter Cd accumulation in </w:t>
            </w:r>
            <w:r w:rsidRPr="00B64FFB">
              <w:rPr>
                <w:i/>
                <w:color w:val="131413"/>
                <w:sz w:val="16"/>
                <w:szCs w:val="16"/>
              </w:rPr>
              <w:t>Salix viminalis</w:t>
            </w:r>
            <w:r w:rsidRPr="00B64FFB">
              <w:rPr>
                <w:color w:val="131413"/>
                <w:sz w:val="16"/>
                <w:szCs w:val="16"/>
              </w:rPr>
              <w:t xml:space="preserve"> L. International Journal of Phytoremediation, 18 (2): 164-170. DOI: </w:t>
            </w:r>
            <w:r w:rsidRPr="00B64FFB">
              <w:rPr>
                <w:color w:val="000000"/>
                <w:sz w:val="16"/>
                <w:szCs w:val="16"/>
                <w:shd w:val="clear" w:color="auto" w:fill="FFFFFF"/>
              </w:rPr>
              <w:t>10.1080/15226514.2015.1073670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9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color w:val="131413"/>
                <w:sz w:val="16"/>
                <w:szCs w:val="16"/>
              </w:rPr>
              <w:t xml:space="preserve">Župunski, M., </w:t>
            </w:r>
            <w:r w:rsidRPr="00B64FFB">
              <w:rPr>
                <w:b/>
                <w:color w:val="131413"/>
                <w:sz w:val="16"/>
                <w:szCs w:val="16"/>
              </w:rPr>
              <w:t>Borišev, M</w:t>
            </w:r>
            <w:r w:rsidRPr="00B64FFB">
              <w:rPr>
                <w:color w:val="131413"/>
                <w:sz w:val="16"/>
                <w:szCs w:val="16"/>
              </w:rPr>
              <w:t xml:space="preserve">., Orlović, S., Arsenov, D., Nikolić, N., Pilipović, A., Pajević, S. (2016): Hydroponic screening of black locust families for heavy metal tolerance and accumulation. 18 (6): 583-591, </w:t>
            </w:r>
            <w:r w:rsidRPr="00B64FFB">
              <w:rPr>
                <w:color w:val="000000"/>
                <w:sz w:val="16"/>
                <w:szCs w:val="16"/>
              </w:rPr>
              <w:t xml:space="preserve">DOI: </w:t>
            </w:r>
            <w:r w:rsidRPr="00B64FFB">
              <w:rPr>
                <w:color w:val="000000"/>
                <w:sz w:val="16"/>
                <w:szCs w:val="16"/>
                <w:shd w:val="clear" w:color="auto" w:fill="FFFFFF"/>
              </w:rPr>
              <w:t>10.1080/15226514.2015.1086302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B30A0B" w:rsidRPr="00A22864" w:rsidTr="000560DF">
        <w:trPr>
          <w:trHeight w:val="227"/>
        </w:trPr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color w:val="000000"/>
                <w:sz w:val="16"/>
                <w:szCs w:val="16"/>
              </w:rPr>
              <w:t xml:space="preserve">Luković, J., Merkulov, Lj., Pajević, S., Zorić, L., Nikolić, N., </w:t>
            </w:r>
            <w:r w:rsidRPr="00B64FFB">
              <w:rPr>
                <w:b/>
                <w:color w:val="000000"/>
                <w:sz w:val="16"/>
                <w:szCs w:val="16"/>
              </w:rPr>
              <w:t xml:space="preserve">Borišev, M., </w:t>
            </w:r>
            <w:r w:rsidRPr="00B64FFB">
              <w:rPr>
                <w:color w:val="000000"/>
                <w:sz w:val="16"/>
                <w:szCs w:val="16"/>
              </w:rPr>
              <w:t xml:space="preserve">Karanović, D. (2012): Quantitative assessment of effects of cadmium on the histological structure of poplar and willow leaves. Water Air and Soil Pollution 223: 2979-2993. ISSN 1573-2932 </w:t>
            </w:r>
            <w:r w:rsidRPr="00B64FFB">
              <w:rPr>
                <w:color w:val="131413"/>
                <w:sz w:val="16"/>
                <w:szCs w:val="16"/>
              </w:rPr>
              <w:t>DOI 10.1007/s11270-012-1081-0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B30A0B" w:rsidRPr="00A22864" w:rsidTr="000560DF">
        <w:tc>
          <w:tcPr>
            <w:tcW w:w="448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4149" w:type="pct"/>
            <w:gridSpan w:val="9"/>
            <w:shd w:val="clear" w:color="auto" w:fill="auto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color w:val="131413"/>
                <w:sz w:val="16"/>
                <w:szCs w:val="16"/>
              </w:rPr>
              <w:t xml:space="preserve">Maksimović, I., Kastori, R., Putnik-Delić, M., </w:t>
            </w:r>
            <w:r w:rsidRPr="00B64FFB">
              <w:rPr>
                <w:b/>
                <w:color w:val="131413"/>
                <w:sz w:val="16"/>
                <w:szCs w:val="16"/>
              </w:rPr>
              <w:t>Borišev, M.</w:t>
            </w:r>
            <w:r w:rsidRPr="00B64FFB">
              <w:rPr>
                <w:color w:val="131413"/>
                <w:sz w:val="16"/>
                <w:szCs w:val="16"/>
              </w:rPr>
              <w:t xml:space="preserve"> (2014): Effect of yttrium on photosynthesis and water relations in young maize plants. Journal of Rare Earths 32 (4): 371-378. DOI </w:t>
            </w:r>
            <w:r w:rsidRPr="00B64FFB">
              <w:rPr>
                <w:color w:val="2E2E2E"/>
                <w:sz w:val="16"/>
                <w:szCs w:val="16"/>
                <w:shd w:val="clear" w:color="auto" w:fill="FFFFFF"/>
              </w:rPr>
              <w:t>10.1016/S1002-0721(14)60080-6</w:t>
            </w:r>
          </w:p>
        </w:tc>
        <w:tc>
          <w:tcPr>
            <w:tcW w:w="403" w:type="pct"/>
            <w:vAlign w:val="center"/>
          </w:tcPr>
          <w:p w:rsidR="00B30A0B" w:rsidRPr="00B64FFB" w:rsidRDefault="00B30A0B" w:rsidP="00A71504">
            <w:pPr>
              <w:rPr>
                <w:sz w:val="16"/>
                <w:szCs w:val="16"/>
                <w:lang w:val="sr-Cyrl-CS"/>
              </w:rPr>
            </w:pPr>
            <w:r w:rsidRPr="00B64FFB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0560DF" w:rsidRPr="00A22864" w:rsidTr="000560DF">
        <w:tc>
          <w:tcPr>
            <w:tcW w:w="5000" w:type="pct"/>
            <w:gridSpan w:val="11"/>
            <w:vAlign w:val="center"/>
          </w:tcPr>
          <w:p w:rsidR="000560DF" w:rsidRPr="00A22864" w:rsidRDefault="000560DF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560DF" w:rsidRPr="00A22864" w:rsidTr="00BD77C8">
        <w:tc>
          <w:tcPr>
            <w:tcW w:w="2359" w:type="pct"/>
            <w:gridSpan w:val="4"/>
            <w:vAlign w:val="center"/>
          </w:tcPr>
          <w:p w:rsidR="000560DF" w:rsidRPr="00A22864" w:rsidRDefault="000560DF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641" w:type="pct"/>
            <w:gridSpan w:val="7"/>
            <w:vAlign w:val="center"/>
          </w:tcPr>
          <w:p w:rsidR="000560DF" w:rsidRPr="00B30A0B" w:rsidRDefault="00B30A0B" w:rsidP="009268C3">
            <w:pPr>
              <w:tabs>
                <w:tab w:val="left" w:pos="567"/>
              </w:tabs>
              <w:spacing w:after="60"/>
            </w:pPr>
            <w:r>
              <w:t>230</w:t>
            </w:r>
          </w:p>
        </w:tc>
      </w:tr>
      <w:tr w:rsidR="000560DF" w:rsidRPr="00A22864" w:rsidTr="00BD77C8">
        <w:tc>
          <w:tcPr>
            <w:tcW w:w="2359" w:type="pct"/>
            <w:gridSpan w:val="4"/>
            <w:vAlign w:val="center"/>
          </w:tcPr>
          <w:p w:rsidR="000560DF" w:rsidRPr="00A22864" w:rsidRDefault="000560DF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641" w:type="pct"/>
            <w:gridSpan w:val="7"/>
            <w:vAlign w:val="center"/>
          </w:tcPr>
          <w:p w:rsidR="000560DF" w:rsidRPr="00B30A0B" w:rsidRDefault="00B30A0B" w:rsidP="009268C3">
            <w:pPr>
              <w:tabs>
                <w:tab w:val="left" w:pos="567"/>
              </w:tabs>
              <w:spacing w:after="60"/>
            </w:pPr>
            <w:r>
              <w:t>27</w:t>
            </w:r>
          </w:p>
        </w:tc>
      </w:tr>
      <w:tr w:rsidR="000560DF" w:rsidRPr="00A22864" w:rsidTr="00BD77C8">
        <w:tc>
          <w:tcPr>
            <w:tcW w:w="2359" w:type="pct"/>
            <w:gridSpan w:val="4"/>
            <w:vAlign w:val="center"/>
          </w:tcPr>
          <w:p w:rsidR="000560DF" w:rsidRPr="00A22864" w:rsidRDefault="000560DF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600" w:type="pct"/>
            <w:gridSpan w:val="4"/>
            <w:vAlign w:val="center"/>
          </w:tcPr>
          <w:p w:rsidR="000560DF" w:rsidRPr="00B30A0B" w:rsidRDefault="000560DF" w:rsidP="009268C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 w:rsidR="00B30A0B">
              <w:t xml:space="preserve"> 3</w:t>
            </w:r>
          </w:p>
        </w:tc>
        <w:tc>
          <w:tcPr>
            <w:tcW w:w="1041" w:type="pct"/>
            <w:gridSpan w:val="3"/>
            <w:vAlign w:val="center"/>
          </w:tcPr>
          <w:p w:rsidR="000560DF" w:rsidRPr="00B30A0B" w:rsidRDefault="000560DF" w:rsidP="009268C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 w:rsidR="00B30A0B">
              <w:t xml:space="preserve"> 1</w:t>
            </w:r>
          </w:p>
        </w:tc>
      </w:tr>
      <w:tr w:rsidR="000560DF" w:rsidRPr="00A22864" w:rsidTr="00BD77C8">
        <w:tc>
          <w:tcPr>
            <w:tcW w:w="2359" w:type="pct"/>
            <w:gridSpan w:val="4"/>
            <w:vAlign w:val="center"/>
          </w:tcPr>
          <w:p w:rsidR="000560DF" w:rsidRPr="00A22864" w:rsidRDefault="000560DF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641" w:type="pct"/>
            <w:gridSpan w:val="7"/>
            <w:vAlign w:val="center"/>
          </w:tcPr>
          <w:p w:rsidR="00B30A0B" w:rsidRPr="00B30A0B" w:rsidRDefault="00B30A0B" w:rsidP="009268C3">
            <w:pPr>
              <w:tabs>
                <w:tab w:val="left" w:pos="567"/>
              </w:tabs>
              <w:spacing w:after="60"/>
            </w:pPr>
            <w:r>
              <w:t xml:space="preserve">Више боравака у универзитетима ЕУ, 2009 месец дана </w:t>
            </w:r>
            <w:r>
              <w:lastRenderedPageBreak/>
              <w:t>на Универзитету у Ници, Француска, 2011 месец дана у Берлину у оквиру лабораторије за молекуларну физиологију биљака; 2016 месец дана у Centre for Organismal Studies (Heidelberg)</w:t>
            </w:r>
          </w:p>
        </w:tc>
      </w:tr>
      <w:tr w:rsidR="000560DF" w:rsidRPr="00A22864" w:rsidTr="000560DF">
        <w:tc>
          <w:tcPr>
            <w:tcW w:w="5000" w:type="pct"/>
            <w:gridSpan w:val="11"/>
            <w:vAlign w:val="center"/>
          </w:tcPr>
          <w:p w:rsidR="000560DF" w:rsidRPr="00B30A0B" w:rsidRDefault="000560DF" w:rsidP="009268C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lastRenderedPageBreak/>
              <w:t>Други подаци које сматрате релевантним</w:t>
            </w:r>
            <w:r w:rsidR="00B30A0B">
              <w:t xml:space="preserve">: </w:t>
            </w:r>
            <w:r w:rsidR="00B30A0B" w:rsidRPr="00BD77C8">
              <w:rPr>
                <w:lang w:val="en-US"/>
              </w:rPr>
              <w:t xml:space="preserve">Члан </w:t>
            </w:r>
            <w:r w:rsidR="00B30A0B" w:rsidRPr="00BD77C8">
              <w:t>FESPB-a</w:t>
            </w:r>
          </w:p>
        </w:tc>
      </w:tr>
    </w:tbl>
    <w:p w:rsidR="00DE212D" w:rsidRDefault="00DE212D"/>
    <w:sectPr w:rsidR="00DE212D" w:rsidSect="000042C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00"/>
  <w:displayHorizontalDrawingGridEvery w:val="2"/>
  <w:characterSpacingControl w:val="doNotCompress"/>
  <w:compat/>
  <w:rsids>
    <w:rsidRoot w:val="000042C5"/>
    <w:rsid w:val="000042C5"/>
    <w:rsid w:val="000560DF"/>
    <w:rsid w:val="003579A3"/>
    <w:rsid w:val="005B0842"/>
    <w:rsid w:val="006821AF"/>
    <w:rsid w:val="00A23AFD"/>
    <w:rsid w:val="00A65E8E"/>
    <w:rsid w:val="00A7346B"/>
    <w:rsid w:val="00B30A0B"/>
    <w:rsid w:val="00B36356"/>
    <w:rsid w:val="00BD77C8"/>
    <w:rsid w:val="00C4789F"/>
    <w:rsid w:val="00CB4A2B"/>
    <w:rsid w:val="00DE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30A0B"/>
    <w:pPr>
      <w:widowControl/>
      <w:autoSpaceDE/>
      <w:autoSpaceDN/>
      <w:adjustRightInd/>
      <w:jc w:val="both"/>
    </w:pPr>
    <w:rPr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30A0B"/>
    <w:rPr>
      <w:rFonts w:ascii="Times New Roman" w:eastAsia="Times New Roman" w:hAnsi="Times New Roman" w:cs="Times New Roman"/>
      <w:sz w:val="24"/>
      <w:szCs w:val="20"/>
      <w:lang w:val="sr-Latn-CS"/>
    </w:rPr>
  </w:style>
  <w:style w:type="character" w:styleId="Emphasis">
    <w:name w:val="Emphasis"/>
    <w:uiPriority w:val="20"/>
    <w:qFormat/>
    <w:rsid w:val="00B30A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8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776</Words>
  <Characters>4425</Characters>
  <Application>Microsoft Office Word</Application>
  <DocSecurity>0</DocSecurity>
  <Lines>36</Lines>
  <Paragraphs>10</Paragraphs>
  <ScaleCrop>false</ScaleCrop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5</cp:revision>
  <dcterms:created xsi:type="dcterms:W3CDTF">2019-10-11T09:27:00Z</dcterms:created>
  <dcterms:modified xsi:type="dcterms:W3CDTF">2020-05-12T08:42:00Z</dcterms:modified>
</cp:coreProperties>
</file>