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542C6" w:rsidRPr="00DE02EC" w:rsidRDefault="00F542C6" w:rsidP="00F542C6">
      <w:pPr>
        <w:tabs>
          <w:tab w:val="left" w:pos="567"/>
        </w:tabs>
        <w:spacing w:after="60"/>
        <w:jc w:val="both"/>
        <w:rPr>
          <w:iCs/>
          <w:sz w:val="22"/>
          <w:szCs w:val="22"/>
          <w:lang w:val="sr-Cyrl-CS"/>
        </w:rPr>
      </w:pPr>
      <w:r w:rsidRPr="00DE02EC">
        <w:rPr>
          <w:b/>
          <w:iCs/>
          <w:sz w:val="22"/>
          <w:szCs w:val="22"/>
          <w:lang w:val="sr-Cyrl-CS"/>
        </w:rPr>
        <w:t>Табела. 9.5</w:t>
      </w:r>
      <w:r w:rsidRPr="00DE02EC">
        <w:rPr>
          <w:iCs/>
          <w:sz w:val="22"/>
          <w:szCs w:val="22"/>
          <w:lang w:val="sr-Cyrl-CS"/>
        </w:rPr>
        <w:t xml:space="preserve"> </w:t>
      </w:r>
      <w:r w:rsidRPr="0044005F">
        <w:rPr>
          <w:iCs/>
          <w:sz w:val="22"/>
          <w:szCs w:val="22"/>
          <w:lang w:val="sr-Cyrl-CS"/>
        </w:rPr>
        <w:t>Компетентност ментора</w:t>
      </w:r>
    </w:p>
    <w:tbl>
      <w:tblPr>
        <w:tblW w:w="95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13"/>
        <w:gridCol w:w="27"/>
        <w:gridCol w:w="1852"/>
        <w:gridCol w:w="1228"/>
        <w:gridCol w:w="209"/>
        <w:gridCol w:w="849"/>
        <w:gridCol w:w="1856"/>
        <w:gridCol w:w="412"/>
        <w:gridCol w:w="66"/>
        <w:gridCol w:w="1088"/>
        <w:gridCol w:w="900"/>
        <w:gridCol w:w="540"/>
      </w:tblGrid>
      <w:tr w:rsidR="00F542C6" w:rsidRPr="00A22864" w:rsidTr="00695361">
        <w:trPr>
          <w:trHeight w:val="227"/>
        </w:trPr>
        <w:tc>
          <w:tcPr>
            <w:tcW w:w="3620" w:type="dxa"/>
            <w:gridSpan w:val="4"/>
            <w:vAlign w:val="center"/>
          </w:tcPr>
          <w:p w:rsidR="00F542C6" w:rsidRPr="00A22864" w:rsidRDefault="00F542C6" w:rsidP="00695361">
            <w:pPr>
              <w:tabs>
                <w:tab w:val="left" w:pos="567"/>
              </w:tabs>
              <w:rPr>
                <w:lang w:val="sr-Cyrl-CS"/>
              </w:rPr>
            </w:pPr>
            <w:r w:rsidRPr="00A22864">
              <w:rPr>
                <w:b/>
                <w:lang w:val="sr-Cyrl-CS"/>
              </w:rPr>
              <w:t>Име и презиме</w:t>
            </w:r>
          </w:p>
        </w:tc>
        <w:tc>
          <w:tcPr>
            <w:tcW w:w="5920" w:type="dxa"/>
            <w:gridSpan w:val="8"/>
            <w:vAlign w:val="center"/>
          </w:tcPr>
          <w:p w:rsidR="00F542C6" w:rsidRPr="009E58E3" w:rsidRDefault="00F542C6" w:rsidP="00695361">
            <w:pPr>
              <w:tabs>
                <w:tab w:val="left" w:pos="567"/>
              </w:tabs>
            </w:pPr>
            <w:r>
              <w:t>Ђурђа Керкез</w:t>
            </w:r>
          </w:p>
        </w:tc>
      </w:tr>
      <w:tr w:rsidR="00F542C6" w:rsidRPr="00A22864" w:rsidTr="00695361">
        <w:trPr>
          <w:trHeight w:val="227"/>
        </w:trPr>
        <w:tc>
          <w:tcPr>
            <w:tcW w:w="3620" w:type="dxa"/>
            <w:gridSpan w:val="4"/>
            <w:vAlign w:val="center"/>
          </w:tcPr>
          <w:p w:rsidR="00F542C6" w:rsidRPr="00A22864" w:rsidRDefault="00F542C6" w:rsidP="00695361">
            <w:pPr>
              <w:tabs>
                <w:tab w:val="left" w:pos="567"/>
              </w:tabs>
              <w:rPr>
                <w:lang w:val="sr-Cyrl-CS"/>
              </w:rPr>
            </w:pPr>
            <w:r w:rsidRPr="00A22864">
              <w:rPr>
                <w:b/>
                <w:lang w:val="sr-Cyrl-CS"/>
              </w:rPr>
              <w:t>Звање</w:t>
            </w:r>
          </w:p>
        </w:tc>
        <w:tc>
          <w:tcPr>
            <w:tcW w:w="5920" w:type="dxa"/>
            <w:gridSpan w:val="8"/>
            <w:vAlign w:val="center"/>
          </w:tcPr>
          <w:p w:rsidR="00F542C6" w:rsidRPr="005E671A" w:rsidRDefault="00F542C6" w:rsidP="00695361">
            <w:pPr>
              <w:tabs>
                <w:tab w:val="left" w:pos="567"/>
              </w:tabs>
              <w:rPr>
                <w:lang w:val="sr-Cyrl-CS"/>
              </w:rPr>
            </w:pPr>
            <w:r>
              <w:rPr>
                <w:lang w:val="sr-Cyrl-CS"/>
              </w:rPr>
              <w:t>Доцент</w:t>
            </w:r>
          </w:p>
        </w:tc>
      </w:tr>
      <w:tr w:rsidR="00F542C6" w:rsidRPr="00A22864" w:rsidTr="00695361">
        <w:trPr>
          <w:trHeight w:val="227"/>
        </w:trPr>
        <w:tc>
          <w:tcPr>
            <w:tcW w:w="3620" w:type="dxa"/>
            <w:gridSpan w:val="4"/>
            <w:vAlign w:val="center"/>
          </w:tcPr>
          <w:p w:rsidR="00F542C6" w:rsidRPr="00A22864" w:rsidRDefault="00F542C6" w:rsidP="00695361">
            <w:pPr>
              <w:tabs>
                <w:tab w:val="left" w:pos="567"/>
              </w:tabs>
              <w:rPr>
                <w:lang w:val="sr-Cyrl-CS"/>
              </w:rPr>
            </w:pPr>
            <w:r w:rsidRPr="00A22864">
              <w:rPr>
                <w:b/>
                <w:lang w:val="sr-Cyrl-CS"/>
              </w:rPr>
              <w:t>Ужа научна област</w:t>
            </w:r>
          </w:p>
        </w:tc>
        <w:tc>
          <w:tcPr>
            <w:tcW w:w="5920" w:type="dxa"/>
            <w:gridSpan w:val="8"/>
            <w:vAlign w:val="center"/>
          </w:tcPr>
          <w:p w:rsidR="00F542C6" w:rsidRPr="00A22864" w:rsidRDefault="00F542C6" w:rsidP="00695361">
            <w:pPr>
              <w:tabs>
                <w:tab w:val="left" w:pos="567"/>
              </w:tabs>
              <w:rPr>
                <w:lang w:val="sr-Cyrl-CS"/>
              </w:rPr>
            </w:pPr>
            <w:r w:rsidRPr="009E58E3">
              <w:rPr>
                <w:lang w:val="sr-Cyrl-CS"/>
              </w:rPr>
              <w:t>Заштита животне средине</w:t>
            </w:r>
          </w:p>
        </w:tc>
      </w:tr>
      <w:tr w:rsidR="00F542C6" w:rsidRPr="00A22864" w:rsidTr="00695361">
        <w:trPr>
          <w:trHeight w:val="227"/>
        </w:trPr>
        <w:tc>
          <w:tcPr>
            <w:tcW w:w="2392" w:type="dxa"/>
            <w:gridSpan w:val="3"/>
            <w:vAlign w:val="center"/>
          </w:tcPr>
          <w:p w:rsidR="00F542C6" w:rsidRPr="00A22864" w:rsidRDefault="00F542C6" w:rsidP="00695361">
            <w:pPr>
              <w:tabs>
                <w:tab w:val="left" w:pos="567"/>
              </w:tabs>
              <w:rPr>
                <w:lang w:val="sr-Cyrl-CS"/>
              </w:rPr>
            </w:pPr>
            <w:r w:rsidRPr="00A22864">
              <w:rPr>
                <w:b/>
                <w:lang w:val="sr-Cyrl-CS"/>
              </w:rPr>
              <w:t>Академска каријера</w:t>
            </w:r>
          </w:p>
        </w:tc>
        <w:tc>
          <w:tcPr>
            <w:tcW w:w="1228" w:type="dxa"/>
            <w:vAlign w:val="center"/>
          </w:tcPr>
          <w:p w:rsidR="00F542C6" w:rsidRPr="00A22864" w:rsidRDefault="00F542C6" w:rsidP="00695361">
            <w:pPr>
              <w:tabs>
                <w:tab w:val="left" w:pos="567"/>
              </w:tabs>
              <w:rPr>
                <w:lang w:val="sr-Cyrl-CS"/>
              </w:rPr>
            </w:pPr>
            <w:r w:rsidRPr="00A22864">
              <w:rPr>
                <w:lang w:val="sr-Cyrl-CS"/>
              </w:rPr>
              <w:t xml:space="preserve">Година </w:t>
            </w:r>
          </w:p>
        </w:tc>
        <w:tc>
          <w:tcPr>
            <w:tcW w:w="3326" w:type="dxa"/>
            <w:gridSpan w:val="4"/>
            <w:vAlign w:val="center"/>
          </w:tcPr>
          <w:p w:rsidR="00F542C6" w:rsidRPr="00A22864" w:rsidRDefault="00F542C6" w:rsidP="00695361">
            <w:pPr>
              <w:tabs>
                <w:tab w:val="left" w:pos="567"/>
              </w:tabs>
              <w:rPr>
                <w:lang w:val="sr-Cyrl-CS"/>
              </w:rPr>
            </w:pPr>
            <w:r w:rsidRPr="00A22864">
              <w:rPr>
                <w:lang w:val="sr-Cyrl-CS"/>
              </w:rPr>
              <w:t xml:space="preserve">Институција </w:t>
            </w:r>
          </w:p>
        </w:tc>
        <w:tc>
          <w:tcPr>
            <w:tcW w:w="2594" w:type="dxa"/>
            <w:gridSpan w:val="4"/>
            <w:vAlign w:val="center"/>
          </w:tcPr>
          <w:p w:rsidR="00F542C6" w:rsidRPr="00A22864" w:rsidRDefault="00F542C6" w:rsidP="00695361">
            <w:pPr>
              <w:tabs>
                <w:tab w:val="left" w:pos="567"/>
              </w:tabs>
              <w:rPr>
                <w:lang w:val="sr-Cyrl-CS"/>
              </w:rPr>
            </w:pPr>
            <w:r w:rsidRPr="00A22864">
              <w:rPr>
                <w:lang w:val="sr-Cyrl-CS"/>
              </w:rPr>
              <w:t xml:space="preserve">Област </w:t>
            </w:r>
          </w:p>
        </w:tc>
      </w:tr>
      <w:tr w:rsidR="00F542C6" w:rsidRPr="00A22864" w:rsidTr="00695361">
        <w:trPr>
          <w:trHeight w:val="227"/>
        </w:trPr>
        <w:tc>
          <w:tcPr>
            <w:tcW w:w="2392" w:type="dxa"/>
            <w:gridSpan w:val="3"/>
            <w:vAlign w:val="center"/>
          </w:tcPr>
          <w:p w:rsidR="00F542C6" w:rsidRPr="00A22864" w:rsidRDefault="00F542C6" w:rsidP="00695361">
            <w:pPr>
              <w:tabs>
                <w:tab w:val="left" w:pos="567"/>
              </w:tabs>
              <w:rPr>
                <w:lang w:val="sr-Cyrl-CS"/>
              </w:rPr>
            </w:pPr>
            <w:r w:rsidRPr="00A22864">
              <w:rPr>
                <w:lang w:val="sr-Cyrl-CS"/>
              </w:rPr>
              <w:t>Избор у звање</w:t>
            </w:r>
          </w:p>
        </w:tc>
        <w:tc>
          <w:tcPr>
            <w:tcW w:w="1228" w:type="dxa"/>
            <w:vAlign w:val="center"/>
          </w:tcPr>
          <w:p w:rsidR="00F542C6" w:rsidRPr="005E671A" w:rsidRDefault="00F542C6" w:rsidP="00695361">
            <w:pPr>
              <w:tabs>
                <w:tab w:val="left" w:pos="567"/>
              </w:tabs>
              <w:rPr>
                <w:lang w:val="sr-Cyrl-CS"/>
              </w:rPr>
            </w:pPr>
            <w:r>
              <w:rPr>
                <w:lang w:val="sr-Cyrl-CS"/>
              </w:rPr>
              <w:t>2015</w:t>
            </w:r>
          </w:p>
        </w:tc>
        <w:tc>
          <w:tcPr>
            <w:tcW w:w="3326" w:type="dxa"/>
            <w:gridSpan w:val="4"/>
            <w:vAlign w:val="center"/>
          </w:tcPr>
          <w:p w:rsidR="00F542C6" w:rsidRPr="005E671A" w:rsidRDefault="00F542C6" w:rsidP="00695361">
            <w:pPr>
              <w:tabs>
                <w:tab w:val="left" w:pos="567"/>
              </w:tabs>
              <w:rPr>
                <w:lang w:val="sr-Cyrl-CS"/>
              </w:rPr>
            </w:pPr>
            <w:r>
              <w:rPr>
                <w:lang w:val="sr-Cyrl-CS"/>
              </w:rPr>
              <w:t>Природно-математички факултет</w:t>
            </w:r>
          </w:p>
        </w:tc>
        <w:tc>
          <w:tcPr>
            <w:tcW w:w="2594" w:type="dxa"/>
            <w:gridSpan w:val="4"/>
            <w:vAlign w:val="center"/>
          </w:tcPr>
          <w:p w:rsidR="00F542C6" w:rsidRPr="005E671A" w:rsidRDefault="00F542C6" w:rsidP="00695361">
            <w:pPr>
              <w:tabs>
                <w:tab w:val="left" w:pos="567"/>
              </w:tabs>
              <w:rPr>
                <w:lang w:val="sr-Cyrl-CS"/>
              </w:rPr>
            </w:pPr>
            <w:r w:rsidRPr="009E58E3">
              <w:rPr>
                <w:lang w:val="sr-Cyrl-CS"/>
              </w:rPr>
              <w:t>Заштита животне средине</w:t>
            </w:r>
          </w:p>
        </w:tc>
      </w:tr>
      <w:tr w:rsidR="00F542C6" w:rsidRPr="00A22864" w:rsidTr="00695361">
        <w:trPr>
          <w:trHeight w:val="227"/>
        </w:trPr>
        <w:tc>
          <w:tcPr>
            <w:tcW w:w="2392" w:type="dxa"/>
            <w:gridSpan w:val="3"/>
            <w:vAlign w:val="center"/>
          </w:tcPr>
          <w:p w:rsidR="00F542C6" w:rsidRPr="00A22864" w:rsidRDefault="00F542C6" w:rsidP="00695361">
            <w:pPr>
              <w:tabs>
                <w:tab w:val="left" w:pos="567"/>
              </w:tabs>
              <w:rPr>
                <w:lang w:val="sr-Cyrl-CS"/>
              </w:rPr>
            </w:pPr>
            <w:r w:rsidRPr="00A22864">
              <w:rPr>
                <w:lang w:val="sr-Cyrl-CS"/>
              </w:rPr>
              <w:t>Докторат</w:t>
            </w:r>
          </w:p>
        </w:tc>
        <w:tc>
          <w:tcPr>
            <w:tcW w:w="1228" w:type="dxa"/>
            <w:vAlign w:val="center"/>
          </w:tcPr>
          <w:p w:rsidR="00F542C6" w:rsidRPr="005E671A" w:rsidRDefault="00F542C6" w:rsidP="00695361">
            <w:pPr>
              <w:tabs>
                <w:tab w:val="left" w:pos="567"/>
              </w:tabs>
              <w:rPr>
                <w:lang w:val="sr-Cyrl-CS"/>
              </w:rPr>
            </w:pPr>
            <w:r>
              <w:rPr>
                <w:lang w:val="sr-Cyrl-CS"/>
              </w:rPr>
              <w:t>2014</w:t>
            </w:r>
          </w:p>
        </w:tc>
        <w:tc>
          <w:tcPr>
            <w:tcW w:w="3326" w:type="dxa"/>
            <w:gridSpan w:val="4"/>
            <w:vAlign w:val="center"/>
          </w:tcPr>
          <w:p w:rsidR="00F542C6" w:rsidRPr="005E671A" w:rsidRDefault="00F542C6" w:rsidP="00695361">
            <w:pPr>
              <w:tabs>
                <w:tab w:val="left" w:pos="567"/>
              </w:tabs>
              <w:rPr>
                <w:lang w:val="sr-Cyrl-CS"/>
              </w:rPr>
            </w:pPr>
            <w:r>
              <w:rPr>
                <w:lang w:val="sr-Cyrl-CS"/>
              </w:rPr>
              <w:t>Природно-математички факултет</w:t>
            </w:r>
          </w:p>
        </w:tc>
        <w:tc>
          <w:tcPr>
            <w:tcW w:w="2594" w:type="dxa"/>
            <w:gridSpan w:val="4"/>
            <w:vAlign w:val="center"/>
          </w:tcPr>
          <w:p w:rsidR="00F542C6" w:rsidRPr="005E671A" w:rsidRDefault="00F542C6" w:rsidP="00695361">
            <w:pPr>
              <w:tabs>
                <w:tab w:val="left" w:pos="567"/>
              </w:tabs>
              <w:rPr>
                <w:lang w:val="sr-Cyrl-CS"/>
              </w:rPr>
            </w:pPr>
            <w:r>
              <w:rPr>
                <w:lang w:val="sr-Cyrl-CS"/>
              </w:rPr>
              <w:t>З</w:t>
            </w:r>
            <w:r w:rsidRPr="00CF4924">
              <w:rPr>
                <w:lang w:val="sr-Cyrl-CS"/>
              </w:rPr>
              <w:t>аштите животне средине</w:t>
            </w:r>
          </w:p>
        </w:tc>
      </w:tr>
      <w:tr w:rsidR="00F542C6" w:rsidRPr="00A22864" w:rsidTr="00695361">
        <w:trPr>
          <w:trHeight w:val="227"/>
        </w:trPr>
        <w:tc>
          <w:tcPr>
            <w:tcW w:w="2392" w:type="dxa"/>
            <w:gridSpan w:val="3"/>
            <w:vAlign w:val="center"/>
          </w:tcPr>
          <w:p w:rsidR="00F542C6" w:rsidRPr="00A22864" w:rsidRDefault="00F542C6" w:rsidP="00695361">
            <w:pPr>
              <w:tabs>
                <w:tab w:val="left" w:pos="567"/>
              </w:tabs>
              <w:rPr>
                <w:lang w:val="sr-Cyrl-CS"/>
              </w:rPr>
            </w:pPr>
            <w:r w:rsidRPr="00A22864">
              <w:rPr>
                <w:lang w:val="sr-Cyrl-CS"/>
              </w:rPr>
              <w:t>Диплома</w:t>
            </w:r>
          </w:p>
        </w:tc>
        <w:tc>
          <w:tcPr>
            <w:tcW w:w="1228" w:type="dxa"/>
            <w:vAlign w:val="center"/>
          </w:tcPr>
          <w:p w:rsidR="00F542C6" w:rsidRPr="005E671A" w:rsidRDefault="00F542C6" w:rsidP="00695361">
            <w:pPr>
              <w:tabs>
                <w:tab w:val="left" w:pos="567"/>
              </w:tabs>
              <w:rPr>
                <w:lang w:val="sr-Cyrl-CS"/>
              </w:rPr>
            </w:pPr>
            <w:r>
              <w:rPr>
                <w:lang w:val="sr-Cyrl-CS"/>
              </w:rPr>
              <w:t>2009</w:t>
            </w:r>
          </w:p>
        </w:tc>
        <w:tc>
          <w:tcPr>
            <w:tcW w:w="3326" w:type="dxa"/>
            <w:gridSpan w:val="4"/>
            <w:vAlign w:val="center"/>
          </w:tcPr>
          <w:p w:rsidR="00F542C6" w:rsidRPr="005E671A" w:rsidRDefault="00F542C6" w:rsidP="00695361">
            <w:pPr>
              <w:tabs>
                <w:tab w:val="left" w:pos="567"/>
              </w:tabs>
              <w:rPr>
                <w:lang w:val="sr-Cyrl-CS"/>
              </w:rPr>
            </w:pPr>
            <w:r>
              <w:rPr>
                <w:lang w:val="sr-Cyrl-CS"/>
              </w:rPr>
              <w:t>Природно-математички факултет</w:t>
            </w:r>
          </w:p>
        </w:tc>
        <w:tc>
          <w:tcPr>
            <w:tcW w:w="2594" w:type="dxa"/>
            <w:gridSpan w:val="4"/>
            <w:vAlign w:val="center"/>
          </w:tcPr>
          <w:p w:rsidR="00F542C6" w:rsidRPr="005E671A" w:rsidRDefault="00F542C6" w:rsidP="00695361">
            <w:pPr>
              <w:tabs>
                <w:tab w:val="left" w:pos="567"/>
              </w:tabs>
              <w:rPr>
                <w:lang w:val="sr-Cyrl-CS"/>
              </w:rPr>
            </w:pPr>
            <w:r>
              <w:rPr>
                <w:lang w:val="sr-Cyrl-CS"/>
              </w:rPr>
              <w:t>Х</w:t>
            </w:r>
            <w:r w:rsidRPr="00CF4924">
              <w:rPr>
                <w:lang w:val="sr-Cyrl-CS"/>
              </w:rPr>
              <w:t>емиј</w:t>
            </w:r>
            <w:r>
              <w:rPr>
                <w:lang w:val="sr-Cyrl-CS"/>
              </w:rPr>
              <w:t>а</w:t>
            </w:r>
          </w:p>
        </w:tc>
      </w:tr>
      <w:tr w:rsidR="00F542C6" w:rsidRPr="00A22864" w:rsidTr="00695361">
        <w:trPr>
          <w:trHeight w:val="227"/>
        </w:trPr>
        <w:tc>
          <w:tcPr>
            <w:tcW w:w="9540" w:type="dxa"/>
            <w:gridSpan w:val="12"/>
            <w:vAlign w:val="center"/>
          </w:tcPr>
          <w:p w:rsidR="00F542C6" w:rsidRPr="00A22864" w:rsidRDefault="00F542C6" w:rsidP="00695361">
            <w:pPr>
              <w:tabs>
                <w:tab w:val="left" w:pos="567"/>
              </w:tabs>
              <w:rPr>
                <w:lang w:val="sr-Cyrl-CS"/>
              </w:rPr>
            </w:pPr>
            <w:r w:rsidRPr="00A22864">
              <w:rPr>
                <w:b/>
                <w:lang w:val="sr-Cyrl-CS"/>
              </w:rPr>
              <w:t>Списак дисертација у којима је наставнк ментор или је био ментор у претходних 10 година</w:t>
            </w:r>
          </w:p>
        </w:tc>
      </w:tr>
      <w:tr w:rsidR="00F542C6" w:rsidRPr="00A22864" w:rsidTr="00695361">
        <w:trPr>
          <w:trHeight w:val="227"/>
        </w:trPr>
        <w:tc>
          <w:tcPr>
            <w:tcW w:w="513" w:type="dxa"/>
            <w:vAlign w:val="center"/>
          </w:tcPr>
          <w:p w:rsidR="00F542C6" w:rsidRPr="00A22864" w:rsidRDefault="00F542C6" w:rsidP="00695361">
            <w:pPr>
              <w:tabs>
                <w:tab w:val="left" w:pos="567"/>
              </w:tabs>
              <w:rPr>
                <w:lang w:val="sr-Cyrl-CS"/>
              </w:rPr>
            </w:pPr>
            <w:r w:rsidRPr="00A22864">
              <w:rPr>
                <w:lang w:val="sr-Cyrl-CS"/>
              </w:rPr>
              <w:t>Р.Б.</w:t>
            </w:r>
          </w:p>
        </w:tc>
        <w:tc>
          <w:tcPr>
            <w:tcW w:w="3316" w:type="dxa"/>
            <w:gridSpan w:val="4"/>
            <w:vAlign w:val="center"/>
          </w:tcPr>
          <w:p w:rsidR="00F542C6" w:rsidRPr="00A22864" w:rsidRDefault="00F542C6" w:rsidP="00695361">
            <w:pPr>
              <w:tabs>
                <w:tab w:val="left" w:pos="567"/>
              </w:tabs>
              <w:rPr>
                <w:lang w:val="sr-Cyrl-CS"/>
              </w:rPr>
            </w:pPr>
            <w:r w:rsidRPr="00A22864">
              <w:rPr>
                <w:lang w:val="sr-Cyrl-CS"/>
              </w:rPr>
              <w:t>Наслов дисертације</w:t>
            </w:r>
          </w:p>
        </w:tc>
        <w:tc>
          <w:tcPr>
            <w:tcW w:w="2705" w:type="dxa"/>
            <w:gridSpan w:val="2"/>
            <w:vAlign w:val="center"/>
          </w:tcPr>
          <w:p w:rsidR="00F542C6" w:rsidRPr="00A22864" w:rsidRDefault="00F542C6" w:rsidP="00695361">
            <w:pPr>
              <w:tabs>
                <w:tab w:val="left" w:pos="567"/>
              </w:tabs>
              <w:rPr>
                <w:lang w:val="sr-Cyrl-CS"/>
              </w:rPr>
            </w:pPr>
            <w:r w:rsidRPr="00A22864">
              <w:rPr>
                <w:lang w:val="sr-Cyrl-CS"/>
              </w:rPr>
              <w:t>Име кандидата</w:t>
            </w:r>
          </w:p>
        </w:tc>
        <w:tc>
          <w:tcPr>
            <w:tcW w:w="1566" w:type="dxa"/>
            <w:gridSpan w:val="3"/>
            <w:vAlign w:val="center"/>
          </w:tcPr>
          <w:p w:rsidR="00F542C6" w:rsidRPr="00A22864" w:rsidRDefault="00F542C6" w:rsidP="00695361">
            <w:pPr>
              <w:tabs>
                <w:tab w:val="left" w:pos="567"/>
              </w:tabs>
              <w:rPr>
                <w:lang w:val="sr-Cyrl-CS"/>
              </w:rPr>
            </w:pPr>
            <w:r w:rsidRPr="00A22864">
              <w:rPr>
                <w:lang w:val="sr-Cyrl-CS"/>
              </w:rPr>
              <w:t xml:space="preserve">*пријављена </w:t>
            </w:r>
          </w:p>
        </w:tc>
        <w:tc>
          <w:tcPr>
            <w:tcW w:w="1440" w:type="dxa"/>
            <w:gridSpan w:val="2"/>
            <w:vAlign w:val="center"/>
          </w:tcPr>
          <w:p w:rsidR="00F542C6" w:rsidRPr="00A22864" w:rsidRDefault="00F542C6" w:rsidP="00695361">
            <w:pPr>
              <w:tabs>
                <w:tab w:val="left" w:pos="567"/>
              </w:tabs>
              <w:rPr>
                <w:lang w:val="sr-Cyrl-CS"/>
              </w:rPr>
            </w:pPr>
            <w:r w:rsidRPr="00A22864">
              <w:rPr>
                <w:lang w:val="sr-Cyrl-CS"/>
              </w:rPr>
              <w:t>** одбрањена</w:t>
            </w:r>
          </w:p>
        </w:tc>
      </w:tr>
      <w:tr w:rsidR="00F542C6" w:rsidRPr="00A22864" w:rsidTr="00695361">
        <w:trPr>
          <w:trHeight w:val="227"/>
        </w:trPr>
        <w:tc>
          <w:tcPr>
            <w:tcW w:w="513" w:type="dxa"/>
            <w:vAlign w:val="center"/>
          </w:tcPr>
          <w:p w:rsidR="00F542C6" w:rsidRPr="00A22864" w:rsidRDefault="00F542C6" w:rsidP="00695361">
            <w:pPr>
              <w:tabs>
                <w:tab w:val="left" w:pos="567"/>
              </w:tabs>
              <w:rPr>
                <w:lang w:val="sr-Cyrl-CS"/>
              </w:rPr>
            </w:pPr>
          </w:p>
        </w:tc>
        <w:tc>
          <w:tcPr>
            <w:tcW w:w="3316" w:type="dxa"/>
            <w:gridSpan w:val="4"/>
            <w:vAlign w:val="center"/>
          </w:tcPr>
          <w:p w:rsidR="00F542C6" w:rsidRPr="00A22864" w:rsidRDefault="00F542C6" w:rsidP="00695361">
            <w:pPr>
              <w:tabs>
                <w:tab w:val="left" w:pos="567"/>
              </w:tabs>
              <w:jc w:val="center"/>
              <w:rPr>
                <w:lang w:val="sr-Cyrl-CS"/>
              </w:rPr>
            </w:pPr>
            <w:r>
              <w:rPr>
                <w:lang w:val="sr-Cyrl-CS"/>
              </w:rPr>
              <w:t>-</w:t>
            </w:r>
          </w:p>
        </w:tc>
        <w:tc>
          <w:tcPr>
            <w:tcW w:w="2705" w:type="dxa"/>
            <w:gridSpan w:val="2"/>
            <w:vAlign w:val="center"/>
          </w:tcPr>
          <w:p w:rsidR="00F542C6" w:rsidRPr="00A22864" w:rsidRDefault="00F542C6" w:rsidP="00695361">
            <w:pPr>
              <w:tabs>
                <w:tab w:val="left" w:pos="567"/>
              </w:tabs>
              <w:jc w:val="center"/>
              <w:rPr>
                <w:lang w:val="sr-Cyrl-CS"/>
              </w:rPr>
            </w:pPr>
            <w:r>
              <w:rPr>
                <w:lang w:val="sr-Cyrl-CS"/>
              </w:rPr>
              <w:t>-</w:t>
            </w:r>
          </w:p>
        </w:tc>
        <w:tc>
          <w:tcPr>
            <w:tcW w:w="1566" w:type="dxa"/>
            <w:gridSpan w:val="3"/>
            <w:vAlign w:val="center"/>
          </w:tcPr>
          <w:p w:rsidR="00F542C6" w:rsidRPr="00A22864" w:rsidRDefault="00F542C6" w:rsidP="00695361">
            <w:pPr>
              <w:tabs>
                <w:tab w:val="left" w:pos="567"/>
              </w:tabs>
              <w:jc w:val="center"/>
              <w:rPr>
                <w:lang w:val="sr-Cyrl-CS"/>
              </w:rPr>
            </w:pPr>
            <w:r>
              <w:rPr>
                <w:lang w:val="sr-Cyrl-CS"/>
              </w:rPr>
              <w:t>-</w:t>
            </w:r>
          </w:p>
        </w:tc>
        <w:tc>
          <w:tcPr>
            <w:tcW w:w="1440" w:type="dxa"/>
            <w:gridSpan w:val="2"/>
            <w:vAlign w:val="center"/>
          </w:tcPr>
          <w:p w:rsidR="00F542C6" w:rsidRPr="00A22864" w:rsidRDefault="00F542C6" w:rsidP="00695361">
            <w:pPr>
              <w:tabs>
                <w:tab w:val="left" w:pos="567"/>
              </w:tabs>
              <w:jc w:val="center"/>
              <w:rPr>
                <w:lang w:val="sr-Cyrl-CS"/>
              </w:rPr>
            </w:pPr>
            <w:r>
              <w:rPr>
                <w:lang w:val="sr-Cyrl-CS"/>
              </w:rPr>
              <w:t>-</w:t>
            </w:r>
          </w:p>
        </w:tc>
      </w:tr>
      <w:tr w:rsidR="00F542C6" w:rsidRPr="00A22864" w:rsidTr="00695361">
        <w:trPr>
          <w:trHeight w:val="227"/>
        </w:trPr>
        <w:tc>
          <w:tcPr>
            <w:tcW w:w="9540" w:type="dxa"/>
            <w:gridSpan w:val="12"/>
            <w:vAlign w:val="center"/>
          </w:tcPr>
          <w:p w:rsidR="00F542C6" w:rsidRPr="00A22864" w:rsidRDefault="00F542C6" w:rsidP="00695361">
            <w:pPr>
              <w:tabs>
                <w:tab w:val="left" w:pos="567"/>
              </w:tabs>
              <w:rPr>
                <w:lang w:val="sr-Cyrl-CS"/>
              </w:rPr>
            </w:pPr>
            <w:r w:rsidRPr="00A22864">
              <w:rPr>
                <w:lang w:val="sr-Cyrl-CS"/>
              </w:rPr>
              <w:t>*Година  у којој је дисертација пријављена (само за дисертације које су у току), ** Година у којој је дисертација одбрањена (само за дисертације из ранијег периода)</w:t>
            </w:r>
          </w:p>
        </w:tc>
      </w:tr>
      <w:tr w:rsidR="00F542C6" w:rsidRPr="00A22864" w:rsidTr="00695361">
        <w:trPr>
          <w:trHeight w:val="227"/>
        </w:trPr>
        <w:tc>
          <w:tcPr>
            <w:tcW w:w="9540" w:type="dxa"/>
            <w:gridSpan w:val="12"/>
            <w:vAlign w:val="center"/>
          </w:tcPr>
          <w:p w:rsidR="00F542C6" w:rsidRPr="00A22864" w:rsidRDefault="00F542C6" w:rsidP="00695361">
            <w:pPr>
              <w:tabs>
                <w:tab w:val="left" w:pos="567"/>
              </w:tabs>
              <w:rPr>
                <w:b/>
                <w:lang w:val="sr-Cyrl-CS"/>
              </w:rPr>
            </w:pPr>
            <w:r w:rsidRPr="00A22864">
              <w:rPr>
                <w:b/>
                <w:lang w:val="sr-Cyrl-CS"/>
              </w:rPr>
              <w:t>Радови  у научним часописима из области студијског програма са званичне листе ресорног министарства за науку, у сладу са захтевима допунских стандарда за дато поље (минимално 5 не више од 20)</w:t>
            </w:r>
          </w:p>
        </w:tc>
      </w:tr>
      <w:tr w:rsidR="00F542C6" w:rsidRPr="00A22864" w:rsidTr="00695361">
        <w:trPr>
          <w:trHeight w:val="227"/>
        </w:trPr>
        <w:tc>
          <w:tcPr>
            <w:tcW w:w="540" w:type="dxa"/>
            <w:gridSpan w:val="2"/>
            <w:vAlign w:val="center"/>
          </w:tcPr>
          <w:p w:rsidR="00F542C6" w:rsidRPr="00A22864" w:rsidRDefault="00F542C6" w:rsidP="00695361">
            <w:pPr>
              <w:tabs>
                <w:tab w:val="left" w:pos="567"/>
              </w:tabs>
              <w:rPr>
                <w:lang w:val="sr-Cyrl-CS"/>
              </w:rPr>
            </w:pPr>
            <w:r>
              <w:rPr>
                <w:lang w:val="sr-Cyrl-CS"/>
              </w:rPr>
              <w:t>1.</w:t>
            </w:r>
          </w:p>
        </w:tc>
        <w:tc>
          <w:tcPr>
            <w:tcW w:w="8460" w:type="dxa"/>
            <w:gridSpan w:val="9"/>
            <w:shd w:val="clear" w:color="auto" w:fill="auto"/>
            <w:vAlign w:val="center"/>
          </w:tcPr>
          <w:p w:rsidR="00F542C6" w:rsidRPr="007571FD" w:rsidRDefault="00F542C6" w:rsidP="00695361">
            <w:pPr>
              <w:tabs>
                <w:tab w:val="left" w:pos="567"/>
              </w:tabs>
              <w:jc w:val="both"/>
              <w:rPr>
                <w:sz w:val="16"/>
                <w:szCs w:val="16"/>
              </w:rPr>
            </w:pPr>
            <w:r w:rsidRPr="007571FD">
              <w:rPr>
                <w:sz w:val="16"/>
                <w:szCs w:val="16"/>
                <w:lang w:val="sr-Cyrl-CS"/>
              </w:rPr>
              <w:t>Krcmar</w:t>
            </w:r>
            <w:r>
              <w:rPr>
                <w:sz w:val="16"/>
                <w:szCs w:val="16"/>
                <w:lang w:val="sr-Cyrl-CS"/>
              </w:rPr>
              <w:t xml:space="preserve"> </w:t>
            </w:r>
            <w:r w:rsidRPr="007571FD">
              <w:rPr>
                <w:sz w:val="16"/>
                <w:szCs w:val="16"/>
                <w:lang w:val="sr-Cyrl-CS"/>
              </w:rPr>
              <w:t>D</w:t>
            </w:r>
            <w:r>
              <w:rPr>
                <w:sz w:val="16"/>
                <w:szCs w:val="16"/>
                <w:lang w:val="sr-Cyrl-CS"/>
              </w:rPr>
              <w:t>.</w:t>
            </w:r>
            <w:r w:rsidRPr="007571FD">
              <w:rPr>
                <w:sz w:val="16"/>
                <w:szCs w:val="16"/>
                <w:lang w:val="sr-Cyrl-CS"/>
              </w:rPr>
              <w:t>, Dalmacija</w:t>
            </w:r>
            <w:r>
              <w:rPr>
                <w:sz w:val="16"/>
                <w:szCs w:val="16"/>
                <w:lang w:val="sr-Cyrl-CS"/>
              </w:rPr>
              <w:t xml:space="preserve"> </w:t>
            </w:r>
            <w:r>
              <w:rPr>
                <w:sz w:val="16"/>
                <w:szCs w:val="16"/>
              </w:rPr>
              <w:t>B.</w:t>
            </w:r>
            <w:r w:rsidRPr="007571FD">
              <w:rPr>
                <w:sz w:val="16"/>
                <w:szCs w:val="16"/>
                <w:lang w:val="sr-Cyrl-CS"/>
              </w:rPr>
              <w:t>, Rajic</w:t>
            </w:r>
            <w:r>
              <w:rPr>
                <w:sz w:val="16"/>
                <w:szCs w:val="16"/>
              </w:rPr>
              <w:t xml:space="preserve"> Lj.</w:t>
            </w:r>
            <w:r>
              <w:rPr>
                <w:sz w:val="16"/>
                <w:szCs w:val="16"/>
                <w:lang w:val="sr-Cyrl-CS"/>
              </w:rPr>
              <w:t xml:space="preserve">, </w:t>
            </w:r>
            <w:r w:rsidRPr="007571FD">
              <w:rPr>
                <w:sz w:val="16"/>
                <w:szCs w:val="16"/>
                <w:lang w:val="sr-Cyrl-CS"/>
              </w:rPr>
              <w:t>Prica</w:t>
            </w:r>
            <w:r>
              <w:rPr>
                <w:sz w:val="16"/>
                <w:szCs w:val="16"/>
              </w:rPr>
              <w:t xml:space="preserve"> M.</w:t>
            </w:r>
            <w:r w:rsidRPr="007571FD">
              <w:rPr>
                <w:sz w:val="16"/>
                <w:szCs w:val="16"/>
                <w:lang w:val="sr-Cyrl-CS"/>
              </w:rPr>
              <w:t>, Varga</w:t>
            </w:r>
            <w:r>
              <w:rPr>
                <w:sz w:val="16"/>
                <w:szCs w:val="16"/>
              </w:rPr>
              <w:t xml:space="preserve"> N.</w:t>
            </w:r>
            <w:r w:rsidRPr="007571FD">
              <w:rPr>
                <w:sz w:val="16"/>
                <w:szCs w:val="16"/>
                <w:lang w:val="sr-Cyrl-CS"/>
              </w:rPr>
              <w:t>, Becelic-Tomin</w:t>
            </w:r>
            <w:r>
              <w:rPr>
                <w:sz w:val="16"/>
                <w:szCs w:val="16"/>
              </w:rPr>
              <w:t xml:space="preserve"> M.</w:t>
            </w:r>
            <w:r w:rsidRPr="007571FD">
              <w:rPr>
                <w:sz w:val="16"/>
                <w:szCs w:val="16"/>
                <w:lang w:val="sr-Cyrl-CS"/>
              </w:rPr>
              <w:t xml:space="preserve">, </w:t>
            </w:r>
            <w:r>
              <w:rPr>
                <w:sz w:val="16"/>
                <w:szCs w:val="16"/>
                <w:lang w:val="sr-Cyrl-CS"/>
              </w:rPr>
              <w:t>Kerkez</w:t>
            </w:r>
            <w:r>
              <w:rPr>
                <w:sz w:val="16"/>
                <w:szCs w:val="16"/>
              </w:rPr>
              <w:t xml:space="preserve"> Dj. </w:t>
            </w:r>
            <w:r w:rsidRPr="007571FD">
              <w:rPr>
                <w:sz w:val="16"/>
                <w:szCs w:val="16"/>
                <w:lang w:val="sr-Cyrl-CS"/>
              </w:rPr>
              <w:t>(2016) Influence of electric field operation modes on nickel migration during electrokinetic treatment</w:t>
            </w:r>
            <w:r>
              <w:rPr>
                <w:sz w:val="16"/>
                <w:szCs w:val="16"/>
              </w:rPr>
              <w:t>.</w:t>
            </w:r>
            <w:r w:rsidRPr="007571FD">
              <w:rPr>
                <w:sz w:val="16"/>
                <w:szCs w:val="16"/>
                <w:lang w:val="sr-Cyrl-CS"/>
              </w:rPr>
              <w:t xml:space="preserve"> Soil and Sediment Contamination</w:t>
            </w:r>
            <w:r>
              <w:rPr>
                <w:sz w:val="16"/>
                <w:szCs w:val="16"/>
                <w:lang w:val="sr-Cyrl-CS"/>
              </w:rPr>
              <w:t xml:space="preserve"> An International Journal</w:t>
            </w:r>
            <w:r>
              <w:rPr>
                <w:sz w:val="16"/>
                <w:szCs w:val="16"/>
              </w:rPr>
              <w:t xml:space="preserve"> </w:t>
            </w:r>
            <w:r w:rsidRPr="007571FD">
              <w:rPr>
                <w:sz w:val="16"/>
                <w:szCs w:val="16"/>
                <w:lang w:val="sr-Cyrl-CS"/>
              </w:rPr>
              <w:t xml:space="preserve">25 </w:t>
            </w:r>
            <w:r>
              <w:rPr>
                <w:sz w:val="16"/>
                <w:szCs w:val="16"/>
              </w:rPr>
              <w:t>(</w:t>
            </w:r>
            <w:r w:rsidRPr="007571FD">
              <w:rPr>
                <w:sz w:val="16"/>
                <w:szCs w:val="16"/>
                <w:lang w:val="sr-Cyrl-CS"/>
              </w:rPr>
              <w:t>1</w:t>
            </w:r>
            <w:r>
              <w:rPr>
                <w:sz w:val="16"/>
                <w:szCs w:val="16"/>
              </w:rPr>
              <w:t xml:space="preserve">); </w:t>
            </w:r>
            <w:r w:rsidRPr="007571FD">
              <w:rPr>
                <w:sz w:val="16"/>
                <w:szCs w:val="16"/>
                <w:lang w:val="sr-Cyrl-CS"/>
              </w:rPr>
              <w:t>64-74</w:t>
            </w:r>
            <w:r>
              <w:rPr>
                <w:sz w:val="16"/>
                <w:szCs w:val="16"/>
              </w:rPr>
              <w:t>.</w:t>
            </w:r>
          </w:p>
        </w:tc>
        <w:tc>
          <w:tcPr>
            <w:tcW w:w="540" w:type="dxa"/>
            <w:vAlign w:val="center"/>
          </w:tcPr>
          <w:p w:rsidR="00F542C6" w:rsidRPr="007571FD" w:rsidRDefault="00F542C6" w:rsidP="00695361">
            <w:pPr>
              <w:tabs>
                <w:tab w:val="left" w:pos="567"/>
              </w:tabs>
              <w:rPr>
                <w:sz w:val="16"/>
                <w:szCs w:val="16"/>
              </w:rPr>
            </w:pPr>
            <w:r w:rsidRPr="007571FD">
              <w:rPr>
                <w:sz w:val="16"/>
                <w:szCs w:val="16"/>
              </w:rPr>
              <w:t>M23</w:t>
            </w:r>
          </w:p>
        </w:tc>
      </w:tr>
      <w:tr w:rsidR="00F542C6" w:rsidRPr="00A22864" w:rsidTr="00695361">
        <w:trPr>
          <w:trHeight w:val="227"/>
        </w:trPr>
        <w:tc>
          <w:tcPr>
            <w:tcW w:w="540" w:type="dxa"/>
            <w:gridSpan w:val="2"/>
            <w:vAlign w:val="center"/>
          </w:tcPr>
          <w:p w:rsidR="00F542C6" w:rsidRPr="00A22864" w:rsidRDefault="00F542C6" w:rsidP="00695361">
            <w:pPr>
              <w:tabs>
                <w:tab w:val="left" w:pos="567"/>
              </w:tabs>
              <w:rPr>
                <w:lang w:val="sr-Cyrl-CS"/>
              </w:rPr>
            </w:pPr>
            <w:r>
              <w:rPr>
                <w:lang w:val="sr-Cyrl-CS"/>
              </w:rPr>
              <w:t>2.</w:t>
            </w:r>
          </w:p>
        </w:tc>
        <w:tc>
          <w:tcPr>
            <w:tcW w:w="8460" w:type="dxa"/>
            <w:gridSpan w:val="9"/>
            <w:shd w:val="clear" w:color="auto" w:fill="auto"/>
            <w:vAlign w:val="center"/>
          </w:tcPr>
          <w:p w:rsidR="00F542C6" w:rsidRPr="007571FD" w:rsidRDefault="00F542C6" w:rsidP="00695361">
            <w:pPr>
              <w:tabs>
                <w:tab w:val="left" w:pos="567"/>
              </w:tabs>
              <w:jc w:val="both"/>
              <w:rPr>
                <w:sz w:val="16"/>
                <w:szCs w:val="16"/>
              </w:rPr>
            </w:pPr>
            <w:r>
              <w:rPr>
                <w:sz w:val="16"/>
                <w:szCs w:val="16"/>
                <w:lang w:val="sr-Cyrl-CS"/>
              </w:rPr>
              <w:t>Došić</w:t>
            </w:r>
            <w:r>
              <w:rPr>
                <w:sz w:val="16"/>
                <w:szCs w:val="16"/>
              </w:rPr>
              <w:t xml:space="preserve"> </w:t>
            </w:r>
            <w:r w:rsidRPr="007571FD">
              <w:rPr>
                <w:sz w:val="16"/>
                <w:szCs w:val="16"/>
                <w:lang w:val="sr-Cyrl-CS"/>
              </w:rPr>
              <w:t>A</w:t>
            </w:r>
            <w:r>
              <w:rPr>
                <w:sz w:val="16"/>
                <w:szCs w:val="16"/>
              </w:rPr>
              <w:t>.</w:t>
            </w:r>
            <w:r>
              <w:rPr>
                <w:sz w:val="16"/>
                <w:szCs w:val="16"/>
                <w:lang w:val="sr-Cyrl-CS"/>
              </w:rPr>
              <w:t>, Tomašević Pilipović D., Gligorić</w:t>
            </w:r>
            <w:r>
              <w:rPr>
                <w:sz w:val="16"/>
                <w:szCs w:val="16"/>
              </w:rPr>
              <w:t xml:space="preserve"> </w:t>
            </w:r>
            <w:r>
              <w:rPr>
                <w:sz w:val="16"/>
                <w:szCs w:val="16"/>
                <w:lang w:val="sr-Cyrl-CS"/>
              </w:rPr>
              <w:t>M</w:t>
            </w:r>
            <w:r>
              <w:rPr>
                <w:sz w:val="16"/>
                <w:szCs w:val="16"/>
              </w:rPr>
              <w:t>.</w:t>
            </w:r>
            <w:r w:rsidRPr="007571FD">
              <w:rPr>
                <w:sz w:val="16"/>
                <w:szCs w:val="16"/>
                <w:lang w:val="sr-Cyrl-CS"/>
              </w:rPr>
              <w:t>, Dalmacija</w:t>
            </w:r>
            <w:r>
              <w:rPr>
                <w:sz w:val="16"/>
                <w:szCs w:val="16"/>
              </w:rPr>
              <w:t xml:space="preserve"> B.</w:t>
            </w:r>
            <w:r>
              <w:rPr>
                <w:sz w:val="16"/>
                <w:szCs w:val="16"/>
                <w:lang w:val="sr-Cyrl-CS"/>
              </w:rPr>
              <w:t>, Kerkez</w:t>
            </w:r>
            <w:r>
              <w:rPr>
                <w:sz w:val="16"/>
                <w:szCs w:val="16"/>
              </w:rPr>
              <w:t xml:space="preserve"> </w:t>
            </w:r>
            <w:r w:rsidRPr="007571FD">
              <w:rPr>
                <w:sz w:val="16"/>
                <w:szCs w:val="16"/>
                <w:lang w:val="sr-Cyrl-CS"/>
              </w:rPr>
              <w:t>Đ</w:t>
            </w:r>
            <w:r>
              <w:rPr>
                <w:sz w:val="16"/>
                <w:szCs w:val="16"/>
              </w:rPr>
              <w:t>.</w:t>
            </w:r>
            <w:r>
              <w:rPr>
                <w:sz w:val="16"/>
                <w:szCs w:val="16"/>
                <w:lang w:val="sr-Cyrl-CS"/>
              </w:rPr>
              <w:t>, Slijepčević</w:t>
            </w:r>
            <w:r>
              <w:rPr>
                <w:sz w:val="16"/>
                <w:szCs w:val="16"/>
              </w:rPr>
              <w:t xml:space="preserve"> </w:t>
            </w:r>
            <w:r>
              <w:rPr>
                <w:sz w:val="16"/>
                <w:szCs w:val="16"/>
                <w:lang w:val="sr-Cyrl-CS"/>
              </w:rPr>
              <w:t>N</w:t>
            </w:r>
            <w:r>
              <w:rPr>
                <w:sz w:val="16"/>
                <w:szCs w:val="16"/>
              </w:rPr>
              <w:t>.</w:t>
            </w:r>
            <w:r>
              <w:rPr>
                <w:sz w:val="16"/>
                <w:szCs w:val="16"/>
                <w:lang w:val="sr-Cyrl-CS"/>
              </w:rPr>
              <w:t>, Spasojević J</w:t>
            </w:r>
            <w:r>
              <w:rPr>
                <w:sz w:val="16"/>
                <w:szCs w:val="16"/>
              </w:rPr>
              <w:t>.</w:t>
            </w:r>
            <w:r w:rsidRPr="007571FD">
              <w:rPr>
                <w:sz w:val="16"/>
                <w:szCs w:val="16"/>
                <w:lang w:val="sr-Cyrl-CS"/>
              </w:rPr>
              <w:t xml:space="preserve"> (2016) Green remediation of tailings from the mine using inorganic agents</w:t>
            </w:r>
            <w:r>
              <w:rPr>
                <w:sz w:val="16"/>
                <w:szCs w:val="16"/>
              </w:rPr>
              <w:t xml:space="preserve">. </w:t>
            </w:r>
            <w:r w:rsidRPr="007571FD">
              <w:rPr>
                <w:sz w:val="16"/>
                <w:szCs w:val="16"/>
                <w:lang w:val="sr-Cyrl-CS"/>
              </w:rPr>
              <w:t>Hemijska industrija; DOI:10.2298/HEMIND160419026D</w:t>
            </w:r>
            <w:r>
              <w:rPr>
                <w:sz w:val="16"/>
                <w:szCs w:val="16"/>
              </w:rPr>
              <w:t>.</w:t>
            </w:r>
          </w:p>
        </w:tc>
        <w:tc>
          <w:tcPr>
            <w:tcW w:w="540" w:type="dxa"/>
            <w:vAlign w:val="center"/>
          </w:tcPr>
          <w:p w:rsidR="00F542C6" w:rsidRPr="007571FD" w:rsidRDefault="00F542C6" w:rsidP="00695361">
            <w:pPr>
              <w:tabs>
                <w:tab w:val="left" w:pos="567"/>
              </w:tabs>
              <w:rPr>
                <w:sz w:val="16"/>
                <w:szCs w:val="16"/>
              </w:rPr>
            </w:pPr>
            <w:r>
              <w:rPr>
                <w:sz w:val="16"/>
                <w:szCs w:val="16"/>
              </w:rPr>
              <w:t>M23</w:t>
            </w:r>
          </w:p>
        </w:tc>
      </w:tr>
      <w:tr w:rsidR="00F542C6" w:rsidRPr="00A22864" w:rsidTr="00695361">
        <w:trPr>
          <w:trHeight w:val="227"/>
        </w:trPr>
        <w:tc>
          <w:tcPr>
            <w:tcW w:w="540" w:type="dxa"/>
            <w:gridSpan w:val="2"/>
            <w:vAlign w:val="center"/>
          </w:tcPr>
          <w:p w:rsidR="00F542C6" w:rsidRPr="00A22864" w:rsidRDefault="00F542C6" w:rsidP="00695361">
            <w:pPr>
              <w:tabs>
                <w:tab w:val="left" w:pos="567"/>
              </w:tabs>
              <w:rPr>
                <w:lang w:val="sr-Cyrl-CS"/>
              </w:rPr>
            </w:pPr>
            <w:r>
              <w:rPr>
                <w:lang w:val="sr-Cyrl-CS"/>
              </w:rPr>
              <w:t>3.</w:t>
            </w:r>
          </w:p>
        </w:tc>
        <w:tc>
          <w:tcPr>
            <w:tcW w:w="8460" w:type="dxa"/>
            <w:gridSpan w:val="9"/>
            <w:shd w:val="clear" w:color="auto" w:fill="auto"/>
            <w:vAlign w:val="center"/>
          </w:tcPr>
          <w:p w:rsidR="00F542C6" w:rsidRPr="00215D0C" w:rsidRDefault="00F542C6" w:rsidP="00695361">
            <w:pPr>
              <w:tabs>
                <w:tab w:val="left" w:pos="567"/>
              </w:tabs>
              <w:jc w:val="both"/>
              <w:rPr>
                <w:sz w:val="16"/>
                <w:szCs w:val="16"/>
                <w:lang w:val="sr-Cyrl-CS"/>
              </w:rPr>
            </w:pPr>
            <w:r w:rsidRPr="00215D0C">
              <w:rPr>
                <w:sz w:val="16"/>
                <w:szCs w:val="16"/>
                <w:lang w:val="sr-Cyrl-CS"/>
              </w:rPr>
              <w:t>Poguberović S., Krčmar D., Dalmacija B., Maletić S., Tomašević Pilipović D., Kerkez Đ., Rončević S. (2016) Removal of Ni(II) and Cu(II) from aqueous solutions using ‘green’ zero-valent iron nanoparticles produced by oak and mulberry leaf extracts</w:t>
            </w:r>
            <w:r>
              <w:rPr>
                <w:sz w:val="16"/>
                <w:szCs w:val="16"/>
              </w:rPr>
              <w:t xml:space="preserve">. </w:t>
            </w:r>
            <w:r w:rsidRPr="00215D0C">
              <w:rPr>
                <w:sz w:val="16"/>
                <w:szCs w:val="16"/>
                <w:lang w:val="sr-Cyrl-CS"/>
              </w:rPr>
              <w:t>Water Science and Technology, DOI: 10.2166/wst.2016.387, ISSN 0273-1223.</w:t>
            </w:r>
          </w:p>
        </w:tc>
        <w:tc>
          <w:tcPr>
            <w:tcW w:w="540" w:type="dxa"/>
            <w:vAlign w:val="center"/>
          </w:tcPr>
          <w:p w:rsidR="00F542C6" w:rsidRPr="007571FD" w:rsidRDefault="00F542C6" w:rsidP="00695361">
            <w:pPr>
              <w:tabs>
                <w:tab w:val="left" w:pos="567"/>
              </w:tabs>
              <w:rPr>
                <w:sz w:val="16"/>
                <w:szCs w:val="16"/>
              </w:rPr>
            </w:pPr>
            <w:r w:rsidRPr="007571FD">
              <w:rPr>
                <w:sz w:val="16"/>
                <w:szCs w:val="16"/>
              </w:rPr>
              <w:t>M23</w:t>
            </w:r>
          </w:p>
        </w:tc>
      </w:tr>
      <w:tr w:rsidR="00F542C6" w:rsidRPr="00A22864" w:rsidTr="00695361">
        <w:trPr>
          <w:trHeight w:val="227"/>
        </w:trPr>
        <w:tc>
          <w:tcPr>
            <w:tcW w:w="540" w:type="dxa"/>
            <w:gridSpan w:val="2"/>
            <w:vAlign w:val="center"/>
          </w:tcPr>
          <w:p w:rsidR="00F542C6" w:rsidRPr="00A22864" w:rsidRDefault="00F542C6" w:rsidP="00695361">
            <w:pPr>
              <w:tabs>
                <w:tab w:val="left" w:pos="567"/>
              </w:tabs>
              <w:rPr>
                <w:lang w:val="sr-Cyrl-CS"/>
              </w:rPr>
            </w:pPr>
            <w:r>
              <w:rPr>
                <w:lang w:val="sr-Cyrl-CS"/>
              </w:rPr>
              <w:t>4.</w:t>
            </w:r>
          </w:p>
        </w:tc>
        <w:tc>
          <w:tcPr>
            <w:tcW w:w="8460" w:type="dxa"/>
            <w:gridSpan w:val="9"/>
            <w:shd w:val="clear" w:color="auto" w:fill="auto"/>
            <w:vAlign w:val="center"/>
          </w:tcPr>
          <w:p w:rsidR="00F542C6" w:rsidRPr="00215D0C" w:rsidRDefault="00F542C6" w:rsidP="00695361">
            <w:pPr>
              <w:tabs>
                <w:tab w:val="left" w:pos="567"/>
              </w:tabs>
              <w:jc w:val="both"/>
              <w:rPr>
                <w:sz w:val="16"/>
                <w:szCs w:val="16"/>
                <w:lang w:val="sr-Cyrl-CS"/>
              </w:rPr>
            </w:pPr>
            <w:r w:rsidRPr="00215D0C">
              <w:rPr>
                <w:sz w:val="16"/>
                <w:szCs w:val="16"/>
                <w:lang w:val="sr-Cyrl-CS"/>
              </w:rPr>
              <w:t>Leovac A., Ekaterina Vasyukova, Ivančev-Tumbas I., Wolfgang Uhl, Kragulj M.,  Tričković J.,  Kerkez Đ, Dalmacija B. (2015) Sorption of atrazine, alachlor and trifluralin from water onto different geosorbents, RSC Adv., 2015 (5), 8122-8133</w:t>
            </w:r>
          </w:p>
        </w:tc>
        <w:tc>
          <w:tcPr>
            <w:tcW w:w="540" w:type="dxa"/>
            <w:vAlign w:val="center"/>
          </w:tcPr>
          <w:p w:rsidR="00F542C6" w:rsidRPr="007571FD" w:rsidRDefault="00F542C6" w:rsidP="00695361">
            <w:pPr>
              <w:tabs>
                <w:tab w:val="left" w:pos="567"/>
              </w:tabs>
              <w:rPr>
                <w:sz w:val="16"/>
                <w:szCs w:val="16"/>
              </w:rPr>
            </w:pPr>
            <w:r w:rsidRPr="007571FD">
              <w:rPr>
                <w:sz w:val="16"/>
                <w:szCs w:val="16"/>
              </w:rPr>
              <w:t>M21</w:t>
            </w:r>
          </w:p>
        </w:tc>
      </w:tr>
      <w:tr w:rsidR="00F542C6" w:rsidRPr="00A22864" w:rsidTr="00695361">
        <w:trPr>
          <w:trHeight w:val="227"/>
        </w:trPr>
        <w:tc>
          <w:tcPr>
            <w:tcW w:w="540" w:type="dxa"/>
            <w:gridSpan w:val="2"/>
            <w:vAlign w:val="center"/>
          </w:tcPr>
          <w:p w:rsidR="00F542C6" w:rsidRPr="00A22864" w:rsidRDefault="00F542C6" w:rsidP="00695361">
            <w:pPr>
              <w:tabs>
                <w:tab w:val="left" w:pos="567"/>
              </w:tabs>
              <w:rPr>
                <w:lang w:val="sr-Cyrl-CS"/>
              </w:rPr>
            </w:pPr>
            <w:r>
              <w:rPr>
                <w:lang w:val="sr-Cyrl-CS"/>
              </w:rPr>
              <w:t>5.</w:t>
            </w:r>
          </w:p>
        </w:tc>
        <w:tc>
          <w:tcPr>
            <w:tcW w:w="8460" w:type="dxa"/>
            <w:gridSpan w:val="9"/>
            <w:shd w:val="clear" w:color="auto" w:fill="auto"/>
            <w:vAlign w:val="center"/>
          </w:tcPr>
          <w:p w:rsidR="00F542C6" w:rsidRPr="00215D0C" w:rsidRDefault="00F542C6" w:rsidP="00695361">
            <w:pPr>
              <w:tabs>
                <w:tab w:val="left" w:pos="567"/>
              </w:tabs>
              <w:jc w:val="both"/>
              <w:rPr>
                <w:sz w:val="16"/>
                <w:szCs w:val="16"/>
                <w:lang w:val="sr-Cyrl-CS"/>
              </w:rPr>
            </w:pPr>
            <w:r w:rsidRPr="00215D0C">
              <w:rPr>
                <w:sz w:val="16"/>
                <w:szCs w:val="16"/>
                <w:lang w:val="sr-Cyrl-CS"/>
              </w:rPr>
              <w:t xml:space="preserve">Poguberović S., Krčmar D., Maletić S., Kónya </w:t>
            </w:r>
            <w:r w:rsidRPr="00215D0C">
              <w:rPr>
                <w:sz w:val="16"/>
                <w:szCs w:val="16"/>
                <w:lang w:val="en-US"/>
              </w:rPr>
              <w:t>Z</w:t>
            </w:r>
            <w:r w:rsidRPr="00215D0C">
              <w:rPr>
                <w:sz w:val="16"/>
                <w:szCs w:val="16"/>
                <w:lang w:val="sr-Cyrl-CS"/>
              </w:rPr>
              <w:t>, Tomašević Pilipović D., Kerkez Đ., Rončević S. (2016) Removal of As(III) and Cr(VI) from aqueous solutions using "green" zero-valent iron nanoparticles produced by oak, mulberry and cherry leaf extracts. Ecological Engineering 90; 42-49.</w:t>
            </w:r>
          </w:p>
        </w:tc>
        <w:tc>
          <w:tcPr>
            <w:tcW w:w="540" w:type="dxa"/>
            <w:vAlign w:val="center"/>
          </w:tcPr>
          <w:p w:rsidR="00F542C6" w:rsidRPr="007571FD" w:rsidRDefault="00F542C6" w:rsidP="00695361">
            <w:pPr>
              <w:tabs>
                <w:tab w:val="left" w:pos="567"/>
              </w:tabs>
              <w:rPr>
                <w:sz w:val="16"/>
                <w:szCs w:val="16"/>
              </w:rPr>
            </w:pPr>
            <w:r w:rsidRPr="007571FD">
              <w:rPr>
                <w:sz w:val="16"/>
                <w:szCs w:val="16"/>
              </w:rPr>
              <w:t>M21</w:t>
            </w:r>
          </w:p>
        </w:tc>
      </w:tr>
      <w:tr w:rsidR="00F542C6" w:rsidRPr="00A22864" w:rsidTr="00695361">
        <w:trPr>
          <w:trHeight w:val="227"/>
        </w:trPr>
        <w:tc>
          <w:tcPr>
            <w:tcW w:w="540" w:type="dxa"/>
            <w:gridSpan w:val="2"/>
            <w:vAlign w:val="center"/>
          </w:tcPr>
          <w:p w:rsidR="00F542C6" w:rsidRPr="00A22864" w:rsidRDefault="00F542C6" w:rsidP="00695361">
            <w:pPr>
              <w:tabs>
                <w:tab w:val="left" w:pos="567"/>
              </w:tabs>
              <w:rPr>
                <w:lang w:val="sr-Cyrl-CS"/>
              </w:rPr>
            </w:pPr>
            <w:r>
              <w:rPr>
                <w:lang w:val="sr-Cyrl-CS"/>
              </w:rPr>
              <w:t>6.</w:t>
            </w:r>
          </w:p>
        </w:tc>
        <w:tc>
          <w:tcPr>
            <w:tcW w:w="8460" w:type="dxa"/>
            <w:gridSpan w:val="9"/>
            <w:shd w:val="clear" w:color="auto" w:fill="auto"/>
            <w:vAlign w:val="center"/>
          </w:tcPr>
          <w:p w:rsidR="00F542C6" w:rsidRPr="00215D0C" w:rsidRDefault="00F542C6" w:rsidP="00695361">
            <w:pPr>
              <w:tabs>
                <w:tab w:val="left" w:pos="567"/>
              </w:tabs>
              <w:jc w:val="both"/>
              <w:rPr>
                <w:sz w:val="16"/>
                <w:szCs w:val="16"/>
                <w:lang w:val="sr-Cyrl-CS"/>
              </w:rPr>
            </w:pPr>
            <w:r w:rsidRPr="00215D0C">
              <w:rPr>
                <w:sz w:val="16"/>
                <w:szCs w:val="16"/>
                <w:lang w:val="sr-Cyrl-CS"/>
              </w:rPr>
              <w:t>Tunić T., Knežević V., Kerkez Đ., Tubić A., Šunjka D., Lazić S., Brkić D.,  Teodorović I. (2015) Some arguments in favour of a Myriophyllum aquaticum growth inhibition test in a water-sediment system as an additional test in risk assessment of herbicides, Environmental Toxicology and Chemistry, 34(9):2104-15.</w:t>
            </w:r>
          </w:p>
        </w:tc>
        <w:tc>
          <w:tcPr>
            <w:tcW w:w="540" w:type="dxa"/>
            <w:vAlign w:val="center"/>
          </w:tcPr>
          <w:p w:rsidR="00F542C6" w:rsidRPr="007571FD" w:rsidRDefault="00F542C6" w:rsidP="00695361">
            <w:pPr>
              <w:tabs>
                <w:tab w:val="left" w:pos="567"/>
              </w:tabs>
              <w:rPr>
                <w:sz w:val="16"/>
                <w:szCs w:val="16"/>
                <w:lang w:val="sr-Cyrl-CS"/>
              </w:rPr>
            </w:pPr>
            <w:r w:rsidRPr="007571FD">
              <w:rPr>
                <w:sz w:val="16"/>
                <w:szCs w:val="16"/>
              </w:rPr>
              <w:t>M21</w:t>
            </w:r>
          </w:p>
        </w:tc>
      </w:tr>
      <w:tr w:rsidR="00F542C6" w:rsidRPr="00A22864" w:rsidTr="00695361">
        <w:trPr>
          <w:trHeight w:val="227"/>
        </w:trPr>
        <w:tc>
          <w:tcPr>
            <w:tcW w:w="540" w:type="dxa"/>
            <w:gridSpan w:val="2"/>
            <w:vAlign w:val="center"/>
          </w:tcPr>
          <w:p w:rsidR="00F542C6" w:rsidRPr="00A22864" w:rsidRDefault="00F542C6" w:rsidP="00695361">
            <w:pPr>
              <w:tabs>
                <w:tab w:val="left" w:pos="567"/>
              </w:tabs>
              <w:rPr>
                <w:lang w:val="sr-Cyrl-CS"/>
              </w:rPr>
            </w:pPr>
            <w:r>
              <w:rPr>
                <w:lang w:val="sr-Cyrl-CS"/>
              </w:rPr>
              <w:t>7.</w:t>
            </w:r>
          </w:p>
        </w:tc>
        <w:tc>
          <w:tcPr>
            <w:tcW w:w="8460" w:type="dxa"/>
            <w:gridSpan w:val="9"/>
            <w:shd w:val="clear" w:color="auto" w:fill="auto"/>
            <w:vAlign w:val="center"/>
          </w:tcPr>
          <w:p w:rsidR="00F542C6" w:rsidRPr="00215D0C" w:rsidRDefault="00F542C6" w:rsidP="00695361">
            <w:pPr>
              <w:tabs>
                <w:tab w:val="left" w:pos="567"/>
              </w:tabs>
              <w:jc w:val="both"/>
              <w:rPr>
                <w:sz w:val="16"/>
                <w:szCs w:val="16"/>
                <w:lang w:val="sr-Cyrl-CS"/>
              </w:rPr>
            </w:pPr>
            <w:r w:rsidRPr="00215D0C">
              <w:rPr>
                <w:sz w:val="16"/>
                <w:szCs w:val="16"/>
                <w:lang w:val="sr-Cyrl-CS"/>
              </w:rPr>
              <w:t>Kerkez Đ., Tomašević D., Kozma G., Bečelić-Tomin M., Prica M., Rončević S., Kukovecz A., Dalmacija B., Kónya Z. (2014) Three different clay-supported nanoscale zero-valent iron materials for industrial azo dye degradation: A comparative study, Journal of the Taiwan Institute of Chemical Engineers 45(5), 2451–2461.</w:t>
            </w:r>
          </w:p>
        </w:tc>
        <w:tc>
          <w:tcPr>
            <w:tcW w:w="540" w:type="dxa"/>
            <w:vAlign w:val="center"/>
          </w:tcPr>
          <w:p w:rsidR="00F542C6" w:rsidRPr="007571FD" w:rsidRDefault="00F542C6" w:rsidP="00695361">
            <w:pPr>
              <w:tabs>
                <w:tab w:val="left" w:pos="567"/>
              </w:tabs>
              <w:rPr>
                <w:sz w:val="16"/>
                <w:szCs w:val="16"/>
                <w:lang w:val="sr-Cyrl-CS"/>
              </w:rPr>
            </w:pPr>
            <w:r w:rsidRPr="007571FD">
              <w:rPr>
                <w:sz w:val="16"/>
                <w:szCs w:val="16"/>
              </w:rPr>
              <w:t>M21</w:t>
            </w:r>
          </w:p>
        </w:tc>
      </w:tr>
      <w:tr w:rsidR="00F542C6" w:rsidRPr="00A22864" w:rsidTr="00695361">
        <w:trPr>
          <w:trHeight w:val="227"/>
        </w:trPr>
        <w:tc>
          <w:tcPr>
            <w:tcW w:w="540" w:type="dxa"/>
            <w:gridSpan w:val="2"/>
            <w:vAlign w:val="center"/>
          </w:tcPr>
          <w:p w:rsidR="00F542C6" w:rsidRPr="00A22864" w:rsidRDefault="00F542C6" w:rsidP="00695361">
            <w:pPr>
              <w:tabs>
                <w:tab w:val="left" w:pos="567"/>
              </w:tabs>
              <w:rPr>
                <w:lang w:val="sr-Cyrl-CS"/>
              </w:rPr>
            </w:pPr>
            <w:r>
              <w:rPr>
                <w:lang w:val="sr-Cyrl-CS"/>
              </w:rPr>
              <w:t>8.</w:t>
            </w:r>
          </w:p>
        </w:tc>
        <w:tc>
          <w:tcPr>
            <w:tcW w:w="8460" w:type="dxa"/>
            <w:gridSpan w:val="9"/>
            <w:shd w:val="clear" w:color="auto" w:fill="auto"/>
            <w:vAlign w:val="center"/>
          </w:tcPr>
          <w:p w:rsidR="00F542C6" w:rsidRPr="00215D0C" w:rsidRDefault="00F542C6" w:rsidP="00695361">
            <w:pPr>
              <w:tabs>
                <w:tab w:val="left" w:pos="567"/>
              </w:tabs>
              <w:jc w:val="both"/>
              <w:rPr>
                <w:sz w:val="16"/>
                <w:szCs w:val="16"/>
                <w:lang w:val="sr-Cyrl-CS"/>
              </w:rPr>
            </w:pPr>
            <w:r w:rsidRPr="00215D0C">
              <w:rPr>
                <w:sz w:val="16"/>
                <w:szCs w:val="16"/>
                <w:lang w:val="sr-Cyrl-CS"/>
              </w:rPr>
              <w:t>Tomašević D., Kozma G., Kerkez Đ., Dalmacija B., Dalmacija M., Bečelić-Tomin M., Kukovecz Á.,  Kónya Z., Rončević S. (2014) Toxic metal immobilization in contaminated sediment usingbentonite- and kaolinite-supported nano zero-valent iron, J Nanopart Res (2014) 16:254.</w:t>
            </w:r>
          </w:p>
        </w:tc>
        <w:tc>
          <w:tcPr>
            <w:tcW w:w="540" w:type="dxa"/>
            <w:vAlign w:val="center"/>
          </w:tcPr>
          <w:p w:rsidR="00F542C6" w:rsidRPr="007571FD" w:rsidRDefault="00F542C6" w:rsidP="00695361">
            <w:pPr>
              <w:tabs>
                <w:tab w:val="left" w:pos="567"/>
              </w:tabs>
              <w:rPr>
                <w:sz w:val="16"/>
                <w:szCs w:val="16"/>
                <w:lang w:val="sr-Cyrl-CS"/>
              </w:rPr>
            </w:pPr>
            <w:r w:rsidRPr="007571FD">
              <w:rPr>
                <w:sz w:val="16"/>
                <w:szCs w:val="16"/>
              </w:rPr>
              <w:t>M21</w:t>
            </w:r>
          </w:p>
        </w:tc>
      </w:tr>
      <w:tr w:rsidR="00F542C6" w:rsidRPr="00A22864" w:rsidTr="00695361">
        <w:trPr>
          <w:trHeight w:val="227"/>
        </w:trPr>
        <w:tc>
          <w:tcPr>
            <w:tcW w:w="540" w:type="dxa"/>
            <w:gridSpan w:val="2"/>
            <w:vAlign w:val="center"/>
          </w:tcPr>
          <w:p w:rsidR="00F542C6" w:rsidRPr="00A22864" w:rsidRDefault="00F542C6" w:rsidP="00695361">
            <w:pPr>
              <w:tabs>
                <w:tab w:val="left" w:pos="567"/>
              </w:tabs>
              <w:rPr>
                <w:lang w:val="sr-Cyrl-CS"/>
              </w:rPr>
            </w:pPr>
            <w:r>
              <w:rPr>
                <w:lang w:val="sr-Cyrl-CS"/>
              </w:rPr>
              <w:t>9.</w:t>
            </w:r>
          </w:p>
        </w:tc>
        <w:tc>
          <w:tcPr>
            <w:tcW w:w="8460" w:type="dxa"/>
            <w:gridSpan w:val="9"/>
            <w:shd w:val="clear" w:color="auto" w:fill="auto"/>
            <w:vAlign w:val="center"/>
          </w:tcPr>
          <w:p w:rsidR="00F542C6" w:rsidRPr="00215D0C" w:rsidRDefault="00F542C6" w:rsidP="00695361">
            <w:pPr>
              <w:tabs>
                <w:tab w:val="left" w:pos="567"/>
              </w:tabs>
              <w:jc w:val="both"/>
              <w:rPr>
                <w:sz w:val="16"/>
                <w:szCs w:val="16"/>
                <w:lang w:val="sr-Cyrl-CS"/>
              </w:rPr>
            </w:pPr>
            <w:r w:rsidRPr="00215D0C">
              <w:rPr>
                <w:sz w:val="16"/>
                <w:szCs w:val="16"/>
                <w:lang w:val="sr-Cyrl-CS"/>
              </w:rPr>
              <w:t>Bečelić-Tomin M., Dalmacija B., Rajić LJ., Tomašević D., Kerkez Đ., Watson M., Prica M. (2014) Degradation of Anthraquinone Dye Reactive Blue 4 in Pyrite Ash Catalyzed Fenton Reaction, The Scientific World Journal, DOI: 10.1155/2014/234654.</w:t>
            </w:r>
          </w:p>
        </w:tc>
        <w:tc>
          <w:tcPr>
            <w:tcW w:w="540" w:type="dxa"/>
            <w:vAlign w:val="center"/>
          </w:tcPr>
          <w:p w:rsidR="00F542C6" w:rsidRPr="007571FD" w:rsidRDefault="00F542C6" w:rsidP="00695361">
            <w:pPr>
              <w:tabs>
                <w:tab w:val="left" w:pos="567"/>
              </w:tabs>
              <w:rPr>
                <w:sz w:val="16"/>
                <w:szCs w:val="16"/>
                <w:lang w:val="sr-Cyrl-CS"/>
              </w:rPr>
            </w:pPr>
            <w:r w:rsidRPr="007571FD">
              <w:rPr>
                <w:sz w:val="16"/>
                <w:szCs w:val="16"/>
              </w:rPr>
              <w:t>M21</w:t>
            </w:r>
          </w:p>
        </w:tc>
      </w:tr>
      <w:tr w:rsidR="00F542C6" w:rsidRPr="00A22864" w:rsidTr="00695361">
        <w:trPr>
          <w:trHeight w:val="227"/>
        </w:trPr>
        <w:tc>
          <w:tcPr>
            <w:tcW w:w="540" w:type="dxa"/>
            <w:gridSpan w:val="2"/>
            <w:vAlign w:val="center"/>
          </w:tcPr>
          <w:p w:rsidR="00F542C6" w:rsidRPr="00A22864" w:rsidRDefault="00F542C6" w:rsidP="00695361">
            <w:pPr>
              <w:tabs>
                <w:tab w:val="left" w:pos="567"/>
              </w:tabs>
              <w:rPr>
                <w:lang w:val="sr-Cyrl-CS"/>
              </w:rPr>
            </w:pPr>
            <w:r>
              <w:rPr>
                <w:lang w:val="sr-Cyrl-CS"/>
              </w:rPr>
              <w:t>10.</w:t>
            </w:r>
          </w:p>
        </w:tc>
        <w:tc>
          <w:tcPr>
            <w:tcW w:w="8460" w:type="dxa"/>
            <w:gridSpan w:val="9"/>
            <w:shd w:val="clear" w:color="auto" w:fill="auto"/>
            <w:vAlign w:val="center"/>
          </w:tcPr>
          <w:p w:rsidR="00F542C6" w:rsidRPr="00215D0C" w:rsidRDefault="00F542C6" w:rsidP="00695361">
            <w:pPr>
              <w:tabs>
                <w:tab w:val="left" w:pos="567"/>
              </w:tabs>
              <w:jc w:val="both"/>
              <w:rPr>
                <w:sz w:val="16"/>
                <w:szCs w:val="16"/>
                <w:lang w:val="sr-Cyrl-CS"/>
              </w:rPr>
            </w:pPr>
            <w:r w:rsidRPr="00215D0C">
              <w:rPr>
                <w:sz w:val="16"/>
                <w:szCs w:val="16"/>
                <w:lang w:val="sr-Cyrl-CS"/>
              </w:rPr>
              <w:t>Kerkez Đ., Bečelić-Tomin M., Dalmacija M., Tomašević D., Rončević S., Pucar G., Dalmacija B. (2014) Leachability and physical stability of solidified and stabilized pyrite cinder sludge from dye effluent treatment,Hemijska industrija, 69(3), 231-239</w:t>
            </w:r>
          </w:p>
        </w:tc>
        <w:tc>
          <w:tcPr>
            <w:tcW w:w="540" w:type="dxa"/>
            <w:vAlign w:val="center"/>
          </w:tcPr>
          <w:p w:rsidR="00F542C6" w:rsidRPr="007571FD" w:rsidRDefault="00F542C6" w:rsidP="00695361">
            <w:pPr>
              <w:tabs>
                <w:tab w:val="left" w:pos="567"/>
              </w:tabs>
              <w:rPr>
                <w:sz w:val="16"/>
                <w:szCs w:val="16"/>
                <w:lang w:val="sr-Cyrl-CS"/>
              </w:rPr>
            </w:pPr>
            <w:r w:rsidRPr="007571FD">
              <w:rPr>
                <w:sz w:val="16"/>
                <w:szCs w:val="16"/>
              </w:rPr>
              <w:t>M21</w:t>
            </w:r>
          </w:p>
        </w:tc>
      </w:tr>
      <w:tr w:rsidR="00F542C6" w:rsidRPr="00A22864" w:rsidTr="00695361">
        <w:trPr>
          <w:trHeight w:val="227"/>
        </w:trPr>
        <w:tc>
          <w:tcPr>
            <w:tcW w:w="540" w:type="dxa"/>
            <w:gridSpan w:val="2"/>
            <w:vAlign w:val="center"/>
          </w:tcPr>
          <w:p w:rsidR="00F542C6" w:rsidRPr="00A22864" w:rsidRDefault="00F542C6" w:rsidP="00695361">
            <w:pPr>
              <w:tabs>
                <w:tab w:val="left" w:pos="567"/>
              </w:tabs>
              <w:rPr>
                <w:lang w:val="sr-Cyrl-CS"/>
              </w:rPr>
            </w:pPr>
            <w:r>
              <w:rPr>
                <w:lang w:val="sr-Cyrl-CS"/>
              </w:rPr>
              <w:t>1</w:t>
            </w:r>
            <w:r>
              <w:t>1</w:t>
            </w:r>
            <w:r>
              <w:rPr>
                <w:lang w:val="sr-Cyrl-CS"/>
              </w:rPr>
              <w:t>.</w:t>
            </w:r>
          </w:p>
        </w:tc>
        <w:tc>
          <w:tcPr>
            <w:tcW w:w="8460" w:type="dxa"/>
            <w:gridSpan w:val="9"/>
            <w:shd w:val="clear" w:color="auto" w:fill="auto"/>
            <w:vAlign w:val="center"/>
          </w:tcPr>
          <w:p w:rsidR="00F542C6" w:rsidRPr="00026F6A" w:rsidRDefault="00F542C6" w:rsidP="00695361">
            <w:pPr>
              <w:tabs>
                <w:tab w:val="left" w:pos="567"/>
              </w:tabs>
              <w:jc w:val="both"/>
              <w:rPr>
                <w:sz w:val="18"/>
                <w:szCs w:val="18"/>
                <w:lang w:val="sr-Cyrl-CS"/>
              </w:rPr>
            </w:pPr>
            <w:r w:rsidRPr="00026F6A">
              <w:rPr>
                <w:sz w:val="18"/>
                <w:szCs w:val="18"/>
                <w:lang w:val="sr-Cyrl-CS"/>
              </w:rPr>
              <w:t>Tomašević D., Dalmacija M., Prica M.,  Dalmacija B., Kerkez Đ., Bečelić-Tomin M., Rončević S., (2013), Use of fly ash for remediation of metals polluted sediment – Green remediation, Chemosphere 92 (11),1490-1497.</w:t>
            </w:r>
          </w:p>
        </w:tc>
        <w:tc>
          <w:tcPr>
            <w:tcW w:w="540" w:type="dxa"/>
            <w:vAlign w:val="center"/>
          </w:tcPr>
          <w:p w:rsidR="00F542C6" w:rsidRPr="007571FD" w:rsidRDefault="00F542C6" w:rsidP="00695361">
            <w:pPr>
              <w:tabs>
                <w:tab w:val="left" w:pos="567"/>
              </w:tabs>
              <w:rPr>
                <w:sz w:val="16"/>
                <w:szCs w:val="16"/>
                <w:lang w:val="sr-Cyrl-CS"/>
              </w:rPr>
            </w:pPr>
            <w:r w:rsidRPr="007571FD">
              <w:rPr>
                <w:sz w:val="16"/>
                <w:szCs w:val="16"/>
              </w:rPr>
              <w:t>M21</w:t>
            </w:r>
          </w:p>
        </w:tc>
      </w:tr>
      <w:tr w:rsidR="00F542C6" w:rsidRPr="00A22864" w:rsidTr="00695361">
        <w:tc>
          <w:tcPr>
            <w:tcW w:w="9540" w:type="dxa"/>
            <w:gridSpan w:val="12"/>
            <w:vAlign w:val="center"/>
          </w:tcPr>
          <w:p w:rsidR="00F542C6" w:rsidRPr="00A22864" w:rsidRDefault="00F542C6" w:rsidP="00695361">
            <w:pPr>
              <w:tabs>
                <w:tab w:val="left" w:pos="567"/>
              </w:tabs>
              <w:rPr>
                <w:lang w:val="sr-Cyrl-CS"/>
              </w:rPr>
            </w:pPr>
            <w:r w:rsidRPr="00A22864">
              <w:rPr>
                <w:b/>
                <w:lang w:val="sr-Cyrl-CS"/>
              </w:rPr>
              <w:t>Збирни подаци научне активност наставника</w:t>
            </w:r>
          </w:p>
        </w:tc>
      </w:tr>
      <w:tr w:rsidR="00F542C6" w:rsidRPr="00A22864" w:rsidTr="00695361">
        <w:tc>
          <w:tcPr>
            <w:tcW w:w="4678" w:type="dxa"/>
            <w:gridSpan w:val="6"/>
            <w:vAlign w:val="center"/>
          </w:tcPr>
          <w:p w:rsidR="00F542C6" w:rsidRPr="00A22864" w:rsidRDefault="00F542C6" w:rsidP="00695361">
            <w:pPr>
              <w:tabs>
                <w:tab w:val="left" w:pos="567"/>
              </w:tabs>
              <w:rPr>
                <w:lang w:val="sr-Cyrl-CS"/>
              </w:rPr>
            </w:pPr>
            <w:r w:rsidRPr="00A22864">
              <w:rPr>
                <w:lang w:val="sr-Cyrl-CS"/>
              </w:rPr>
              <w:t>Укупан број цитата, без аутоцитата</w:t>
            </w:r>
          </w:p>
        </w:tc>
        <w:tc>
          <w:tcPr>
            <w:tcW w:w="4862" w:type="dxa"/>
            <w:gridSpan w:val="6"/>
            <w:vAlign w:val="center"/>
          </w:tcPr>
          <w:p w:rsidR="00F542C6" w:rsidRPr="00BA233C" w:rsidRDefault="00F542C6" w:rsidP="00695361">
            <w:pPr>
              <w:tabs>
                <w:tab w:val="left" w:pos="567"/>
              </w:tabs>
              <w:rPr>
                <w:lang w:val="en-US"/>
              </w:rPr>
            </w:pPr>
            <w:r>
              <w:rPr>
                <w:lang w:val="en-US"/>
              </w:rPr>
              <w:t>48</w:t>
            </w:r>
          </w:p>
        </w:tc>
      </w:tr>
      <w:tr w:rsidR="00F542C6" w:rsidRPr="00A22864" w:rsidTr="00695361">
        <w:tc>
          <w:tcPr>
            <w:tcW w:w="4678" w:type="dxa"/>
            <w:gridSpan w:val="6"/>
            <w:vAlign w:val="center"/>
          </w:tcPr>
          <w:p w:rsidR="00F542C6" w:rsidRPr="00A22864" w:rsidRDefault="00F542C6" w:rsidP="00695361">
            <w:pPr>
              <w:tabs>
                <w:tab w:val="left" w:pos="567"/>
              </w:tabs>
              <w:rPr>
                <w:lang w:val="sr-Cyrl-CS"/>
              </w:rPr>
            </w:pPr>
            <w:r w:rsidRPr="00A22864">
              <w:rPr>
                <w:lang w:val="sr-Cyrl-CS"/>
              </w:rPr>
              <w:t>Укупан број радова са SCI (или SSCI) листе</w:t>
            </w:r>
          </w:p>
        </w:tc>
        <w:tc>
          <w:tcPr>
            <w:tcW w:w="4862" w:type="dxa"/>
            <w:gridSpan w:val="6"/>
            <w:vAlign w:val="center"/>
          </w:tcPr>
          <w:p w:rsidR="00F542C6" w:rsidRPr="005E671A" w:rsidRDefault="00F542C6" w:rsidP="00695361">
            <w:pPr>
              <w:tabs>
                <w:tab w:val="left" w:pos="567"/>
              </w:tabs>
              <w:rPr>
                <w:lang w:val="sr-Cyrl-CS"/>
              </w:rPr>
            </w:pPr>
            <w:r>
              <w:rPr>
                <w:lang w:val="sr-Cyrl-CS"/>
              </w:rPr>
              <w:t>11</w:t>
            </w:r>
          </w:p>
        </w:tc>
      </w:tr>
      <w:tr w:rsidR="00F542C6" w:rsidRPr="00A22864" w:rsidTr="00695361">
        <w:tc>
          <w:tcPr>
            <w:tcW w:w="4678" w:type="dxa"/>
            <w:gridSpan w:val="6"/>
            <w:vAlign w:val="center"/>
          </w:tcPr>
          <w:p w:rsidR="00F542C6" w:rsidRPr="00A22864" w:rsidRDefault="00F542C6" w:rsidP="00695361">
            <w:pPr>
              <w:tabs>
                <w:tab w:val="left" w:pos="567"/>
              </w:tabs>
              <w:rPr>
                <w:lang w:val="sr-Cyrl-CS"/>
              </w:rPr>
            </w:pPr>
            <w:r w:rsidRPr="00A22864">
              <w:rPr>
                <w:lang w:val="sr-Cyrl-CS"/>
              </w:rPr>
              <w:t>Тренутно учешће на пројектима</w:t>
            </w:r>
          </w:p>
        </w:tc>
        <w:tc>
          <w:tcPr>
            <w:tcW w:w="2334" w:type="dxa"/>
            <w:gridSpan w:val="3"/>
            <w:vAlign w:val="center"/>
          </w:tcPr>
          <w:p w:rsidR="00F542C6" w:rsidRPr="00A22864" w:rsidRDefault="00F542C6" w:rsidP="00695361">
            <w:pPr>
              <w:tabs>
                <w:tab w:val="left" w:pos="567"/>
              </w:tabs>
              <w:rPr>
                <w:lang w:val="sr-Cyrl-CS"/>
              </w:rPr>
            </w:pPr>
            <w:r w:rsidRPr="00A22864">
              <w:rPr>
                <w:lang w:val="sr-Cyrl-CS"/>
              </w:rPr>
              <w:t>Домаћи</w:t>
            </w:r>
            <w:r>
              <w:rPr>
                <w:lang w:val="sr-Cyrl-CS"/>
              </w:rPr>
              <w:t xml:space="preserve"> 3</w:t>
            </w:r>
          </w:p>
        </w:tc>
        <w:tc>
          <w:tcPr>
            <w:tcW w:w="2528" w:type="dxa"/>
            <w:gridSpan w:val="3"/>
            <w:vAlign w:val="center"/>
          </w:tcPr>
          <w:p w:rsidR="00F542C6" w:rsidRPr="00A22864" w:rsidRDefault="00F542C6" w:rsidP="00695361">
            <w:pPr>
              <w:tabs>
                <w:tab w:val="left" w:pos="567"/>
              </w:tabs>
              <w:rPr>
                <w:lang w:val="sr-Cyrl-CS"/>
              </w:rPr>
            </w:pPr>
            <w:r w:rsidRPr="00A22864">
              <w:rPr>
                <w:lang w:val="sr-Cyrl-CS"/>
              </w:rPr>
              <w:t>Међународни</w:t>
            </w:r>
            <w:r>
              <w:rPr>
                <w:lang w:val="sr-Cyrl-CS"/>
              </w:rPr>
              <w:t xml:space="preserve"> /</w:t>
            </w:r>
          </w:p>
        </w:tc>
      </w:tr>
      <w:tr w:rsidR="00F542C6" w:rsidRPr="00A22864" w:rsidTr="00695361">
        <w:tc>
          <w:tcPr>
            <w:tcW w:w="4678" w:type="dxa"/>
            <w:gridSpan w:val="6"/>
            <w:vAlign w:val="center"/>
          </w:tcPr>
          <w:p w:rsidR="00F542C6" w:rsidRPr="00A22864" w:rsidRDefault="00F542C6" w:rsidP="00695361">
            <w:pPr>
              <w:tabs>
                <w:tab w:val="left" w:pos="567"/>
              </w:tabs>
              <w:rPr>
                <w:lang w:val="sr-Cyrl-CS"/>
              </w:rPr>
            </w:pPr>
            <w:r w:rsidRPr="00A22864">
              <w:rPr>
                <w:lang w:val="sr-Cyrl-CS"/>
              </w:rPr>
              <w:t xml:space="preserve">Усавршавања </w:t>
            </w:r>
          </w:p>
        </w:tc>
        <w:tc>
          <w:tcPr>
            <w:tcW w:w="4862" w:type="dxa"/>
            <w:gridSpan w:val="6"/>
            <w:vAlign w:val="center"/>
          </w:tcPr>
          <w:p w:rsidR="00F542C6" w:rsidRPr="00A22864" w:rsidRDefault="00F542C6" w:rsidP="00695361">
            <w:pPr>
              <w:tabs>
                <w:tab w:val="left" w:pos="567"/>
              </w:tabs>
              <w:rPr>
                <w:lang w:val="sr-Cyrl-CS"/>
              </w:rPr>
            </w:pPr>
            <w:r w:rsidRPr="002F52B4">
              <w:rPr>
                <w:sz w:val="18"/>
                <w:szCs w:val="18"/>
                <w:lang w:val="sr-Cyrl-CS"/>
              </w:rPr>
              <w:t>Факултету за хемију и хемијски инжењеринг – Центар за примењену спектроскопију, Универзитет у Марибору</w:t>
            </w:r>
            <w:r w:rsidRPr="002F52B4">
              <w:rPr>
                <w:sz w:val="18"/>
                <w:szCs w:val="18"/>
              </w:rPr>
              <w:t xml:space="preserve">, </w:t>
            </w:r>
            <w:r w:rsidRPr="002F52B4">
              <w:rPr>
                <w:sz w:val="18"/>
                <w:szCs w:val="18"/>
                <w:lang w:val="sr-Cyrl-CS"/>
              </w:rPr>
              <w:t>Марибор, Словенија</w:t>
            </w:r>
            <w:r w:rsidRPr="002F52B4">
              <w:rPr>
                <w:sz w:val="18"/>
                <w:szCs w:val="18"/>
              </w:rPr>
              <w:t>, 1</w:t>
            </w:r>
            <w:r w:rsidRPr="002F52B4">
              <w:rPr>
                <w:sz w:val="18"/>
                <w:szCs w:val="18"/>
                <w:lang w:val="sr-Cyrl-CS"/>
              </w:rPr>
              <w:t>3</w:t>
            </w:r>
            <w:r w:rsidRPr="002F52B4">
              <w:rPr>
                <w:sz w:val="18"/>
                <w:szCs w:val="18"/>
              </w:rPr>
              <w:t>-29.07.2009.</w:t>
            </w:r>
            <w:r>
              <w:rPr>
                <w:sz w:val="18"/>
                <w:szCs w:val="18"/>
              </w:rPr>
              <w:t xml:space="preserve"> </w:t>
            </w:r>
            <w:r w:rsidRPr="002F52B4">
              <w:rPr>
                <w:sz w:val="18"/>
                <w:szCs w:val="18"/>
              </w:rPr>
              <w:t>Технолошки Универзитет, Институт за екологију и хемију околине, Грац, Аустрија, 02.07. - 10.08.2008.</w:t>
            </w:r>
          </w:p>
        </w:tc>
      </w:tr>
      <w:tr w:rsidR="00F542C6" w:rsidRPr="00A22864" w:rsidTr="00695361">
        <w:tc>
          <w:tcPr>
            <w:tcW w:w="9540" w:type="dxa"/>
            <w:gridSpan w:val="12"/>
            <w:vAlign w:val="center"/>
          </w:tcPr>
          <w:p w:rsidR="00F542C6" w:rsidRPr="00A22864" w:rsidRDefault="00F542C6" w:rsidP="00695361">
            <w:pPr>
              <w:tabs>
                <w:tab w:val="left" w:pos="567"/>
              </w:tabs>
              <w:rPr>
                <w:lang w:val="sr-Cyrl-CS"/>
              </w:rPr>
            </w:pPr>
            <w:r w:rsidRPr="00A22864">
              <w:rPr>
                <w:lang w:val="sr-Cyrl-CS"/>
              </w:rPr>
              <w:t>Други подаци које сматрате релевантним</w:t>
            </w:r>
            <w:r>
              <w:rPr>
                <w:lang w:val="sr-Cyrl-CS"/>
              </w:rPr>
              <w:t xml:space="preserve"> -</w:t>
            </w:r>
          </w:p>
        </w:tc>
      </w:tr>
      <w:tr w:rsidR="00F542C6" w:rsidRPr="00A22864" w:rsidTr="00695361">
        <w:tc>
          <w:tcPr>
            <w:tcW w:w="9540" w:type="dxa"/>
            <w:gridSpan w:val="12"/>
            <w:vAlign w:val="center"/>
          </w:tcPr>
          <w:p w:rsidR="00F542C6" w:rsidRPr="00A22864" w:rsidRDefault="00F542C6" w:rsidP="00695361">
            <w:pPr>
              <w:tabs>
                <w:tab w:val="left" w:pos="567"/>
              </w:tabs>
              <w:rPr>
                <w:lang w:val="sr-Cyrl-CS"/>
              </w:rPr>
            </w:pPr>
            <w:r w:rsidRPr="00A22864">
              <w:rPr>
                <w:lang w:val="sr-Cyrl-CS"/>
              </w:rPr>
              <w:t>Максимална дужине несме бити већа од  2 странице А4</w:t>
            </w:r>
          </w:p>
        </w:tc>
      </w:tr>
    </w:tbl>
    <w:p w:rsidR="00132A19" w:rsidRDefault="00132A19"/>
    <w:sectPr w:rsidR="00132A19" w:rsidSect="00132A19">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characterSpacingControl w:val="doNotCompress"/>
  <w:compat/>
  <w:rsids>
    <w:rsidRoot w:val="00F542C6"/>
    <w:rsid w:val="00132A19"/>
    <w:rsid w:val="00F542C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542C6"/>
    <w:pPr>
      <w:widowControl w:val="0"/>
      <w:autoSpaceDE w:val="0"/>
      <w:autoSpaceDN w:val="0"/>
      <w:adjustRightInd w:val="0"/>
      <w:spacing w:after="0" w:line="240" w:lineRule="auto"/>
    </w:pPr>
    <w:rPr>
      <w:rFonts w:ascii="Times New Roman" w:eastAsia="Times New Roman" w:hAnsi="Times New Roman" w:cs="Times New Roman"/>
      <w:sz w:val="20"/>
      <w:szCs w:val="20"/>
      <w:lang w:val="sr-Latn-CS" w:eastAsia="sr-Latn-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663</Words>
  <Characters>3781</Characters>
  <Application>Microsoft Office Word</Application>
  <DocSecurity>0</DocSecurity>
  <Lines>31</Lines>
  <Paragraphs>8</Paragraphs>
  <ScaleCrop>false</ScaleCrop>
  <Company/>
  <LinksUpToDate>false</LinksUpToDate>
  <CharactersWithSpaces>4436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korisnik</dc:creator>
  <cp:lastModifiedBy>korisnik</cp:lastModifiedBy>
  <cp:revision>1</cp:revision>
  <dcterms:created xsi:type="dcterms:W3CDTF">2017-06-04T17:24:00Z</dcterms:created>
  <dcterms:modified xsi:type="dcterms:W3CDTF">2017-06-04T17:24:00Z</dcterms:modified>
</cp:coreProperties>
</file>