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D22" w:rsidRPr="00DE02EC" w:rsidRDefault="00634D22" w:rsidP="00634D22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153"/>
        <w:gridCol w:w="1879"/>
        <w:gridCol w:w="1228"/>
        <w:gridCol w:w="209"/>
        <w:gridCol w:w="849"/>
        <w:gridCol w:w="1856"/>
        <w:gridCol w:w="478"/>
        <w:gridCol w:w="165"/>
        <w:gridCol w:w="923"/>
        <w:gridCol w:w="900"/>
        <w:gridCol w:w="540"/>
      </w:tblGrid>
      <w:tr w:rsidR="00634D22" w:rsidRPr="00A22864" w:rsidTr="00152F9E">
        <w:trPr>
          <w:trHeight w:val="227"/>
        </w:trPr>
        <w:tc>
          <w:tcPr>
            <w:tcW w:w="3620" w:type="dxa"/>
            <w:gridSpan w:val="4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8"/>
            <w:vAlign w:val="center"/>
          </w:tcPr>
          <w:p w:rsidR="00634D22" w:rsidRPr="00BE6A3C" w:rsidRDefault="00634D22" w:rsidP="00152F9E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Јелена Молнар Јазић</w:t>
            </w:r>
          </w:p>
        </w:tc>
      </w:tr>
      <w:tr w:rsidR="00634D22" w:rsidRPr="00A22864" w:rsidTr="00152F9E">
        <w:trPr>
          <w:trHeight w:val="227"/>
        </w:trPr>
        <w:tc>
          <w:tcPr>
            <w:tcW w:w="3620" w:type="dxa"/>
            <w:gridSpan w:val="4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8"/>
            <w:vAlign w:val="center"/>
          </w:tcPr>
          <w:p w:rsidR="00634D22" w:rsidRPr="005E671A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634D22" w:rsidRPr="00A22864" w:rsidTr="00152F9E">
        <w:trPr>
          <w:trHeight w:val="227"/>
        </w:trPr>
        <w:tc>
          <w:tcPr>
            <w:tcW w:w="3620" w:type="dxa"/>
            <w:gridSpan w:val="4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8"/>
            <w:vAlign w:val="center"/>
          </w:tcPr>
          <w:p w:rsidR="00634D22" w:rsidRPr="005E671A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634D22" w:rsidRPr="00A22864" w:rsidTr="00152F9E">
        <w:trPr>
          <w:trHeight w:val="227"/>
        </w:trPr>
        <w:tc>
          <w:tcPr>
            <w:tcW w:w="2392" w:type="dxa"/>
            <w:gridSpan w:val="3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5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363" w:type="dxa"/>
            <w:gridSpan w:val="3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634D22" w:rsidRPr="00A22864" w:rsidTr="00152F9E">
        <w:trPr>
          <w:trHeight w:val="227"/>
        </w:trPr>
        <w:tc>
          <w:tcPr>
            <w:tcW w:w="2392" w:type="dxa"/>
            <w:gridSpan w:val="3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  <w:vAlign w:val="center"/>
          </w:tcPr>
          <w:p w:rsidR="00634D22" w:rsidRPr="005E671A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2013.</w:t>
            </w:r>
          </w:p>
        </w:tc>
        <w:tc>
          <w:tcPr>
            <w:tcW w:w="3557" w:type="dxa"/>
            <w:gridSpan w:val="5"/>
            <w:vAlign w:val="center"/>
          </w:tcPr>
          <w:p w:rsidR="00634D22" w:rsidRPr="005E671A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363" w:type="dxa"/>
            <w:gridSpan w:val="3"/>
            <w:vAlign w:val="center"/>
          </w:tcPr>
          <w:p w:rsidR="00634D22" w:rsidRPr="005E671A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634D22" w:rsidRPr="00A22864" w:rsidTr="00152F9E">
        <w:trPr>
          <w:trHeight w:val="227"/>
        </w:trPr>
        <w:tc>
          <w:tcPr>
            <w:tcW w:w="2392" w:type="dxa"/>
            <w:gridSpan w:val="3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28" w:type="dxa"/>
            <w:vAlign w:val="center"/>
          </w:tcPr>
          <w:p w:rsidR="00634D22" w:rsidRPr="005E671A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2011.</w:t>
            </w:r>
          </w:p>
        </w:tc>
        <w:tc>
          <w:tcPr>
            <w:tcW w:w="3557" w:type="dxa"/>
            <w:gridSpan w:val="5"/>
            <w:vAlign w:val="center"/>
          </w:tcPr>
          <w:p w:rsidR="00634D22" w:rsidRPr="005E671A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363" w:type="dxa"/>
            <w:gridSpan w:val="3"/>
            <w:vAlign w:val="center"/>
          </w:tcPr>
          <w:p w:rsidR="00634D22" w:rsidRPr="00DF4F77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F4F77">
              <w:rPr>
                <w:lang w:val="sr-Cyrl-CS"/>
              </w:rPr>
              <w:t>Хемија</w:t>
            </w:r>
          </w:p>
        </w:tc>
      </w:tr>
      <w:tr w:rsidR="00634D22" w:rsidRPr="00A22864" w:rsidTr="00152F9E">
        <w:trPr>
          <w:trHeight w:val="227"/>
        </w:trPr>
        <w:tc>
          <w:tcPr>
            <w:tcW w:w="2392" w:type="dxa"/>
            <w:gridSpan w:val="3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28" w:type="dxa"/>
            <w:vAlign w:val="center"/>
          </w:tcPr>
          <w:p w:rsidR="00634D22" w:rsidRPr="005E671A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2007.</w:t>
            </w:r>
          </w:p>
        </w:tc>
        <w:tc>
          <w:tcPr>
            <w:tcW w:w="3557" w:type="dxa"/>
            <w:gridSpan w:val="5"/>
            <w:vAlign w:val="center"/>
          </w:tcPr>
          <w:p w:rsidR="00634D22" w:rsidRPr="005E671A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363" w:type="dxa"/>
            <w:gridSpan w:val="3"/>
            <w:vAlign w:val="center"/>
          </w:tcPr>
          <w:p w:rsidR="00634D22" w:rsidRPr="005E671A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634D22" w:rsidRPr="00A22864" w:rsidTr="00152F9E">
        <w:trPr>
          <w:trHeight w:val="227"/>
        </w:trPr>
        <w:tc>
          <w:tcPr>
            <w:tcW w:w="9540" w:type="dxa"/>
            <w:gridSpan w:val="12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634D22" w:rsidRPr="00A22864" w:rsidTr="00152F9E">
        <w:trPr>
          <w:trHeight w:val="227"/>
        </w:trPr>
        <w:tc>
          <w:tcPr>
            <w:tcW w:w="513" w:type="dxa"/>
            <w:gridSpan w:val="2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3316" w:type="dxa"/>
            <w:gridSpan w:val="3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Наслов дисертације</w:t>
            </w:r>
          </w:p>
        </w:tc>
        <w:tc>
          <w:tcPr>
            <w:tcW w:w="2705" w:type="dxa"/>
            <w:gridSpan w:val="2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2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634D22" w:rsidRPr="00A22864" w:rsidTr="00152F9E">
        <w:trPr>
          <w:trHeight w:val="227"/>
        </w:trPr>
        <w:tc>
          <w:tcPr>
            <w:tcW w:w="513" w:type="dxa"/>
            <w:gridSpan w:val="2"/>
            <w:vAlign w:val="center"/>
          </w:tcPr>
          <w:p w:rsidR="00634D22" w:rsidRPr="008C6A39" w:rsidRDefault="00634D22" w:rsidP="00152F9E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316" w:type="dxa"/>
            <w:gridSpan w:val="3"/>
            <w:vAlign w:val="center"/>
          </w:tcPr>
          <w:p w:rsidR="00634D22" w:rsidRPr="008C6A39" w:rsidRDefault="00634D22" w:rsidP="00152F9E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705" w:type="dxa"/>
            <w:gridSpan w:val="2"/>
            <w:vAlign w:val="center"/>
          </w:tcPr>
          <w:p w:rsidR="00634D22" w:rsidRPr="008C6A39" w:rsidRDefault="00634D22" w:rsidP="00152F9E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66" w:type="dxa"/>
            <w:gridSpan w:val="3"/>
            <w:vAlign w:val="center"/>
          </w:tcPr>
          <w:p w:rsidR="00634D22" w:rsidRPr="008C6A39" w:rsidRDefault="00634D22" w:rsidP="00152F9E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40" w:type="dxa"/>
            <w:gridSpan w:val="2"/>
            <w:vAlign w:val="center"/>
          </w:tcPr>
          <w:p w:rsidR="00634D22" w:rsidRPr="008C6A39" w:rsidRDefault="00634D22" w:rsidP="00152F9E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34D22" w:rsidRPr="00A22864" w:rsidTr="00152F9E">
        <w:trPr>
          <w:trHeight w:val="227"/>
        </w:trPr>
        <w:tc>
          <w:tcPr>
            <w:tcW w:w="9540" w:type="dxa"/>
            <w:gridSpan w:val="12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634D22" w:rsidRPr="00A22864" w:rsidTr="00152F9E">
        <w:trPr>
          <w:trHeight w:val="227"/>
        </w:trPr>
        <w:tc>
          <w:tcPr>
            <w:tcW w:w="9540" w:type="dxa"/>
            <w:gridSpan w:val="12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(минимално 5 не више од 20)</w:t>
            </w:r>
          </w:p>
        </w:tc>
      </w:tr>
      <w:tr w:rsidR="00634D22" w:rsidRPr="00F66E8E" w:rsidTr="00152F9E">
        <w:trPr>
          <w:trHeight w:val="494"/>
        </w:trPr>
        <w:tc>
          <w:tcPr>
            <w:tcW w:w="360" w:type="dxa"/>
            <w:vAlign w:val="center"/>
          </w:tcPr>
          <w:p w:rsidR="00634D22" w:rsidRPr="008A5B37" w:rsidRDefault="00634D22" w:rsidP="00152F9E">
            <w:pPr>
              <w:tabs>
                <w:tab w:val="left" w:pos="567"/>
              </w:tabs>
              <w:spacing w:after="60"/>
              <w:ind w:left="-108"/>
              <w:jc w:val="center"/>
              <w:rPr>
                <w:sz w:val="16"/>
                <w:szCs w:val="16"/>
                <w:lang w:val="en-US"/>
              </w:rPr>
            </w:pPr>
            <w:r w:rsidRPr="008A5B37">
              <w:rPr>
                <w:sz w:val="16"/>
                <w:szCs w:val="16"/>
                <w:lang w:val="en-US"/>
              </w:rPr>
              <w:t>1.</w:t>
            </w:r>
          </w:p>
        </w:tc>
        <w:tc>
          <w:tcPr>
            <w:tcW w:w="8640" w:type="dxa"/>
            <w:gridSpan w:val="10"/>
            <w:shd w:val="clear" w:color="auto" w:fill="auto"/>
            <w:vAlign w:val="center"/>
          </w:tcPr>
          <w:p w:rsidR="00634D22" w:rsidRPr="00E82F5F" w:rsidRDefault="00634D22" w:rsidP="00152F9E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E82F5F">
              <w:rPr>
                <w:sz w:val="16"/>
                <w:szCs w:val="16"/>
                <w:u w:val="single"/>
                <w:lang w:val="sr-Cyrl-CS"/>
              </w:rPr>
              <w:t>Molnar, J.,</w:t>
            </w:r>
            <w:r w:rsidRPr="00E82F5F">
              <w:rPr>
                <w:sz w:val="16"/>
                <w:szCs w:val="16"/>
                <w:lang w:val="sr-Cyrl-CS"/>
              </w:rPr>
              <w:t xml:space="preserve"> Agbaba, J., Dalmacija, B., Klašnja, M., Dalmacija, M., Kragulj, M. (2012) A comparative study of the effects of ozonation and TiO</w:t>
            </w:r>
            <w:r w:rsidRPr="00E82F5F">
              <w:rPr>
                <w:sz w:val="16"/>
                <w:szCs w:val="16"/>
                <w:vertAlign w:val="subscript"/>
                <w:lang w:val="sr-Cyrl-CS"/>
              </w:rPr>
              <w:t>2</w:t>
            </w:r>
            <w:r w:rsidRPr="00E82F5F">
              <w:rPr>
                <w:sz w:val="16"/>
                <w:szCs w:val="16"/>
                <w:lang w:val="sr-Cyrl-CS"/>
              </w:rPr>
              <w:t>-catalyzed ozonation on the selected chlorine disinfection by-product precursors content and structure, Sci. Total Environ.</w:t>
            </w:r>
            <w:r w:rsidRPr="00E82F5F">
              <w:rPr>
                <w:sz w:val="16"/>
                <w:szCs w:val="16"/>
                <w:lang w:val="en-US"/>
              </w:rPr>
              <w:t xml:space="preserve"> </w:t>
            </w:r>
            <w:r w:rsidRPr="00E82F5F">
              <w:rPr>
                <w:sz w:val="16"/>
                <w:szCs w:val="16"/>
                <w:lang w:val="sr-Cyrl-CS"/>
              </w:rPr>
              <w:t>425, 169-175.</w:t>
            </w:r>
          </w:p>
        </w:tc>
        <w:tc>
          <w:tcPr>
            <w:tcW w:w="540" w:type="dxa"/>
            <w:vAlign w:val="center"/>
          </w:tcPr>
          <w:p w:rsidR="00634D22" w:rsidRPr="00F66E8E" w:rsidRDefault="00634D22" w:rsidP="00152F9E">
            <w:pPr>
              <w:tabs>
                <w:tab w:val="left" w:pos="567"/>
              </w:tabs>
              <w:spacing w:after="60"/>
              <w:rPr>
                <w:sz w:val="14"/>
                <w:szCs w:val="14"/>
                <w:lang w:val="en-US"/>
              </w:rPr>
            </w:pPr>
            <w:r w:rsidRPr="00F66E8E">
              <w:rPr>
                <w:sz w:val="14"/>
                <w:szCs w:val="14"/>
                <w:lang w:val="en-US"/>
              </w:rPr>
              <w:t>M21</w:t>
            </w:r>
          </w:p>
        </w:tc>
      </w:tr>
      <w:tr w:rsidR="00634D22" w:rsidRPr="00F66E8E" w:rsidTr="00152F9E">
        <w:trPr>
          <w:trHeight w:val="227"/>
        </w:trPr>
        <w:tc>
          <w:tcPr>
            <w:tcW w:w="360" w:type="dxa"/>
            <w:vAlign w:val="center"/>
          </w:tcPr>
          <w:p w:rsidR="00634D22" w:rsidRPr="008A5B37" w:rsidRDefault="00634D22" w:rsidP="00152F9E">
            <w:pPr>
              <w:tabs>
                <w:tab w:val="left" w:pos="567"/>
              </w:tabs>
              <w:spacing w:after="60"/>
              <w:ind w:left="-108"/>
              <w:jc w:val="center"/>
              <w:rPr>
                <w:sz w:val="16"/>
                <w:szCs w:val="16"/>
                <w:lang w:val="en-US"/>
              </w:rPr>
            </w:pPr>
            <w:r w:rsidRPr="008A5B37">
              <w:rPr>
                <w:sz w:val="16"/>
                <w:szCs w:val="16"/>
                <w:lang w:val="en-US"/>
              </w:rPr>
              <w:t>3.</w:t>
            </w:r>
          </w:p>
        </w:tc>
        <w:tc>
          <w:tcPr>
            <w:tcW w:w="8640" w:type="dxa"/>
            <w:gridSpan w:val="10"/>
            <w:shd w:val="clear" w:color="auto" w:fill="auto"/>
            <w:vAlign w:val="center"/>
          </w:tcPr>
          <w:p w:rsidR="00634D22" w:rsidRPr="00E82F5F" w:rsidRDefault="00634D22" w:rsidP="00152F9E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E82F5F">
              <w:rPr>
                <w:sz w:val="16"/>
                <w:szCs w:val="16"/>
                <w:u w:val="single"/>
              </w:rPr>
              <w:t>Molnar, J.,</w:t>
            </w:r>
            <w:r w:rsidRPr="00E82F5F">
              <w:rPr>
                <w:sz w:val="16"/>
                <w:szCs w:val="16"/>
              </w:rPr>
              <w:t xml:space="preserve"> Agbaba, J., Dalmacija, B., Tubić, A., Krčmar, D., Maletić, S., Tomašević, D. (2013) The effects of matrices and ozone dose on changes in the characteristics of natural organic matter, Chem. Eng. J. 222, 435-443.</w:t>
            </w:r>
          </w:p>
        </w:tc>
        <w:tc>
          <w:tcPr>
            <w:tcW w:w="540" w:type="dxa"/>
            <w:vAlign w:val="center"/>
          </w:tcPr>
          <w:p w:rsidR="00634D22" w:rsidRPr="00F66E8E" w:rsidRDefault="00634D22" w:rsidP="00152F9E">
            <w:pPr>
              <w:tabs>
                <w:tab w:val="left" w:pos="567"/>
              </w:tabs>
              <w:spacing w:after="60"/>
              <w:rPr>
                <w:sz w:val="14"/>
                <w:szCs w:val="14"/>
                <w:lang w:val="en-US"/>
              </w:rPr>
            </w:pPr>
            <w:r w:rsidRPr="00F66E8E">
              <w:rPr>
                <w:sz w:val="14"/>
                <w:szCs w:val="14"/>
                <w:lang w:val="en-US"/>
              </w:rPr>
              <w:t>M21</w:t>
            </w:r>
          </w:p>
        </w:tc>
      </w:tr>
      <w:tr w:rsidR="00634D22" w:rsidRPr="00F66E8E" w:rsidTr="00152F9E">
        <w:trPr>
          <w:trHeight w:val="227"/>
        </w:trPr>
        <w:tc>
          <w:tcPr>
            <w:tcW w:w="360" w:type="dxa"/>
            <w:vAlign w:val="center"/>
          </w:tcPr>
          <w:p w:rsidR="00634D22" w:rsidRPr="008A5B37" w:rsidRDefault="00634D22" w:rsidP="00152F9E">
            <w:pPr>
              <w:tabs>
                <w:tab w:val="left" w:pos="567"/>
              </w:tabs>
              <w:spacing w:after="60"/>
              <w:ind w:left="-108"/>
              <w:jc w:val="center"/>
              <w:rPr>
                <w:sz w:val="16"/>
                <w:szCs w:val="16"/>
                <w:lang w:val="en-US"/>
              </w:rPr>
            </w:pPr>
            <w:r w:rsidRPr="008A5B37">
              <w:rPr>
                <w:sz w:val="16"/>
                <w:szCs w:val="16"/>
                <w:lang w:val="en-US"/>
              </w:rPr>
              <w:t>4.</w:t>
            </w:r>
          </w:p>
        </w:tc>
        <w:tc>
          <w:tcPr>
            <w:tcW w:w="8640" w:type="dxa"/>
            <w:gridSpan w:val="10"/>
            <w:shd w:val="clear" w:color="auto" w:fill="auto"/>
            <w:vAlign w:val="center"/>
          </w:tcPr>
          <w:p w:rsidR="00634D22" w:rsidRPr="00E82F5F" w:rsidRDefault="00634D22" w:rsidP="00152F9E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E82F5F">
              <w:rPr>
                <w:sz w:val="16"/>
                <w:szCs w:val="16"/>
                <w:lang w:val="sr-Cyrl-CS"/>
              </w:rPr>
              <w:t>Tubić</w:t>
            </w:r>
            <w:r w:rsidRPr="00E82F5F">
              <w:rPr>
                <w:sz w:val="16"/>
                <w:szCs w:val="16"/>
                <w:lang w:val="en-US"/>
              </w:rPr>
              <w:t>,</w:t>
            </w:r>
            <w:r w:rsidRPr="00E82F5F">
              <w:rPr>
                <w:sz w:val="16"/>
                <w:szCs w:val="16"/>
                <w:lang w:val="sr-Cyrl-CS"/>
              </w:rPr>
              <w:t xml:space="preserve"> A., Agbaba</w:t>
            </w:r>
            <w:r w:rsidRPr="00E82F5F">
              <w:rPr>
                <w:sz w:val="16"/>
                <w:szCs w:val="16"/>
                <w:lang w:val="en-US"/>
              </w:rPr>
              <w:t>,</w:t>
            </w:r>
            <w:r w:rsidRPr="00E82F5F">
              <w:rPr>
                <w:sz w:val="16"/>
                <w:szCs w:val="16"/>
                <w:lang w:val="sr-Cyrl-CS"/>
              </w:rPr>
              <w:t xml:space="preserve"> J., Dalmacija</w:t>
            </w:r>
            <w:r w:rsidRPr="00E82F5F">
              <w:rPr>
                <w:sz w:val="16"/>
                <w:szCs w:val="16"/>
                <w:lang w:val="en-US"/>
              </w:rPr>
              <w:t>,</w:t>
            </w:r>
            <w:r w:rsidRPr="00E82F5F">
              <w:rPr>
                <w:sz w:val="16"/>
                <w:szCs w:val="16"/>
                <w:lang w:val="sr-Cyrl-CS"/>
              </w:rPr>
              <w:t xml:space="preserve"> B., </w:t>
            </w:r>
            <w:r w:rsidRPr="00E82F5F">
              <w:rPr>
                <w:sz w:val="16"/>
                <w:szCs w:val="16"/>
                <w:u w:val="single"/>
                <w:lang w:val="sr-Cyrl-CS"/>
              </w:rPr>
              <w:t>Molnar</w:t>
            </w:r>
            <w:r w:rsidRPr="00E82F5F">
              <w:rPr>
                <w:sz w:val="16"/>
                <w:szCs w:val="16"/>
                <w:u w:val="single"/>
                <w:lang w:val="en-US"/>
              </w:rPr>
              <w:t>,</w:t>
            </w:r>
            <w:r w:rsidRPr="00E82F5F">
              <w:rPr>
                <w:sz w:val="16"/>
                <w:szCs w:val="16"/>
                <w:u w:val="single"/>
                <w:lang w:val="sr-Cyrl-CS"/>
              </w:rPr>
              <w:t xml:space="preserve"> J.,</w:t>
            </w:r>
            <w:r w:rsidRPr="00E82F5F">
              <w:rPr>
                <w:sz w:val="16"/>
                <w:szCs w:val="16"/>
                <w:lang w:val="sr-Cyrl-CS"/>
              </w:rPr>
              <w:t xml:space="preserve"> Maletić</w:t>
            </w:r>
            <w:r w:rsidRPr="00E82F5F">
              <w:rPr>
                <w:sz w:val="16"/>
                <w:szCs w:val="16"/>
                <w:lang w:val="en-US"/>
              </w:rPr>
              <w:t>,</w:t>
            </w:r>
            <w:r w:rsidRPr="00E82F5F">
              <w:rPr>
                <w:sz w:val="16"/>
                <w:szCs w:val="16"/>
                <w:lang w:val="sr-Cyrl-CS"/>
              </w:rPr>
              <w:t xml:space="preserve"> S., Watson</w:t>
            </w:r>
            <w:r w:rsidRPr="00E82F5F">
              <w:rPr>
                <w:sz w:val="16"/>
                <w:szCs w:val="16"/>
                <w:lang w:val="en-US"/>
              </w:rPr>
              <w:t>,</w:t>
            </w:r>
            <w:r w:rsidRPr="00E82F5F">
              <w:rPr>
                <w:sz w:val="16"/>
                <w:szCs w:val="16"/>
                <w:lang w:val="sr-Cyrl-CS"/>
              </w:rPr>
              <w:t xml:space="preserve"> M., Ugarčina Perović</w:t>
            </w:r>
            <w:r w:rsidRPr="00E82F5F">
              <w:rPr>
                <w:sz w:val="16"/>
                <w:szCs w:val="16"/>
                <w:lang w:val="en-US"/>
              </w:rPr>
              <w:t>,</w:t>
            </w:r>
            <w:r w:rsidRPr="00E82F5F">
              <w:rPr>
                <w:sz w:val="16"/>
                <w:szCs w:val="16"/>
                <w:lang w:val="sr-Cyrl-CS"/>
              </w:rPr>
              <w:t xml:space="preserve"> S. (2013) Insight into changes during coagulation in NOM reactivity for trihalomethanes and haloacetic acids formation, J</w:t>
            </w:r>
            <w:r w:rsidRPr="00E82F5F">
              <w:rPr>
                <w:sz w:val="16"/>
                <w:szCs w:val="16"/>
                <w:lang w:val="en-US"/>
              </w:rPr>
              <w:t xml:space="preserve">. </w:t>
            </w:r>
            <w:r w:rsidRPr="00E82F5F">
              <w:rPr>
                <w:sz w:val="16"/>
                <w:szCs w:val="16"/>
                <w:lang w:val="sr-Cyrl-CS"/>
              </w:rPr>
              <w:t>Environ</w:t>
            </w:r>
            <w:r w:rsidRPr="00E82F5F">
              <w:rPr>
                <w:sz w:val="16"/>
                <w:szCs w:val="16"/>
                <w:lang w:val="en-US"/>
              </w:rPr>
              <w:t>.</w:t>
            </w:r>
            <w:r w:rsidRPr="00E82F5F">
              <w:rPr>
                <w:sz w:val="16"/>
                <w:szCs w:val="16"/>
                <w:lang w:val="sr-Cyrl-CS"/>
              </w:rPr>
              <w:t xml:space="preserve"> Manage</w:t>
            </w:r>
            <w:r w:rsidRPr="00E82F5F">
              <w:rPr>
                <w:sz w:val="16"/>
                <w:szCs w:val="16"/>
                <w:lang w:val="en-US"/>
              </w:rPr>
              <w:t>.</w:t>
            </w:r>
            <w:r w:rsidRPr="00E82F5F">
              <w:rPr>
                <w:sz w:val="16"/>
                <w:szCs w:val="16"/>
                <w:lang w:val="sr-Cyrl-CS"/>
              </w:rPr>
              <w:t xml:space="preserve"> 118, 153-160.</w:t>
            </w:r>
          </w:p>
        </w:tc>
        <w:tc>
          <w:tcPr>
            <w:tcW w:w="540" w:type="dxa"/>
            <w:vAlign w:val="center"/>
          </w:tcPr>
          <w:p w:rsidR="00634D22" w:rsidRPr="00F66E8E" w:rsidRDefault="00634D22" w:rsidP="00152F9E">
            <w:pPr>
              <w:tabs>
                <w:tab w:val="left" w:pos="567"/>
              </w:tabs>
              <w:spacing w:after="60"/>
              <w:rPr>
                <w:sz w:val="14"/>
                <w:szCs w:val="14"/>
                <w:lang w:val="en-US"/>
              </w:rPr>
            </w:pPr>
            <w:r w:rsidRPr="00F66E8E">
              <w:rPr>
                <w:sz w:val="14"/>
                <w:szCs w:val="14"/>
                <w:lang w:val="en-US"/>
              </w:rPr>
              <w:t>M21</w:t>
            </w:r>
          </w:p>
        </w:tc>
      </w:tr>
      <w:tr w:rsidR="00634D22" w:rsidRPr="00F66E8E" w:rsidTr="00152F9E">
        <w:trPr>
          <w:trHeight w:val="227"/>
        </w:trPr>
        <w:tc>
          <w:tcPr>
            <w:tcW w:w="360" w:type="dxa"/>
            <w:vAlign w:val="center"/>
          </w:tcPr>
          <w:p w:rsidR="00634D22" w:rsidRPr="008A5B37" w:rsidRDefault="00634D22" w:rsidP="00152F9E">
            <w:pPr>
              <w:tabs>
                <w:tab w:val="left" w:pos="567"/>
              </w:tabs>
              <w:spacing w:after="60"/>
              <w:ind w:left="-108"/>
              <w:jc w:val="center"/>
              <w:rPr>
                <w:sz w:val="16"/>
                <w:szCs w:val="16"/>
                <w:lang w:val="en-US"/>
              </w:rPr>
            </w:pPr>
            <w:r w:rsidRPr="008A5B37">
              <w:rPr>
                <w:sz w:val="16"/>
                <w:szCs w:val="16"/>
                <w:lang w:val="en-US"/>
              </w:rPr>
              <w:t>5.</w:t>
            </w:r>
          </w:p>
        </w:tc>
        <w:tc>
          <w:tcPr>
            <w:tcW w:w="8640" w:type="dxa"/>
            <w:gridSpan w:val="10"/>
            <w:shd w:val="clear" w:color="auto" w:fill="auto"/>
            <w:vAlign w:val="center"/>
          </w:tcPr>
          <w:p w:rsidR="00634D22" w:rsidRPr="00E82F5F" w:rsidRDefault="00634D22" w:rsidP="00152F9E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E82F5F">
              <w:rPr>
                <w:sz w:val="16"/>
                <w:szCs w:val="16"/>
                <w:u w:val="single"/>
                <w:lang w:val="sr-Cyrl-CS"/>
              </w:rPr>
              <w:t>Molnar</w:t>
            </w:r>
            <w:r w:rsidRPr="00E82F5F">
              <w:rPr>
                <w:sz w:val="16"/>
                <w:szCs w:val="16"/>
                <w:u w:val="single"/>
                <w:lang w:val="en-US"/>
              </w:rPr>
              <w:t>,</w:t>
            </w:r>
            <w:r w:rsidRPr="00E82F5F">
              <w:rPr>
                <w:sz w:val="16"/>
                <w:szCs w:val="16"/>
                <w:u w:val="single"/>
                <w:lang w:val="sr-Cyrl-CS"/>
              </w:rPr>
              <w:t xml:space="preserve"> J.,</w:t>
            </w:r>
            <w:r w:rsidRPr="00E82F5F">
              <w:rPr>
                <w:sz w:val="16"/>
                <w:szCs w:val="16"/>
                <w:lang w:val="sr-Cyrl-CS"/>
              </w:rPr>
              <w:t xml:space="preserve"> Agbaba</w:t>
            </w:r>
            <w:r w:rsidRPr="00E82F5F">
              <w:rPr>
                <w:sz w:val="16"/>
                <w:szCs w:val="16"/>
                <w:lang w:val="en-US"/>
              </w:rPr>
              <w:t>,</w:t>
            </w:r>
            <w:r w:rsidRPr="00E82F5F">
              <w:rPr>
                <w:sz w:val="16"/>
                <w:szCs w:val="16"/>
                <w:lang w:val="sr-Cyrl-CS"/>
              </w:rPr>
              <w:t xml:space="preserve"> J., Dalmacija</w:t>
            </w:r>
            <w:r w:rsidRPr="00E82F5F">
              <w:rPr>
                <w:sz w:val="16"/>
                <w:szCs w:val="16"/>
                <w:lang w:val="en-US"/>
              </w:rPr>
              <w:t>,</w:t>
            </w:r>
            <w:r w:rsidRPr="00E82F5F">
              <w:rPr>
                <w:sz w:val="16"/>
                <w:szCs w:val="16"/>
                <w:lang w:val="sr-Cyrl-CS"/>
              </w:rPr>
              <w:t xml:space="preserve"> B., Tubić</w:t>
            </w:r>
            <w:r w:rsidRPr="00E82F5F">
              <w:rPr>
                <w:sz w:val="16"/>
                <w:szCs w:val="16"/>
                <w:lang w:val="en-US"/>
              </w:rPr>
              <w:t>,</w:t>
            </w:r>
            <w:r w:rsidRPr="00E82F5F">
              <w:rPr>
                <w:sz w:val="16"/>
                <w:szCs w:val="16"/>
                <w:lang w:val="sr-Cyrl-CS"/>
              </w:rPr>
              <w:t xml:space="preserve"> A., Krčmar</w:t>
            </w:r>
            <w:r w:rsidRPr="00E82F5F">
              <w:rPr>
                <w:sz w:val="16"/>
                <w:szCs w:val="16"/>
                <w:lang w:val="en-US"/>
              </w:rPr>
              <w:t>,</w:t>
            </w:r>
            <w:r w:rsidRPr="00E82F5F">
              <w:rPr>
                <w:sz w:val="16"/>
                <w:szCs w:val="16"/>
                <w:lang w:val="sr-Cyrl-CS"/>
              </w:rPr>
              <w:t xml:space="preserve"> D., Maletić</w:t>
            </w:r>
            <w:r w:rsidRPr="00E82F5F">
              <w:rPr>
                <w:sz w:val="16"/>
                <w:szCs w:val="16"/>
                <w:lang w:val="en-US"/>
              </w:rPr>
              <w:t>,</w:t>
            </w:r>
            <w:r w:rsidRPr="00E82F5F">
              <w:rPr>
                <w:sz w:val="16"/>
                <w:szCs w:val="16"/>
                <w:lang w:val="sr-Cyrl-CS"/>
              </w:rPr>
              <w:t xml:space="preserve"> S., Tomašević</w:t>
            </w:r>
            <w:r w:rsidRPr="00E82F5F">
              <w:rPr>
                <w:sz w:val="16"/>
                <w:szCs w:val="16"/>
                <w:lang w:val="en-US"/>
              </w:rPr>
              <w:t>,</w:t>
            </w:r>
            <w:r w:rsidRPr="00E82F5F">
              <w:rPr>
                <w:sz w:val="16"/>
                <w:szCs w:val="16"/>
                <w:lang w:val="sr-Cyrl-CS"/>
              </w:rPr>
              <w:t xml:space="preserve"> D. (2013) The effects of matrices and ozone dose on changes in the characteristics of natural organic matter, </w:t>
            </w:r>
            <w:r w:rsidRPr="00E82F5F">
              <w:rPr>
                <w:sz w:val="16"/>
                <w:szCs w:val="16"/>
              </w:rPr>
              <w:t xml:space="preserve">Chem. Eng. J. </w:t>
            </w:r>
            <w:r w:rsidRPr="00E82F5F">
              <w:rPr>
                <w:sz w:val="16"/>
                <w:szCs w:val="16"/>
                <w:lang w:val="sr-Cyrl-CS"/>
              </w:rPr>
              <w:t xml:space="preserve"> 222, 435-443.</w:t>
            </w:r>
          </w:p>
        </w:tc>
        <w:tc>
          <w:tcPr>
            <w:tcW w:w="540" w:type="dxa"/>
            <w:vAlign w:val="center"/>
          </w:tcPr>
          <w:p w:rsidR="00634D22" w:rsidRPr="00F66E8E" w:rsidRDefault="00634D22" w:rsidP="00152F9E">
            <w:pPr>
              <w:tabs>
                <w:tab w:val="left" w:pos="567"/>
              </w:tabs>
              <w:spacing w:after="60"/>
              <w:rPr>
                <w:sz w:val="14"/>
                <w:szCs w:val="14"/>
                <w:lang w:val="en-US"/>
              </w:rPr>
            </w:pPr>
            <w:r w:rsidRPr="00F66E8E">
              <w:rPr>
                <w:sz w:val="14"/>
                <w:szCs w:val="14"/>
                <w:lang w:val="en-US"/>
              </w:rPr>
              <w:t>M21</w:t>
            </w:r>
          </w:p>
        </w:tc>
      </w:tr>
      <w:tr w:rsidR="00634D22" w:rsidRPr="00F66E8E" w:rsidTr="00152F9E">
        <w:trPr>
          <w:trHeight w:val="227"/>
        </w:trPr>
        <w:tc>
          <w:tcPr>
            <w:tcW w:w="360" w:type="dxa"/>
            <w:vAlign w:val="center"/>
          </w:tcPr>
          <w:p w:rsidR="00634D22" w:rsidRPr="008A5B37" w:rsidRDefault="00634D22" w:rsidP="00152F9E">
            <w:pPr>
              <w:tabs>
                <w:tab w:val="left" w:pos="567"/>
              </w:tabs>
              <w:spacing w:after="60"/>
              <w:ind w:left="-108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</w:t>
            </w:r>
            <w:r w:rsidRPr="008A5B37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8640" w:type="dxa"/>
            <w:gridSpan w:val="10"/>
            <w:shd w:val="clear" w:color="auto" w:fill="auto"/>
            <w:vAlign w:val="center"/>
          </w:tcPr>
          <w:p w:rsidR="00634D22" w:rsidRPr="00E82F5F" w:rsidRDefault="00634D22" w:rsidP="00152F9E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E82F5F">
              <w:rPr>
                <w:rFonts w:eastAsia="TimesNewRoman"/>
                <w:color w:val="000000"/>
                <w:sz w:val="16"/>
                <w:szCs w:val="16"/>
              </w:rPr>
              <w:t xml:space="preserve">Ivančev-Tumbas, I., Djaković Sekulić, T., </w:t>
            </w:r>
            <w:r w:rsidRPr="00E82F5F">
              <w:rPr>
                <w:rFonts w:eastAsia="TimesNewRoman"/>
                <w:color w:val="000000"/>
                <w:sz w:val="16"/>
                <w:szCs w:val="16"/>
                <w:u w:val="single"/>
              </w:rPr>
              <w:t>Molnar, J.,</w:t>
            </w:r>
            <w:r w:rsidRPr="00E82F5F">
              <w:rPr>
                <w:rFonts w:eastAsia="TimesNewRoman"/>
                <w:color w:val="000000"/>
                <w:sz w:val="16"/>
                <w:szCs w:val="16"/>
              </w:rPr>
              <w:t xml:space="preserve"> Tubić, A., Agbaba, J., Tričković, J., Kragulj, M. (2014) Correlation of Selected Molecular Properties and Recovery Values in Volatile Organic Compounds Analysis: Comparison of Two Water Matrices, </w:t>
            </w:r>
            <w:r w:rsidRPr="00E82F5F">
              <w:rPr>
                <w:bCs/>
                <w:color w:val="000000"/>
                <w:sz w:val="16"/>
                <w:szCs w:val="16"/>
              </w:rPr>
              <w:t xml:space="preserve">RSC Advances, </w:t>
            </w:r>
            <w:r w:rsidRPr="00E82F5F">
              <w:rPr>
                <w:rStyle w:val="Strong"/>
                <w:b w:val="0"/>
                <w:sz w:val="16"/>
                <w:szCs w:val="16"/>
              </w:rPr>
              <w:t>4</w:t>
            </w:r>
            <w:r w:rsidRPr="00E82F5F">
              <w:rPr>
                <w:b/>
                <w:sz w:val="16"/>
                <w:szCs w:val="16"/>
              </w:rPr>
              <w:t>,</w:t>
            </w:r>
            <w:r w:rsidRPr="00E82F5F">
              <w:rPr>
                <w:sz w:val="16"/>
                <w:szCs w:val="16"/>
              </w:rPr>
              <w:t xml:space="preserve"> 53730-53739.</w:t>
            </w:r>
          </w:p>
        </w:tc>
        <w:tc>
          <w:tcPr>
            <w:tcW w:w="540" w:type="dxa"/>
            <w:vAlign w:val="center"/>
          </w:tcPr>
          <w:p w:rsidR="00634D22" w:rsidRPr="00F66E8E" w:rsidRDefault="00634D22" w:rsidP="00152F9E">
            <w:pPr>
              <w:tabs>
                <w:tab w:val="left" w:pos="567"/>
              </w:tabs>
              <w:spacing w:after="60"/>
              <w:rPr>
                <w:sz w:val="14"/>
                <w:szCs w:val="14"/>
                <w:lang w:val="en-US"/>
              </w:rPr>
            </w:pPr>
            <w:r w:rsidRPr="00F66E8E">
              <w:rPr>
                <w:sz w:val="14"/>
                <w:szCs w:val="14"/>
                <w:lang w:val="en-US"/>
              </w:rPr>
              <w:t>M21</w:t>
            </w:r>
          </w:p>
        </w:tc>
      </w:tr>
      <w:tr w:rsidR="00634D22" w:rsidRPr="00F66E8E" w:rsidTr="00152F9E">
        <w:trPr>
          <w:trHeight w:val="227"/>
        </w:trPr>
        <w:tc>
          <w:tcPr>
            <w:tcW w:w="360" w:type="dxa"/>
            <w:vAlign w:val="center"/>
          </w:tcPr>
          <w:p w:rsidR="00634D22" w:rsidRPr="008A5B37" w:rsidRDefault="00634D22" w:rsidP="00152F9E">
            <w:pPr>
              <w:tabs>
                <w:tab w:val="left" w:pos="567"/>
              </w:tabs>
              <w:spacing w:after="60"/>
              <w:ind w:left="-108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</w:t>
            </w:r>
            <w:r w:rsidRPr="008A5B37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8640" w:type="dxa"/>
            <w:gridSpan w:val="10"/>
            <w:shd w:val="clear" w:color="auto" w:fill="auto"/>
            <w:vAlign w:val="center"/>
          </w:tcPr>
          <w:p w:rsidR="00634D22" w:rsidRPr="00E82F5F" w:rsidRDefault="00634D22" w:rsidP="00152F9E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E82F5F">
              <w:rPr>
                <w:sz w:val="16"/>
                <w:szCs w:val="16"/>
              </w:rPr>
              <w:t xml:space="preserve">Watson, М., Tubić, А., Agbaba, Ј., Nikić, Ј., Maletić, S., </w:t>
            </w:r>
            <w:r w:rsidRPr="00E82F5F">
              <w:rPr>
                <w:sz w:val="16"/>
                <w:szCs w:val="16"/>
                <w:u w:val="single"/>
              </w:rPr>
              <w:t>Molnar Jazić, Ј.</w:t>
            </w:r>
            <w:r w:rsidRPr="00E82F5F">
              <w:rPr>
                <w:sz w:val="16"/>
                <w:szCs w:val="16"/>
              </w:rPr>
              <w:t xml:space="preserve">, Dalmacija, B. (2016) Response surface methodology investigation into the interactions between arsenic and humic acid in water during the coagulation process, </w:t>
            </w:r>
            <w:r w:rsidRPr="00E82F5F">
              <w:rPr>
                <w:sz w:val="16"/>
                <w:szCs w:val="16"/>
                <w:lang w:val="sr-Cyrl-CS"/>
              </w:rPr>
              <w:t>J</w:t>
            </w:r>
            <w:r w:rsidRPr="00E82F5F">
              <w:rPr>
                <w:sz w:val="16"/>
                <w:szCs w:val="16"/>
                <w:lang w:val="en-US"/>
              </w:rPr>
              <w:t>.</w:t>
            </w:r>
            <w:r w:rsidRPr="00E82F5F">
              <w:rPr>
                <w:sz w:val="16"/>
                <w:szCs w:val="16"/>
                <w:lang w:val="sr-Cyrl-CS"/>
              </w:rPr>
              <w:t xml:space="preserve"> Hazard</w:t>
            </w:r>
            <w:r w:rsidRPr="00E82F5F">
              <w:rPr>
                <w:sz w:val="16"/>
                <w:szCs w:val="16"/>
                <w:lang w:val="en-US"/>
              </w:rPr>
              <w:t>.</w:t>
            </w:r>
            <w:r w:rsidRPr="00E82F5F">
              <w:rPr>
                <w:sz w:val="16"/>
                <w:szCs w:val="16"/>
                <w:lang w:val="sr-Cyrl-CS"/>
              </w:rPr>
              <w:t xml:space="preserve"> Mater</w:t>
            </w:r>
            <w:r w:rsidRPr="00E82F5F">
              <w:rPr>
                <w:sz w:val="16"/>
                <w:szCs w:val="16"/>
                <w:lang w:val="en-US"/>
              </w:rPr>
              <w:t>.</w:t>
            </w:r>
            <w:r w:rsidRPr="00E82F5F">
              <w:rPr>
                <w:sz w:val="16"/>
                <w:szCs w:val="16"/>
              </w:rPr>
              <w:t xml:space="preserve"> 312,150-158</w:t>
            </w:r>
          </w:p>
        </w:tc>
        <w:tc>
          <w:tcPr>
            <w:tcW w:w="540" w:type="dxa"/>
            <w:vAlign w:val="center"/>
          </w:tcPr>
          <w:p w:rsidR="00634D22" w:rsidRPr="00F66E8E" w:rsidRDefault="00634D22" w:rsidP="00152F9E">
            <w:pPr>
              <w:tabs>
                <w:tab w:val="left" w:pos="567"/>
              </w:tabs>
              <w:spacing w:after="60"/>
              <w:rPr>
                <w:sz w:val="14"/>
                <w:szCs w:val="14"/>
                <w:lang w:val="en-US"/>
              </w:rPr>
            </w:pPr>
            <w:r w:rsidRPr="00F66E8E">
              <w:rPr>
                <w:sz w:val="14"/>
                <w:szCs w:val="14"/>
                <w:lang w:val="en-US"/>
              </w:rPr>
              <w:t>M21</w:t>
            </w:r>
          </w:p>
        </w:tc>
      </w:tr>
      <w:tr w:rsidR="00634D22" w:rsidRPr="00F66E8E" w:rsidTr="00152F9E">
        <w:trPr>
          <w:trHeight w:val="227"/>
        </w:trPr>
        <w:tc>
          <w:tcPr>
            <w:tcW w:w="360" w:type="dxa"/>
            <w:vAlign w:val="center"/>
          </w:tcPr>
          <w:p w:rsidR="00634D22" w:rsidRPr="008A5B37" w:rsidRDefault="00634D22" w:rsidP="00152F9E">
            <w:pPr>
              <w:tabs>
                <w:tab w:val="left" w:pos="567"/>
              </w:tabs>
              <w:spacing w:after="60"/>
              <w:ind w:left="-108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</w:t>
            </w:r>
            <w:r w:rsidRPr="008A5B37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8640" w:type="dxa"/>
            <w:gridSpan w:val="10"/>
            <w:shd w:val="clear" w:color="auto" w:fill="auto"/>
            <w:vAlign w:val="center"/>
          </w:tcPr>
          <w:p w:rsidR="00634D22" w:rsidRPr="00E82F5F" w:rsidRDefault="00634D22" w:rsidP="00152F9E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E82F5F">
              <w:rPr>
                <w:sz w:val="16"/>
                <w:szCs w:val="16"/>
              </w:rPr>
              <w:t xml:space="preserve">Agbaba, J., </w:t>
            </w:r>
            <w:r w:rsidRPr="00E82F5F">
              <w:rPr>
                <w:sz w:val="16"/>
                <w:szCs w:val="16"/>
                <w:u w:val="single"/>
              </w:rPr>
              <w:t>Molnar Jazić, J.,</w:t>
            </w:r>
            <w:r w:rsidRPr="00E82F5F">
              <w:rPr>
                <w:sz w:val="16"/>
                <w:szCs w:val="16"/>
              </w:rPr>
              <w:t xml:space="preserve"> Tubić, A., Watson, M., Maletić, S., Kragulj, Isakovski, M., Dalmacija, B. (2016) </w:t>
            </w:r>
            <w:r w:rsidRPr="00E82F5F">
              <w:rPr>
                <w:rFonts w:eastAsia="Calibri"/>
                <w:sz w:val="16"/>
                <w:szCs w:val="16"/>
              </w:rPr>
              <w:t>Oxidation of natural organic matter with processes involving O</w:t>
            </w:r>
            <w:r w:rsidRPr="00E82F5F">
              <w:rPr>
                <w:rFonts w:eastAsia="Calibri"/>
                <w:sz w:val="16"/>
                <w:szCs w:val="16"/>
                <w:vertAlign w:val="subscript"/>
              </w:rPr>
              <w:t>3</w:t>
            </w:r>
            <w:r w:rsidRPr="00E82F5F">
              <w:rPr>
                <w:rFonts w:eastAsia="Calibri"/>
                <w:sz w:val="16"/>
                <w:szCs w:val="16"/>
              </w:rPr>
              <w:t>, H</w:t>
            </w:r>
            <w:r w:rsidRPr="00E82F5F">
              <w:rPr>
                <w:rFonts w:eastAsia="Calibri"/>
                <w:sz w:val="16"/>
                <w:szCs w:val="16"/>
                <w:vertAlign w:val="subscript"/>
              </w:rPr>
              <w:t>2</w:t>
            </w:r>
            <w:r w:rsidRPr="00E82F5F">
              <w:rPr>
                <w:rFonts w:eastAsia="Calibri"/>
                <w:sz w:val="16"/>
                <w:szCs w:val="16"/>
              </w:rPr>
              <w:t>O</w:t>
            </w:r>
            <w:r w:rsidRPr="00E82F5F">
              <w:rPr>
                <w:rFonts w:eastAsia="Calibri"/>
                <w:sz w:val="16"/>
                <w:szCs w:val="16"/>
                <w:vertAlign w:val="subscript"/>
              </w:rPr>
              <w:t>2</w:t>
            </w:r>
            <w:r w:rsidRPr="00E82F5F">
              <w:rPr>
                <w:rFonts w:eastAsia="Calibri"/>
                <w:sz w:val="16"/>
                <w:szCs w:val="16"/>
              </w:rPr>
              <w:t xml:space="preserve"> and UV light: formation of oxidation and disinfection by-products, RSC Advances, 6, 86212-86219. </w:t>
            </w:r>
          </w:p>
        </w:tc>
        <w:tc>
          <w:tcPr>
            <w:tcW w:w="540" w:type="dxa"/>
            <w:vAlign w:val="center"/>
          </w:tcPr>
          <w:p w:rsidR="00634D22" w:rsidRPr="00F66E8E" w:rsidRDefault="00634D22" w:rsidP="00152F9E">
            <w:pPr>
              <w:tabs>
                <w:tab w:val="left" w:pos="567"/>
              </w:tabs>
              <w:spacing w:after="60"/>
              <w:rPr>
                <w:sz w:val="14"/>
                <w:szCs w:val="14"/>
                <w:lang w:val="en-US"/>
              </w:rPr>
            </w:pPr>
            <w:r w:rsidRPr="00F66E8E">
              <w:rPr>
                <w:sz w:val="14"/>
                <w:szCs w:val="14"/>
                <w:lang w:val="en-US"/>
              </w:rPr>
              <w:t>M21</w:t>
            </w:r>
          </w:p>
        </w:tc>
      </w:tr>
      <w:tr w:rsidR="00634D22" w:rsidRPr="00F66E8E" w:rsidTr="00152F9E">
        <w:trPr>
          <w:trHeight w:val="227"/>
        </w:trPr>
        <w:tc>
          <w:tcPr>
            <w:tcW w:w="360" w:type="dxa"/>
            <w:vAlign w:val="center"/>
          </w:tcPr>
          <w:p w:rsidR="00634D22" w:rsidRPr="008A5B37" w:rsidRDefault="00634D22" w:rsidP="00152F9E">
            <w:pPr>
              <w:tabs>
                <w:tab w:val="left" w:pos="567"/>
              </w:tabs>
              <w:spacing w:after="60"/>
              <w:ind w:left="-108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</w:t>
            </w:r>
            <w:r w:rsidRPr="008A5B37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8640" w:type="dxa"/>
            <w:gridSpan w:val="10"/>
            <w:shd w:val="clear" w:color="auto" w:fill="auto"/>
            <w:vAlign w:val="center"/>
          </w:tcPr>
          <w:p w:rsidR="00634D22" w:rsidRPr="00E82F5F" w:rsidRDefault="00634D22" w:rsidP="00152F9E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</w:rPr>
            </w:pPr>
            <w:r w:rsidRPr="00E82F5F">
              <w:rPr>
                <w:sz w:val="16"/>
                <w:szCs w:val="16"/>
                <w:u w:val="single"/>
              </w:rPr>
              <w:t>Molnar, J.,</w:t>
            </w:r>
            <w:r w:rsidRPr="00E82F5F">
              <w:rPr>
                <w:sz w:val="16"/>
                <w:szCs w:val="16"/>
              </w:rPr>
              <w:t xml:space="preserve"> Agbaba, J., Watson, M., Tubić, A., Kragulj, M., Maletić, S., Dalmacija, B. (2015) </w:t>
            </w:r>
            <w:r w:rsidRPr="00E82F5F">
              <w:rPr>
                <w:bCs/>
                <w:sz w:val="16"/>
                <w:szCs w:val="16"/>
              </w:rPr>
              <w:t>Groundwater treatment using the Fenton process: changes in natural organic matter characteristics and arsenic removal</w:t>
            </w:r>
            <w:r w:rsidRPr="00E82F5F">
              <w:rPr>
                <w:sz w:val="16"/>
                <w:szCs w:val="16"/>
              </w:rPr>
              <w:t xml:space="preserve">, </w:t>
            </w:r>
            <w:r w:rsidRPr="00E82F5F">
              <w:rPr>
                <w:bCs/>
                <w:sz w:val="16"/>
                <w:szCs w:val="16"/>
              </w:rPr>
              <w:t>Int. J. Environ. Res. 9(2):467-474.</w:t>
            </w:r>
          </w:p>
        </w:tc>
        <w:tc>
          <w:tcPr>
            <w:tcW w:w="540" w:type="dxa"/>
            <w:vAlign w:val="center"/>
          </w:tcPr>
          <w:p w:rsidR="00634D22" w:rsidRPr="00F66E8E" w:rsidRDefault="00634D22" w:rsidP="00152F9E">
            <w:pPr>
              <w:tabs>
                <w:tab w:val="left" w:pos="567"/>
              </w:tabs>
              <w:spacing w:after="60"/>
              <w:rPr>
                <w:sz w:val="14"/>
                <w:szCs w:val="14"/>
                <w:lang w:val="en-US"/>
              </w:rPr>
            </w:pPr>
            <w:r w:rsidRPr="00F66E8E">
              <w:rPr>
                <w:sz w:val="14"/>
                <w:szCs w:val="14"/>
                <w:lang w:val="en-US"/>
              </w:rPr>
              <w:t>M23</w:t>
            </w:r>
          </w:p>
        </w:tc>
      </w:tr>
      <w:tr w:rsidR="00634D22" w:rsidRPr="00F66E8E" w:rsidTr="00152F9E">
        <w:trPr>
          <w:trHeight w:val="227"/>
        </w:trPr>
        <w:tc>
          <w:tcPr>
            <w:tcW w:w="360" w:type="dxa"/>
            <w:vAlign w:val="center"/>
          </w:tcPr>
          <w:p w:rsidR="00634D22" w:rsidRPr="008A5B37" w:rsidRDefault="00634D22" w:rsidP="00152F9E">
            <w:pPr>
              <w:tabs>
                <w:tab w:val="left" w:pos="567"/>
              </w:tabs>
              <w:spacing w:after="60"/>
              <w:ind w:left="-108"/>
              <w:jc w:val="center"/>
              <w:rPr>
                <w:sz w:val="16"/>
                <w:szCs w:val="16"/>
                <w:lang w:val="en-US"/>
              </w:rPr>
            </w:pPr>
            <w:r w:rsidRPr="008A5B37"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  <w:lang w:val="en-US"/>
              </w:rPr>
              <w:t>1</w:t>
            </w:r>
            <w:r w:rsidRPr="008A5B37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8640" w:type="dxa"/>
            <w:gridSpan w:val="10"/>
            <w:shd w:val="clear" w:color="auto" w:fill="auto"/>
            <w:vAlign w:val="center"/>
          </w:tcPr>
          <w:p w:rsidR="00634D22" w:rsidRPr="00E82F5F" w:rsidRDefault="00634D22" w:rsidP="00152F9E">
            <w:pPr>
              <w:jc w:val="both"/>
              <w:rPr>
                <w:sz w:val="16"/>
                <w:szCs w:val="16"/>
              </w:rPr>
            </w:pPr>
            <w:r w:rsidRPr="00E82F5F">
              <w:rPr>
                <w:rFonts w:eastAsia="Calibri"/>
                <w:sz w:val="16"/>
                <w:szCs w:val="16"/>
                <w:u w:val="single"/>
              </w:rPr>
              <w:t>Molnar, J.,</w:t>
            </w:r>
            <w:r w:rsidRPr="00E82F5F">
              <w:rPr>
                <w:rFonts w:eastAsia="Calibri"/>
                <w:sz w:val="16"/>
                <w:szCs w:val="16"/>
                <w:vertAlign w:val="subscript"/>
              </w:rPr>
              <w:t xml:space="preserve"> </w:t>
            </w:r>
            <w:r w:rsidRPr="00E82F5F">
              <w:rPr>
                <w:rFonts w:eastAsia="Calibri"/>
                <w:sz w:val="16"/>
                <w:szCs w:val="16"/>
              </w:rPr>
              <w:t>Agbaba, J.,  Tubić, A., Watson, M., Kragulj, M., Ronc</w:t>
            </w:r>
            <w:r w:rsidRPr="00E82F5F">
              <w:rPr>
                <w:rFonts w:eastAsia="AdvOT8608a8d1+03"/>
                <w:sz w:val="16"/>
                <w:szCs w:val="16"/>
              </w:rPr>
              <w:t>̌</w:t>
            </w:r>
            <w:r w:rsidRPr="00E82F5F">
              <w:rPr>
                <w:rFonts w:eastAsia="Calibri"/>
                <w:sz w:val="16"/>
                <w:szCs w:val="16"/>
              </w:rPr>
              <w:t xml:space="preserve">ević, S., Dalmacija, B. (2015) </w:t>
            </w:r>
            <w:r w:rsidRPr="00E82F5F">
              <w:rPr>
                <w:sz w:val="16"/>
                <w:szCs w:val="16"/>
              </w:rPr>
              <w:t>The Effects of UV/H</w:t>
            </w:r>
            <w:r w:rsidRPr="00E82F5F">
              <w:rPr>
                <w:sz w:val="16"/>
                <w:szCs w:val="16"/>
                <w:vertAlign w:val="subscript"/>
              </w:rPr>
              <w:t>2</w:t>
            </w:r>
            <w:r w:rsidRPr="00E82F5F">
              <w:rPr>
                <w:sz w:val="16"/>
                <w:szCs w:val="16"/>
              </w:rPr>
              <w:t>O</w:t>
            </w:r>
            <w:r w:rsidRPr="00E82F5F">
              <w:rPr>
                <w:sz w:val="16"/>
                <w:szCs w:val="16"/>
                <w:vertAlign w:val="subscript"/>
              </w:rPr>
              <w:t>2</w:t>
            </w:r>
            <w:r w:rsidRPr="00E82F5F">
              <w:rPr>
                <w:sz w:val="16"/>
                <w:szCs w:val="16"/>
              </w:rPr>
              <w:t xml:space="preserve"> Advanced Oxidation on the Content and Characteristics of Groundwater Natural Organic Matter, </w:t>
            </w:r>
            <w:r w:rsidRPr="00E82F5F">
              <w:rPr>
                <w:rFonts w:eastAsia="Calibri"/>
                <w:sz w:val="16"/>
                <w:szCs w:val="16"/>
              </w:rPr>
              <w:t xml:space="preserve">Water Sci. Tech. W. Sup. </w:t>
            </w:r>
            <w:r w:rsidRPr="00E82F5F">
              <w:rPr>
                <w:sz w:val="16"/>
                <w:szCs w:val="16"/>
              </w:rPr>
              <w:t xml:space="preserve">15(1), 34-41. </w:t>
            </w:r>
          </w:p>
        </w:tc>
        <w:tc>
          <w:tcPr>
            <w:tcW w:w="540" w:type="dxa"/>
            <w:vAlign w:val="center"/>
          </w:tcPr>
          <w:p w:rsidR="00634D22" w:rsidRPr="00F66E8E" w:rsidRDefault="00634D22" w:rsidP="00152F9E">
            <w:pPr>
              <w:tabs>
                <w:tab w:val="left" w:pos="567"/>
              </w:tabs>
              <w:spacing w:after="60"/>
              <w:rPr>
                <w:sz w:val="14"/>
                <w:szCs w:val="14"/>
                <w:lang w:val="en-US"/>
              </w:rPr>
            </w:pPr>
            <w:r w:rsidRPr="00F66E8E">
              <w:rPr>
                <w:sz w:val="14"/>
                <w:szCs w:val="14"/>
                <w:lang w:val="en-US"/>
              </w:rPr>
              <w:t>M23</w:t>
            </w:r>
          </w:p>
        </w:tc>
      </w:tr>
      <w:tr w:rsidR="00634D22" w:rsidRPr="00F66E8E" w:rsidTr="00152F9E">
        <w:trPr>
          <w:trHeight w:val="227"/>
        </w:trPr>
        <w:tc>
          <w:tcPr>
            <w:tcW w:w="360" w:type="dxa"/>
            <w:vAlign w:val="center"/>
          </w:tcPr>
          <w:p w:rsidR="00634D22" w:rsidRPr="008A5B37" w:rsidRDefault="00634D22" w:rsidP="00152F9E">
            <w:pPr>
              <w:tabs>
                <w:tab w:val="left" w:pos="567"/>
              </w:tabs>
              <w:spacing w:after="60"/>
              <w:ind w:left="-108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</w:t>
            </w:r>
          </w:p>
        </w:tc>
        <w:tc>
          <w:tcPr>
            <w:tcW w:w="8640" w:type="dxa"/>
            <w:gridSpan w:val="10"/>
            <w:shd w:val="clear" w:color="auto" w:fill="auto"/>
            <w:vAlign w:val="center"/>
          </w:tcPr>
          <w:p w:rsidR="00634D22" w:rsidRPr="00F66E8E" w:rsidRDefault="00634D22" w:rsidP="00152F9E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66E8E">
              <w:rPr>
                <w:sz w:val="16"/>
                <w:szCs w:val="16"/>
                <w:u w:val="single"/>
              </w:rPr>
              <w:t>Molnar</w:t>
            </w:r>
            <w:r w:rsidRPr="00F66E8E">
              <w:rPr>
                <w:sz w:val="16"/>
                <w:szCs w:val="16"/>
                <w:u w:val="single"/>
                <w:lang w:val="sr-Cyrl-CS"/>
              </w:rPr>
              <w:t>,</w:t>
            </w:r>
            <w:r w:rsidRPr="00F66E8E">
              <w:rPr>
                <w:sz w:val="16"/>
                <w:szCs w:val="16"/>
                <w:u w:val="single"/>
              </w:rPr>
              <w:t xml:space="preserve"> J.,</w:t>
            </w:r>
            <w:r w:rsidRPr="00F66E8E">
              <w:rPr>
                <w:sz w:val="16"/>
                <w:szCs w:val="16"/>
              </w:rPr>
              <w:t xml:space="preserve">  Agbaba</w:t>
            </w:r>
            <w:r w:rsidRPr="00F66E8E">
              <w:rPr>
                <w:sz w:val="16"/>
                <w:szCs w:val="16"/>
                <w:lang w:val="sr-Cyrl-CS"/>
              </w:rPr>
              <w:t>,</w:t>
            </w:r>
            <w:r w:rsidRPr="00F66E8E">
              <w:rPr>
                <w:sz w:val="16"/>
                <w:szCs w:val="16"/>
              </w:rPr>
              <w:t xml:space="preserve"> J., Dalmacija</w:t>
            </w:r>
            <w:r w:rsidRPr="00F66E8E">
              <w:rPr>
                <w:sz w:val="16"/>
                <w:szCs w:val="16"/>
                <w:lang w:val="sr-Cyrl-CS"/>
              </w:rPr>
              <w:t>,</w:t>
            </w:r>
            <w:r w:rsidRPr="00F66E8E">
              <w:rPr>
                <w:sz w:val="16"/>
                <w:szCs w:val="16"/>
              </w:rPr>
              <w:t xml:space="preserve"> D., Rončević</w:t>
            </w:r>
            <w:r w:rsidRPr="00F66E8E">
              <w:rPr>
                <w:sz w:val="16"/>
                <w:szCs w:val="16"/>
                <w:lang w:val="sr-Cyrl-CS"/>
              </w:rPr>
              <w:t>,</w:t>
            </w:r>
            <w:r w:rsidRPr="00F66E8E">
              <w:rPr>
                <w:sz w:val="16"/>
                <w:szCs w:val="16"/>
              </w:rPr>
              <w:t xml:space="preserve"> S., Maletić</w:t>
            </w:r>
            <w:r w:rsidRPr="00F66E8E">
              <w:rPr>
                <w:sz w:val="16"/>
                <w:szCs w:val="16"/>
                <w:lang w:val="sr-Cyrl-CS"/>
              </w:rPr>
              <w:t>,</w:t>
            </w:r>
            <w:r w:rsidRPr="00F66E8E">
              <w:rPr>
                <w:sz w:val="16"/>
                <w:szCs w:val="16"/>
              </w:rPr>
              <w:t xml:space="preserve"> S., Kragulj</w:t>
            </w:r>
            <w:r w:rsidRPr="00F66E8E">
              <w:rPr>
                <w:sz w:val="16"/>
                <w:szCs w:val="16"/>
                <w:lang w:val="sr-Cyrl-CS"/>
              </w:rPr>
              <w:t>,</w:t>
            </w:r>
            <w:r w:rsidRPr="00F66E8E">
              <w:rPr>
                <w:sz w:val="16"/>
                <w:szCs w:val="16"/>
              </w:rPr>
              <w:t xml:space="preserve"> M. (201</w:t>
            </w:r>
            <w:r w:rsidRPr="00F66E8E">
              <w:rPr>
                <w:sz w:val="16"/>
                <w:szCs w:val="16"/>
                <w:lang w:val="sr-Cyrl-CS"/>
              </w:rPr>
              <w:t>1</w:t>
            </w:r>
            <w:r w:rsidRPr="00F66E8E">
              <w:rPr>
                <w:sz w:val="16"/>
                <w:szCs w:val="16"/>
              </w:rPr>
              <w:t xml:space="preserve">) A Study on the Removal of Natural Organic Matter and Disinfection By-products Formation Potential from Groundwater using Fenton’s Process, J. Adv. Oxid. Technol. </w:t>
            </w:r>
            <w:r w:rsidRPr="00F66E8E">
              <w:rPr>
                <w:sz w:val="16"/>
                <w:szCs w:val="16"/>
                <w:lang w:val="sr-Cyrl-CS"/>
              </w:rPr>
              <w:t>14(1)</w:t>
            </w:r>
            <w:r w:rsidRPr="00F66E8E">
              <w:rPr>
                <w:sz w:val="16"/>
                <w:szCs w:val="16"/>
              </w:rPr>
              <w:t>,</w:t>
            </w:r>
            <w:r w:rsidRPr="00F66E8E">
              <w:rPr>
                <w:sz w:val="16"/>
                <w:szCs w:val="16"/>
                <w:lang w:val="sr-Cyrl-CS"/>
              </w:rPr>
              <w:t xml:space="preserve"> 1-9.</w:t>
            </w:r>
          </w:p>
        </w:tc>
        <w:tc>
          <w:tcPr>
            <w:tcW w:w="540" w:type="dxa"/>
            <w:vAlign w:val="center"/>
          </w:tcPr>
          <w:p w:rsidR="00634D22" w:rsidRPr="00F66E8E" w:rsidRDefault="00634D22" w:rsidP="00152F9E">
            <w:pPr>
              <w:tabs>
                <w:tab w:val="left" w:pos="567"/>
              </w:tabs>
              <w:spacing w:after="60"/>
              <w:rPr>
                <w:sz w:val="14"/>
                <w:szCs w:val="14"/>
                <w:lang w:val="en-US"/>
              </w:rPr>
            </w:pPr>
            <w:r w:rsidRPr="00F66E8E">
              <w:rPr>
                <w:sz w:val="14"/>
                <w:szCs w:val="14"/>
                <w:lang w:val="en-US"/>
              </w:rPr>
              <w:t>M23</w:t>
            </w:r>
          </w:p>
        </w:tc>
      </w:tr>
      <w:tr w:rsidR="00634D22" w:rsidRPr="00A22864" w:rsidTr="00152F9E">
        <w:tc>
          <w:tcPr>
            <w:tcW w:w="9540" w:type="dxa"/>
            <w:gridSpan w:val="12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634D22" w:rsidRPr="00A22864" w:rsidTr="00152F9E">
        <w:tc>
          <w:tcPr>
            <w:tcW w:w="4678" w:type="dxa"/>
            <w:gridSpan w:val="6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vAlign w:val="center"/>
          </w:tcPr>
          <w:p w:rsidR="00634D22" w:rsidRPr="006804E2" w:rsidRDefault="00634D22" w:rsidP="00152F9E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 xml:space="preserve">115 </w:t>
            </w:r>
            <w:r>
              <w:rPr>
                <w:lang/>
              </w:rPr>
              <w:t xml:space="preserve">према </w:t>
            </w:r>
            <w:r>
              <w:rPr>
                <w:lang/>
              </w:rPr>
              <w:t>SCOPUS-u</w:t>
            </w:r>
          </w:p>
        </w:tc>
      </w:tr>
      <w:tr w:rsidR="00634D22" w:rsidRPr="00A22864" w:rsidTr="00152F9E">
        <w:tc>
          <w:tcPr>
            <w:tcW w:w="4678" w:type="dxa"/>
            <w:gridSpan w:val="6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6"/>
            <w:vAlign w:val="center"/>
          </w:tcPr>
          <w:p w:rsidR="00634D22" w:rsidRPr="006804E2" w:rsidRDefault="00634D22" w:rsidP="00152F9E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</w:tr>
      <w:tr w:rsidR="00634D22" w:rsidRPr="00A22864" w:rsidTr="00152F9E">
        <w:tc>
          <w:tcPr>
            <w:tcW w:w="4678" w:type="dxa"/>
            <w:gridSpan w:val="6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634D22" w:rsidRPr="006804E2" w:rsidRDefault="00634D22" w:rsidP="00152F9E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en-US"/>
              </w:rPr>
              <w:t>: 3</w:t>
            </w:r>
          </w:p>
        </w:tc>
        <w:tc>
          <w:tcPr>
            <w:tcW w:w="2528" w:type="dxa"/>
            <w:gridSpan w:val="4"/>
            <w:vAlign w:val="center"/>
          </w:tcPr>
          <w:p w:rsidR="00634D22" w:rsidRPr="006804E2" w:rsidRDefault="00634D22" w:rsidP="00152F9E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en-US"/>
              </w:rPr>
              <w:t>: 3</w:t>
            </w:r>
          </w:p>
        </w:tc>
      </w:tr>
      <w:tr w:rsidR="00634D22" w:rsidRPr="00A22864" w:rsidTr="00152F9E">
        <w:tc>
          <w:tcPr>
            <w:tcW w:w="4678" w:type="dxa"/>
            <w:gridSpan w:val="6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4862" w:type="dxa"/>
            <w:gridSpan w:val="6"/>
            <w:vAlign w:val="center"/>
          </w:tcPr>
          <w:p w:rsidR="00634D22" w:rsidRPr="006804E2" w:rsidRDefault="00634D22" w:rsidP="00152F9E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34D22" w:rsidRPr="00A22864" w:rsidTr="00152F9E">
        <w:tc>
          <w:tcPr>
            <w:tcW w:w="9540" w:type="dxa"/>
            <w:gridSpan w:val="12"/>
            <w:vAlign w:val="center"/>
          </w:tcPr>
          <w:p w:rsidR="00634D22" w:rsidRPr="00BF70BF" w:rsidRDefault="00634D22" w:rsidP="00152F9E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  <w:r>
              <w:rPr>
                <w:lang w:val="en-US"/>
              </w:rPr>
              <w:t xml:space="preserve">: </w:t>
            </w:r>
            <w:r w:rsidRPr="006804E2">
              <w:rPr>
                <w:lang/>
              </w:rPr>
              <w:t xml:space="preserve">Добитница </w:t>
            </w:r>
            <w:r w:rsidRPr="006804E2">
              <w:rPr>
                <w:lang/>
              </w:rPr>
              <w:t>Дунавск</w:t>
            </w:r>
            <w:r w:rsidRPr="006804E2">
              <w:rPr>
                <w:lang/>
              </w:rPr>
              <w:t>е</w:t>
            </w:r>
            <w:r w:rsidRPr="006804E2">
              <w:rPr>
                <w:lang/>
              </w:rPr>
              <w:t xml:space="preserve"> наград</w:t>
            </w:r>
            <w:r w:rsidRPr="006804E2">
              <w:rPr>
                <w:lang/>
              </w:rPr>
              <w:t>е</w:t>
            </w:r>
            <w:r w:rsidRPr="006804E2">
              <w:rPr>
                <w:lang/>
              </w:rPr>
              <w:t xml:space="preserve"> за младе истраживаче за 2016. год. (Danubius Young Scientific Award 2016)</w:t>
            </w:r>
            <w:r w:rsidRPr="006804E2">
              <w:rPr>
                <w:lang/>
              </w:rPr>
              <w:t xml:space="preserve"> као представник Републике Србије</w:t>
            </w:r>
          </w:p>
        </w:tc>
      </w:tr>
    </w:tbl>
    <w:p w:rsidR="00AF1469" w:rsidRDefault="00AF1469" w:rsidP="00634D22"/>
    <w:sectPr w:rsidR="00AF1469" w:rsidSect="00AF14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dvOT8608a8d1+03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34D22"/>
    <w:rsid w:val="00634D22"/>
    <w:rsid w:val="00AF1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D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634D2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589</Words>
  <Characters>3362</Characters>
  <Application>Microsoft Office Word</Application>
  <DocSecurity>0</DocSecurity>
  <Lines>28</Lines>
  <Paragraphs>7</Paragraphs>
  <ScaleCrop>false</ScaleCrop>
  <Company/>
  <LinksUpToDate>false</LinksUpToDate>
  <CharactersWithSpaces>3944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</cp:revision>
  <dcterms:created xsi:type="dcterms:W3CDTF">2017-06-04T17:16:00Z</dcterms:created>
  <dcterms:modified xsi:type="dcterms:W3CDTF">2017-06-04T17:17:00Z</dcterms:modified>
</cp:coreProperties>
</file>