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>
        <w:rPr>
          <w:b/>
          <w:iCs/>
          <w:sz w:val="22"/>
          <w:szCs w:val="22"/>
        </w:rPr>
        <w:t>.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900"/>
        <w:gridCol w:w="540"/>
      </w:tblGrid>
      <w:tr w:rsidR="004943FF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4943FF" w:rsidRPr="00A22864" w:rsidRDefault="004943FF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Борко Матијевић</w:t>
            </w:r>
          </w:p>
        </w:tc>
      </w:tr>
      <w:tr w:rsidR="004943FF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4943FF" w:rsidRPr="00A22864" w:rsidRDefault="00305CF7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4943FF">
              <w:rPr>
                <w:lang w:val="sr-Cyrl-CS"/>
              </w:rPr>
              <w:t>оцент</w:t>
            </w:r>
          </w:p>
        </w:tc>
      </w:tr>
      <w:tr w:rsidR="004943FF" w:rsidRPr="00A22864" w:rsidTr="00475EDE">
        <w:trPr>
          <w:trHeight w:val="227"/>
        </w:trPr>
        <w:tc>
          <w:tcPr>
            <w:tcW w:w="3620" w:type="dxa"/>
            <w:gridSpan w:val="4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4943FF" w:rsidRPr="00A22864" w:rsidRDefault="004943FF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4943FF" w:rsidRPr="00A22864" w:rsidTr="00475EDE">
        <w:trPr>
          <w:trHeight w:val="227"/>
        </w:trPr>
        <w:tc>
          <w:tcPr>
            <w:tcW w:w="2392" w:type="dxa"/>
            <w:gridSpan w:val="3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4943FF" w:rsidRPr="00A22864" w:rsidRDefault="004943FF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4943FF" w:rsidRPr="00A22864" w:rsidRDefault="004943FF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4943FF" w:rsidRPr="00A22864" w:rsidTr="00305CF7">
        <w:trPr>
          <w:trHeight w:val="227"/>
        </w:trPr>
        <w:tc>
          <w:tcPr>
            <w:tcW w:w="2392" w:type="dxa"/>
            <w:gridSpan w:val="3"/>
            <w:vAlign w:val="center"/>
          </w:tcPr>
          <w:p w:rsidR="004943FF" w:rsidRPr="00A22864" w:rsidRDefault="004943FF" w:rsidP="008E5DBC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4943FF" w:rsidRPr="00626E20" w:rsidRDefault="004943FF" w:rsidP="008E5DBC">
            <w:pPr>
              <w:spacing w:afterLines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557" w:type="dxa"/>
            <w:gridSpan w:val="5"/>
            <w:vAlign w:val="center"/>
          </w:tcPr>
          <w:p w:rsidR="004943FF" w:rsidRPr="00626E20" w:rsidRDefault="004943FF" w:rsidP="008E5DBC">
            <w:pPr>
              <w:spacing w:afterLines="60"/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4943FF" w:rsidRPr="00626E20" w:rsidRDefault="004943FF" w:rsidP="008E5DBC">
            <w:pPr>
              <w:spacing w:afterLines="60"/>
              <w:rPr>
                <w:lang w:val="sr-Cyrl-CS"/>
              </w:rPr>
            </w:pPr>
            <w:r w:rsidRPr="00626E20">
              <w:rPr>
                <w:lang w:val="sr-Cyrl-CS"/>
              </w:rPr>
              <w:t>Аналитичка хемија</w:t>
            </w:r>
          </w:p>
        </w:tc>
      </w:tr>
      <w:tr w:rsidR="004943FF" w:rsidRPr="00A22864" w:rsidTr="00305CF7">
        <w:trPr>
          <w:trHeight w:val="113"/>
        </w:trPr>
        <w:tc>
          <w:tcPr>
            <w:tcW w:w="2392" w:type="dxa"/>
            <w:gridSpan w:val="3"/>
            <w:vAlign w:val="center"/>
          </w:tcPr>
          <w:p w:rsidR="004943FF" w:rsidRPr="00A22864" w:rsidRDefault="004943FF" w:rsidP="008E5DBC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4943FF" w:rsidRPr="00626E20" w:rsidRDefault="004943FF" w:rsidP="008E5DBC">
            <w:pPr>
              <w:spacing w:afterLines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3557" w:type="dxa"/>
            <w:gridSpan w:val="5"/>
            <w:vAlign w:val="center"/>
          </w:tcPr>
          <w:p w:rsidR="004943FF" w:rsidRPr="00626E20" w:rsidRDefault="004943FF" w:rsidP="008E5DBC">
            <w:pPr>
              <w:spacing w:afterLines="60"/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4943FF" w:rsidRPr="00760410" w:rsidRDefault="004943FF" w:rsidP="008E5DBC">
            <w:pPr>
              <w:spacing w:afterLines="60"/>
            </w:pPr>
            <w:r w:rsidRPr="00626E20">
              <w:rPr>
                <w:lang w:val="sr-Cyrl-CS"/>
              </w:rPr>
              <w:t>Хемија</w:t>
            </w:r>
          </w:p>
        </w:tc>
      </w:tr>
      <w:tr w:rsidR="004943FF" w:rsidRPr="00A22864" w:rsidTr="00305CF7">
        <w:trPr>
          <w:trHeight w:val="113"/>
        </w:trPr>
        <w:tc>
          <w:tcPr>
            <w:tcW w:w="2392" w:type="dxa"/>
            <w:gridSpan w:val="3"/>
            <w:vAlign w:val="center"/>
          </w:tcPr>
          <w:p w:rsidR="004943FF" w:rsidRPr="00A22864" w:rsidRDefault="004943FF" w:rsidP="008E5DBC">
            <w:pPr>
              <w:tabs>
                <w:tab w:val="left" w:pos="567"/>
              </w:tabs>
              <w:spacing w:afterLines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4943FF" w:rsidRPr="00585555" w:rsidRDefault="004943FF" w:rsidP="008E5DBC">
            <w:pPr>
              <w:spacing w:afterLines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557" w:type="dxa"/>
            <w:gridSpan w:val="5"/>
            <w:vAlign w:val="center"/>
          </w:tcPr>
          <w:p w:rsidR="004943FF" w:rsidRPr="00626E20" w:rsidRDefault="004943FF" w:rsidP="008E5DBC">
            <w:pPr>
              <w:spacing w:afterLines="60"/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363" w:type="dxa"/>
            <w:gridSpan w:val="3"/>
            <w:vAlign w:val="center"/>
          </w:tcPr>
          <w:p w:rsidR="004943FF" w:rsidRPr="00760410" w:rsidRDefault="004943FF" w:rsidP="008E5DBC">
            <w:pPr>
              <w:spacing w:afterLines="60"/>
            </w:pPr>
            <w:r w:rsidRPr="00626E20">
              <w:rPr>
                <w:lang w:val="sr-Cyrl-CS"/>
              </w:rPr>
              <w:t>Хемија</w:t>
            </w:r>
          </w:p>
        </w:tc>
      </w:tr>
      <w:tr w:rsidR="004943FF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4943FF" w:rsidRPr="00A22864" w:rsidTr="00475EDE">
        <w:trPr>
          <w:trHeight w:val="227"/>
        </w:trPr>
        <w:tc>
          <w:tcPr>
            <w:tcW w:w="513" w:type="dxa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4943FF" w:rsidRPr="00A22864" w:rsidTr="00475EDE">
        <w:trPr>
          <w:trHeight w:val="227"/>
        </w:trPr>
        <w:tc>
          <w:tcPr>
            <w:tcW w:w="513" w:type="dxa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943FF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4943FF" w:rsidRPr="00A22864" w:rsidTr="00475EDE">
        <w:trPr>
          <w:trHeight w:val="227"/>
        </w:trPr>
        <w:tc>
          <w:tcPr>
            <w:tcW w:w="9540" w:type="dxa"/>
            <w:gridSpan w:val="12"/>
            <w:vAlign w:val="center"/>
          </w:tcPr>
          <w:p w:rsidR="004943FF" w:rsidRPr="00A22864" w:rsidRDefault="004943FF" w:rsidP="00305CF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color w:val="000000"/>
                <w:sz w:val="16"/>
                <w:szCs w:val="16"/>
              </w:rPr>
            </w:pPr>
            <w:r w:rsidRPr="004943FF">
              <w:rPr>
                <w:color w:val="000000"/>
                <w:sz w:val="16"/>
                <w:szCs w:val="16"/>
              </w:rPr>
              <w:t xml:space="preserve">Vastag, Gy., Apostolov, S., Perišić-Janjić, N., </w:t>
            </w:r>
            <w:r w:rsidRPr="004943FF">
              <w:rPr>
                <w:bCs/>
                <w:color w:val="000000"/>
                <w:sz w:val="16"/>
                <w:szCs w:val="16"/>
                <w:u w:val="single"/>
              </w:rPr>
              <w:t>Matijević, B.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Cs/>
                <w:color w:val="000000"/>
                <w:sz w:val="16"/>
                <w:szCs w:val="16"/>
              </w:rPr>
              <w:t>Multivariate analysis of chromatographic retention data and lipophilicity of phenylacetamide derivatives</w:t>
            </w:r>
            <w:r w:rsidRPr="004943FF">
              <w:rPr>
                <w:color w:val="000000"/>
                <w:sz w:val="16"/>
                <w:szCs w:val="16"/>
              </w:rPr>
              <w:t>,</w:t>
            </w:r>
            <w:r w:rsidRPr="004943FF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4943FF">
              <w:rPr>
                <w:i/>
                <w:color w:val="000000"/>
                <w:sz w:val="16"/>
                <w:szCs w:val="16"/>
              </w:rPr>
              <w:t>Anal. Chim. Acta,</w:t>
            </w:r>
            <w:r w:rsidRPr="004943FF">
              <w:rPr>
                <w:color w:val="000000"/>
                <w:sz w:val="16"/>
                <w:szCs w:val="16"/>
              </w:rPr>
              <w:t xml:space="preserve"> </w:t>
            </w:r>
            <w:r w:rsidRPr="004943FF">
              <w:rPr>
                <w:bCs/>
                <w:color w:val="000000"/>
                <w:sz w:val="16"/>
                <w:szCs w:val="16"/>
              </w:rPr>
              <w:t>767,</w:t>
            </w:r>
            <w:r w:rsidRPr="004943F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943FF">
              <w:rPr>
                <w:color w:val="000000"/>
                <w:sz w:val="16"/>
                <w:szCs w:val="16"/>
              </w:rPr>
              <w:t>44– 49 (2013).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21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color w:val="000000"/>
                <w:sz w:val="16"/>
                <w:szCs w:val="16"/>
              </w:rPr>
            </w:pPr>
            <w:r w:rsidRPr="004943FF">
              <w:rPr>
                <w:color w:val="000000"/>
                <w:sz w:val="16"/>
                <w:szCs w:val="16"/>
                <w:u w:val="single"/>
              </w:rPr>
              <w:t>Matijević, B.,</w:t>
            </w:r>
            <w:r w:rsidRPr="004943FF">
              <w:rPr>
                <w:color w:val="000000"/>
                <w:sz w:val="16"/>
                <w:szCs w:val="16"/>
              </w:rPr>
              <w:t xml:space="preserve"> Vaštag, Đ., Apostolov, S., Milčić, M., Marinković, A., Petrović, S., </w:t>
            </w:r>
            <w:r w:rsidRPr="004943FF">
              <w:rPr>
                <w:i/>
                <w:iCs/>
                <w:color w:val="000000"/>
                <w:sz w:val="16"/>
                <w:szCs w:val="16"/>
              </w:rPr>
              <w:t>N</w:t>
            </w:r>
            <w:r w:rsidRPr="004943FF">
              <w:rPr>
                <w:color w:val="000000"/>
                <w:sz w:val="16"/>
                <w:szCs w:val="16"/>
              </w:rPr>
              <w:t xml:space="preserve">-(substituted phenil)-2-chloroacetamides: LSER and LFER study, </w:t>
            </w:r>
            <w:r w:rsidRPr="004943FF">
              <w:rPr>
                <w:i/>
                <w:color w:val="000000"/>
                <w:sz w:val="16"/>
                <w:szCs w:val="16"/>
              </w:rPr>
              <w:t>Arab. J. Chem.</w:t>
            </w:r>
            <w:r w:rsidRPr="004943FF">
              <w:rPr>
                <w:color w:val="000000"/>
                <w:sz w:val="16"/>
                <w:szCs w:val="16"/>
              </w:rPr>
              <w:t>, 2015, doi:10.1016/j.arabjc.2015.09.008.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21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943FF">
              <w:rPr>
                <w:bCs/>
                <w:color w:val="000000"/>
                <w:sz w:val="16"/>
                <w:szCs w:val="16"/>
                <w:u w:val="single"/>
              </w:rPr>
              <w:t>Matijević, B.</w:t>
            </w:r>
            <w:r w:rsidRPr="004943FF">
              <w:rPr>
                <w:color w:val="000000"/>
                <w:sz w:val="16"/>
                <w:szCs w:val="16"/>
              </w:rPr>
              <w:t xml:space="preserve">, Vaštag, Đ., Perišić-Janjić, N., Apostolov, S., Milčić, M., Živković, L., Marinković, A., </w:t>
            </w:r>
            <w:r w:rsidRPr="004943FF">
              <w:rPr>
                <w:iCs/>
                <w:color w:val="000000"/>
                <w:sz w:val="16"/>
                <w:szCs w:val="16"/>
              </w:rPr>
              <w:t>Solvent and structural effects on the UV absorption spectra of N-(substituted phenyl)-2-cyanoacetamides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/>
                <w:color w:val="000000"/>
                <w:sz w:val="16"/>
                <w:szCs w:val="16"/>
              </w:rPr>
              <w:t>Spectrochim. Acta A</w:t>
            </w:r>
            <w:r w:rsidRPr="004943FF">
              <w:rPr>
                <w:color w:val="000000"/>
                <w:sz w:val="16"/>
                <w:szCs w:val="16"/>
              </w:rPr>
              <w:t xml:space="preserve">, 117, 568-575 (2013). 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22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bCs/>
                <w:color w:val="000000"/>
                <w:sz w:val="16"/>
                <w:szCs w:val="16"/>
                <w:u w:val="single"/>
              </w:rPr>
            </w:pPr>
            <w:r w:rsidRPr="004943FF">
              <w:rPr>
                <w:color w:val="000000" w:themeColor="text1"/>
                <w:sz w:val="16"/>
                <w:szCs w:val="16"/>
              </w:rPr>
              <w:t>Vastag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4943FF">
              <w:rPr>
                <w:color w:val="000000" w:themeColor="text1"/>
                <w:sz w:val="16"/>
                <w:szCs w:val="16"/>
              </w:rPr>
              <w:t xml:space="preserve"> Gy., Apostolov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4943FF">
              <w:rPr>
                <w:color w:val="000000" w:themeColor="text1"/>
                <w:sz w:val="16"/>
                <w:szCs w:val="16"/>
              </w:rPr>
              <w:t xml:space="preserve"> S., </w:t>
            </w:r>
            <w:r w:rsidRPr="002C0477">
              <w:rPr>
                <w:color w:val="000000" w:themeColor="text1"/>
                <w:sz w:val="16"/>
                <w:szCs w:val="16"/>
                <w:u w:val="single"/>
              </w:rPr>
              <w:t>Matijević, B.</w:t>
            </w:r>
            <w:r w:rsidRPr="004943FF">
              <w:rPr>
                <w:color w:val="000000" w:themeColor="text1"/>
                <w:sz w:val="16"/>
                <w:szCs w:val="16"/>
              </w:rPr>
              <w:t>, Djaković-Sekulić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4943FF">
              <w:rPr>
                <w:color w:val="000000" w:themeColor="text1"/>
                <w:sz w:val="16"/>
                <w:szCs w:val="16"/>
              </w:rPr>
              <w:t xml:space="preserve"> T.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4943FF">
              <w:rPr>
                <w:color w:val="000000" w:themeColor="text1"/>
                <w:sz w:val="16"/>
                <w:szCs w:val="16"/>
              </w:rPr>
              <w:t xml:space="preserve"> Structure-interaction relationship study of </w:t>
            </w:r>
            <w:r w:rsidRPr="004943FF">
              <w:rPr>
                <w:i/>
                <w:color w:val="000000" w:themeColor="text1"/>
                <w:sz w:val="16"/>
                <w:szCs w:val="16"/>
                <w:lang w:eastAsia="de-DE"/>
              </w:rPr>
              <w:t>N</w:t>
            </w:r>
            <w:r w:rsidRPr="004943FF">
              <w:rPr>
                <w:color w:val="000000" w:themeColor="text1"/>
                <w:sz w:val="16"/>
                <w:szCs w:val="16"/>
                <w:lang w:eastAsia="de-DE"/>
              </w:rPr>
              <w:t>-(4-phenylsubstituted) cyanoacetamides</w:t>
            </w:r>
            <w:r w:rsidRPr="004943FF">
              <w:rPr>
                <w:color w:val="000000" w:themeColor="text1"/>
                <w:sz w:val="16"/>
                <w:szCs w:val="16"/>
              </w:rPr>
              <w:t xml:space="preserve"> by multivariate methods, </w:t>
            </w:r>
            <w:r>
              <w:rPr>
                <w:i/>
                <w:color w:val="000000" w:themeColor="text1"/>
                <w:sz w:val="16"/>
                <w:szCs w:val="16"/>
              </w:rPr>
              <w:t xml:space="preserve">J. </w:t>
            </w:r>
            <w:r w:rsidRPr="004943FF">
              <w:rPr>
                <w:i/>
                <w:color w:val="000000" w:themeColor="text1"/>
                <w:sz w:val="16"/>
                <w:szCs w:val="16"/>
              </w:rPr>
              <w:t>Chemometr</w:t>
            </w:r>
            <w:r>
              <w:rPr>
                <w:i/>
                <w:color w:val="000000" w:themeColor="text1"/>
                <w:sz w:val="16"/>
                <w:szCs w:val="16"/>
              </w:rPr>
              <w:t>.</w:t>
            </w:r>
            <w:r w:rsidRPr="004943FF">
              <w:rPr>
                <w:color w:val="000000" w:themeColor="text1"/>
                <w:sz w:val="16"/>
                <w:szCs w:val="16"/>
              </w:rPr>
              <w:t>, 30, 210-216 (2016).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>
              <w:rPr>
                <w:sz w:val="16"/>
                <w:szCs w:val="16"/>
                <w:lang w:val="en-GB"/>
              </w:rPr>
              <w:t>22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2C0477" w:rsidRDefault="00260EAD" w:rsidP="0090720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2C0477">
              <w:rPr>
                <w:color w:val="000000" w:themeColor="text1"/>
                <w:sz w:val="16"/>
                <w:szCs w:val="16"/>
                <w:u w:val="single"/>
              </w:rPr>
              <w:t>Matijević, B.</w:t>
            </w:r>
            <w:r w:rsidRPr="002C0477">
              <w:rPr>
                <w:color w:val="000000" w:themeColor="text1"/>
                <w:sz w:val="16"/>
                <w:szCs w:val="16"/>
              </w:rPr>
              <w:t>, Vaštag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2C0477">
              <w:rPr>
                <w:color w:val="000000" w:themeColor="text1"/>
                <w:sz w:val="16"/>
                <w:szCs w:val="16"/>
              </w:rPr>
              <w:t xml:space="preserve"> Đ.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2C0477">
              <w:rPr>
                <w:color w:val="000000" w:themeColor="text1"/>
                <w:sz w:val="16"/>
                <w:szCs w:val="16"/>
              </w:rPr>
              <w:t xml:space="preserve"> Apostolov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2C0477">
              <w:rPr>
                <w:color w:val="000000" w:themeColor="text1"/>
                <w:sz w:val="16"/>
                <w:szCs w:val="16"/>
              </w:rPr>
              <w:t xml:space="preserve"> S., Assaleh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2C0477">
              <w:rPr>
                <w:color w:val="000000" w:themeColor="text1"/>
                <w:sz w:val="16"/>
                <w:szCs w:val="16"/>
              </w:rPr>
              <w:t xml:space="preserve"> F.</w:t>
            </w:r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r w:rsidRPr="002C0477">
              <w:rPr>
                <w:color w:val="000000" w:themeColor="text1"/>
                <w:sz w:val="16"/>
                <w:szCs w:val="16"/>
              </w:rPr>
              <w:t>Marinković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2C0477"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</w:rPr>
              <w:t>A.</w:t>
            </w:r>
            <w:r w:rsidRPr="002C0477">
              <w:rPr>
                <w:color w:val="000000" w:themeColor="text1"/>
                <w:sz w:val="16"/>
                <w:szCs w:val="16"/>
              </w:rPr>
              <w:t xml:space="preserve"> i  Mijin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Pr="002C0477">
              <w:rPr>
                <w:color w:val="000000" w:themeColor="text1"/>
                <w:sz w:val="16"/>
                <w:szCs w:val="16"/>
              </w:rPr>
              <w:t xml:space="preserve"> D., Solvatochromism of Thiouracil Azo Dyes,  </w:t>
            </w:r>
            <w:r>
              <w:rPr>
                <w:i/>
                <w:sz w:val="16"/>
                <w:szCs w:val="16"/>
              </w:rPr>
              <w:t>J.</w:t>
            </w:r>
            <w:r w:rsidRPr="002C0477">
              <w:rPr>
                <w:i/>
                <w:sz w:val="16"/>
                <w:szCs w:val="16"/>
              </w:rPr>
              <w:t xml:space="preserve"> Solution Chem</w:t>
            </w:r>
            <w:r>
              <w:rPr>
                <w:i/>
                <w:sz w:val="16"/>
                <w:szCs w:val="16"/>
              </w:rPr>
              <w:t>.</w:t>
            </w:r>
            <w:r w:rsidRPr="002C0477">
              <w:rPr>
                <w:color w:val="000000" w:themeColor="text1"/>
                <w:sz w:val="16"/>
                <w:szCs w:val="16"/>
              </w:rPr>
              <w:t>, 45, 885–906</w:t>
            </w:r>
            <w:r>
              <w:rPr>
                <w:color w:val="000000" w:themeColor="text1"/>
                <w:sz w:val="16"/>
                <w:szCs w:val="16"/>
              </w:rPr>
              <w:t xml:space="preserve"> (</w:t>
            </w:r>
            <w:r w:rsidRPr="002C0477">
              <w:rPr>
                <w:color w:val="000000" w:themeColor="text1"/>
                <w:sz w:val="16"/>
                <w:szCs w:val="16"/>
              </w:rPr>
              <w:t>2016</w:t>
            </w:r>
            <w:r>
              <w:rPr>
                <w:color w:val="000000" w:themeColor="text1"/>
                <w:sz w:val="16"/>
                <w:szCs w:val="16"/>
              </w:rPr>
              <w:t>)</w:t>
            </w:r>
            <w:r w:rsidRPr="002C0477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40" w:type="dxa"/>
          </w:tcPr>
          <w:p w:rsidR="00260EAD" w:rsidRPr="002C0477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2C0477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2C0477" w:rsidRDefault="00260EAD" w:rsidP="0090720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EE33B9">
              <w:rPr>
                <w:color w:val="000000" w:themeColor="text1"/>
                <w:sz w:val="16"/>
                <w:szCs w:val="16"/>
                <w:lang w:eastAsia="de-DE"/>
              </w:rPr>
              <w:t xml:space="preserve">Vastag, Gy., Apostolov, S., </w:t>
            </w:r>
            <w:r w:rsidRPr="002C0477">
              <w:rPr>
                <w:color w:val="000000" w:themeColor="text1"/>
                <w:sz w:val="16"/>
                <w:szCs w:val="16"/>
                <w:u w:val="single"/>
                <w:lang w:eastAsia="de-DE"/>
              </w:rPr>
              <w:t>Matijević, B.</w:t>
            </w:r>
            <w:r w:rsidRPr="00EE33B9">
              <w:rPr>
                <w:color w:val="000000" w:themeColor="text1"/>
                <w:sz w:val="16"/>
                <w:szCs w:val="16"/>
                <w:lang w:eastAsia="de-DE"/>
              </w:rPr>
              <w:t xml:space="preserve">, </w:t>
            </w:r>
            <w:r w:rsidRPr="00EE33B9">
              <w:rPr>
                <w:color w:val="000000" w:themeColor="text1"/>
                <w:sz w:val="16"/>
                <w:szCs w:val="16"/>
              </w:rPr>
              <w:t xml:space="preserve">Assaleh, F., </w:t>
            </w:r>
            <w:r w:rsidRPr="00EE33B9">
              <w:rPr>
                <w:rStyle w:val="hps"/>
                <w:color w:val="000000" w:themeColor="text1"/>
                <w:sz w:val="16"/>
                <w:szCs w:val="16"/>
                <w:lang w:val="en-GB"/>
              </w:rPr>
              <w:t xml:space="preserve">QSRR approach in examining selected </w:t>
            </w:r>
            <w:r w:rsidRPr="002C0477">
              <w:rPr>
                <w:rStyle w:val="Formatvorlageberschrift118ptZchn"/>
                <w:rFonts w:eastAsia="Candara"/>
                <w:b w:val="0"/>
                <w:color w:val="000000" w:themeColor="text1"/>
                <w:sz w:val="16"/>
                <w:szCs w:val="16"/>
              </w:rPr>
              <w:t>azo dyes,</w:t>
            </w:r>
            <w:r w:rsidRPr="00EE33B9">
              <w:rPr>
                <w:rStyle w:val="Formatvorlageberschrift118ptZchn"/>
                <w:rFonts w:eastAsia="Candara"/>
                <w:color w:val="000000" w:themeColor="text1"/>
                <w:sz w:val="16"/>
                <w:szCs w:val="16"/>
              </w:rPr>
              <w:t xml:space="preserve"> </w:t>
            </w:r>
            <w:r w:rsidRPr="00EE33B9">
              <w:rPr>
                <w:i/>
                <w:color w:val="000000" w:themeColor="text1"/>
                <w:sz w:val="16"/>
                <w:szCs w:val="16"/>
              </w:rPr>
              <w:t>J. Liq. Chromatogr. R. T.</w:t>
            </w:r>
            <w:r w:rsidRPr="00EE33B9">
              <w:rPr>
                <w:color w:val="000000" w:themeColor="text1"/>
                <w:sz w:val="16"/>
                <w:szCs w:val="16"/>
              </w:rPr>
              <w:t>,</w:t>
            </w:r>
            <w:r w:rsidRPr="00EE33B9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E33B9">
              <w:rPr>
                <w:color w:val="000000" w:themeColor="text1"/>
                <w:sz w:val="16"/>
                <w:szCs w:val="16"/>
              </w:rPr>
              <w:t>39, 674-681 (2016).</w:t>
            </w:r>
          </w:p>
        </w:tc>
        <w:tc>
          <w:tcPr>
            <w:tcW w:w="540" w:type="dxa"/>
          </w:tcPr>
          <w:p w:rsidR="00260EAD" w:rsidRPr="002C0477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rFonts w:ascii="Arial" w:hAnsi="Arial" w:cs="Arial"/>
                <w:color w:val="5C5C5C"/>
                <w:sz w:val="16"/>
                <w:szCs w:val="16"/>
                <w:lang w:val="sr-Cyrl-CS"/>
              </w:rPr>
            </w:pPr>
            <w:r w:rsidRPr="004943FF">
              <w:rPr>
                <w:sz w:val="16"/>
                <w:szCs w:val="16"/>
                <w:u w:val="single"/>
              </w:rPr>
              <w:t>Matijević, B.</w:t>
            </w:r>
            <w:r w:rsidRPr="004943FF">
              <w:rPr>
                <w:sz w:val="16"/>
                <w:szCs w:val="16"/>
              </w:rPr>
              <w:t xml:space="preserve">, Vaštag, Đ., Bečelić-Tomin, M., Dalmacija, B., Apostolov, S., Interpretation of the results of surface water quality applying multivariate analysis, </w:t>
            </w:r>
            <w:r w:rsidRPr="004943FF">
              <w:rPr>
                <w:i/>
                <w:sz w:val="16"/>
                <w:szCs w:val="16"/>
              </w:rPr>
              <w:t>Chemical industry</w:t>
            </w:r>
            <w:r w:rsidRPr="004943FF">
              <w:rPr>
                <w:sz w:val="16"/>
                <w:szCs w:val="16"/>
              </w:rPr>
              <w:t>, 69, 29-36 (2015).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color w:val="000000"/>
                <w:sz w:val="16"/>
                <w:szCs w:val="16"/>
              </w:rPr>
            </w:pPr>
            <w:r w:rsidRPr="004943FF">
              <w:rPr>
                <w:color w:val="000000"/>
                <w:sz w:val="16"/>
                <w:szCs w:val="16"/>
              </w:rPr>
              <w:t xml:space="preserve">Apostolov, S., Vastag, Gy., </w:t>
            </w:r>
            <w:r w:rsidRPr="004943FF">
              <w:rPr>
                <w:color w:val="000000"/>
                <w:sz w:val="16"/>
                <w:szCs w:val="16"/>
                <w:u w:val="single"/>
              </w:rPr>
              <w:t>Matijević, B.</w:t>
            </w:r>
            <w:r w:rsidRPr="004943FF">
              <w:rPr>
                <w:color w:val="000000"/>
                <w:sz w:val="16"/>
                <w:szCs w:val="16"/>
              </w:rPr>
              <w:t xml:space="preserve">, Petrović, S., Chromatographic and computational assessment of potential biological activity of N-(substituted phenyl)-2-chloroacetamides applying multivariate methods, </w:t>
            </w:r>
            <w:r w:rsidRPr="004943FF">
              <w:rPr>
                <w:i/>
                <w:color w:val="000000"/>
                <w:sz w:val="16"/>
                <w:szCs w:val="16"/>
              </w:rPr>
              <w:t>J. Liq. Chromatogr. R. T.</w:t>
            </w:r>
            <w:r w:rsidRPr="004943FF">
              <w:rPr>
                <w:color w:val="000000"/>
                <w:sz w:val="16"/>
                <w:szCs w:val="16"/>
              </w:rPr>
              <w:t>, 38, 1691-1698 (2015).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i/>
                <w:color w:val="2E2E2E"/>
                <w:sz w:val="16"/>
                <w:szCs w:val="16"/>
              </w:rPr>
            </w:pPr>
            <w:r w:rsidRPr="004943FF">
              <w:rPr>
                <w:color w:val="000000"/>
                <w:sz w:val="16"/>
                <w:szCs w:val="16"/>
              </w:rPr>
              <w:t xml:space="preserve">Vastag, Gy., Apostolov, S., </w:t>
            </w:r>
            <w:r w:rsidRPr="004943FF">
              <w:rPr>
                <w:color w:val="000000"/>
                <w:sz w:val="16"/>
                <w:szCs w:val="16"/>
                <w:u w:val="single"/>
              </w:rPr>
              <w:t>Matijević, B.</w:t>
            </w:r>
            <w:r w:rsidRPr="004943FF">
              <w:rPr>
                <w:color w:val="000000"/>
                <w:sz w:val="16"/>
                <w:szCs w:val="16"/>
              </w:rPr>
              <w:t>, Marinković, A., Chemometric approach in studying of the retention behavior and lipophilicity of potentially biologically active N-substituted-2-phenylacetamide derivatives,</w:t>
            </w:r>
            <w:r w:rsidRPr="004943FF"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4943FF">
              <w:rPr>
                <w:i/>
                <w:color w:val="2E2E2E"/>
                <w:sz w:val="16"/>
                <w:szCs w:val="16"/>
              </w:rPr>
              <w:t xml:space="preserve">J. Brazil. Chem. Soc., </w:t>
            </w:r>
            <w:r w:rsidRPr="004943FF">
              <w:rPr>
                <w:color w:val="2E2E2E"/>
                <w:sz w:val="16"/>
                <w:szCs w:val="16"/>
              </w:rPr>
              <w:t>25, 1948-1955 (2014).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rPr>
          <w:trHeight w:val="227"/>
        </w:trPr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pStyle w:val="Heading1"/>
              <w:spacing w:before="18" w:after="62"/>
              <w:jc w:val="both"/>
              <w:rPr>
                <w:rFonts w:ascii="Arial" w:hAnsi="Arial" w:cs="Arial"/>
                <w:color w:val="5C5C5C"/>
                <w:sz w:val="16"/>
                <w:szCs w:val="16"/>
                <w:lang w:val="sr-Latn-CS"/>
              </w:rPr>
            </w:pPr>
            <w:r w:rsidRPr="004943FF">
              <w:rPr>
                <w:b w:val="0"/>
                <w:color w:val="000000"/>
                <w:sz w:val="16"/>
                <w:szCs w:val="16"/>
              </w:rPr>
              <w:t xml:space="preserve">Vastag, Gy., Apostolov, S., </w:t>
            </w:r>
            <w:r w:rsidRPr="004943FF">
              <w:rPr>
                <w:b w:val="0"/>
                <w:color w:val="000000"/>
                <w:sz w:val="16"/>
                <w:szCs w:val="16"/>
                <w:u w:val="single"/>
              </w:rPr>
              <w:t>Matijević, B.</w:t>
            </w:r>
            <w:r w:rsidRPr="004943FF">
              <w:rPr>
                <w:b w:val="0"/>
                <w:color w:val="000000"/>
                <w:sz w:val="16"/>
                <w:szCs w:val="16"/>
              </w:rPr>
              <w:t xml:space="preserve">, Petrović, S., </w:t>
            </w:r>
            <w:r w:rsidRPr="004943FF">
              <w:rPr>
                <w:b w:val="0"/>
                <w:sz w:val="16"/>
                <w:szCs w:val="16"/>
              </w:rPr>
              <w:t>Establishing dependences between different lipophilic parameters of new potentially biologically active N-substituted-2-phenylacetamide derivatives by applying multivariate methods</w:t>
            </w:r>
            <w:r w:rsidRPr="004943FF">
              <w:rPr>
                <w:b w:val="0"/>
                <w:sz w:val="16"/>
                <w:szCs w:val="16"/>
                <w:lang w:val="sr-Latn-CS"/>
              </w:rPr>
              <w:t xml:space="preserve">, </w:t>
            </w:r>
            <w:r w:rsidRPr="004943FF">
              <w:rPr>
                <w:b w:val="0"/>
                <w:i/>
                <w:sz w:val="16"/>
                <w:szCs w:val="16"/>
                <w:lang w:val="sr-Latn-CS"/>
              </w:rPr>
              <w:t>J. Chromatogr. Sci.,</w:t>
            </w:r>
            <w:r w:rsidRPr="004943FF">
              <w:rPr>
                <w:b w:val="0"/>
                <w:sz w:val="16"/>
                <w:szCs w:val="16"/>
                <w:lang w:val="sr-Latn-CS"/>
              </w:rPr>
              <w:t xml:space="preserve"> 53, 312-319 (2014).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color w:val="000000"/>
                <w:sz w:val="16"/>
                <w:szCs w:val="16"/>
              </w:rPr>
            </w:pPr>
            <w:r w:rsidRPr="004943FF">
              <w:rPr>
                <w:color w:val="000000"/>
                <w:sz w:val="16"/>
                <w:szCs w:val="16"/>
              </w:rPr>
              <w:t xml:space="preserve">Vastag, Gy., Apostolov, S., Nakomčić, J., </w:t>
            </w:r>
            <w:r w:rsidRPr="004943FF">
              <w:rPr>
                <w:color w:val="000000"/>
                <w:sz w:val="16"/>
                <w:szCs w:val="16"/>
                <w:u w:val="single"/>
              </w:rPr>
              <w:t>Matijević, B.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Cs/>
                <w:color w:val="000000"/>
                <w:sz w:val="16"/>
                <w:szCs w:val="16"/>
              </w:rPr>
              <w:t>Application of chemometric methods in examining of the retention beahavior and lipophilicity of newly synthesized cyanoacetamide derivatives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/>
                <w:color w:val="000000"/>
                <w:sz w:val="16"/>
                <w:szCs w:val="16"/>
              </w:rPr>
              <w:t>J. Liq. Chromatogr. R. T.</w:t>
            </w:r>
            <w:r w:rsidRPr="004943FF">
              <w:rPr>
                <w:color w:val="000000"/>
                <w:sz w:val="16"/>
                <w:szCs w:val="16"/>
              </w:rPr>
              <w:t xml:space="preserve">, 37, 2529-2545 (2014). 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4943FF">
              <w:rPr>
                <w:bCs/>
                <w:color w:val="000000"/>
                <w:sz w:val="16"/>
                <w:szCs w:val="16"/>
                <w:u w:val="single"/>
              </w:rPr>
              <w:t>Matijević, B.</w:t>
            </w:r>
            <w:r w:rsidRPr="004943FF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Pr="004943FF">
              <w:rPr>
                <w:color w:val="000000"/>
                <w:sz w:val="16"/>
                <w:szCs w:val="16"/>
              </w:rPr>
              <w:t xml:space="preserve"> Zsigrai, I., Vraneš, M., Gadžurić, S., </w:t>
            </w:r>
            <w:r w:rsidRPr="004943FF">
              <w:rPr>
                <w:iCs/>
                <w:color w:val="000000"/>
                <w:sz w:val="16"/>
                <w:szCs w:val="16"/>
              </w:rPr>
              <w:t>Cobalt (II)-halide association equilibria in ammonium nitrate-dimethyl sulfoxide melts II. Cobalt(II) bromide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/>
                <w:color w:val="000000"/>
                <w:sz w:val="16"/>
                <w:szCs w:val="16"/>
              </w:rPr>
              <w:t>J. Mol. Liq</w:t>
            </w:r>
            <w:r w:rsidRPr="004943FF">
              <w:rPr>
                <w:color w:val="000000"/>
                <w:sz w:val="16"/>
                <w:szCs w:val="16"/>
              </w:rPr>
              <w:t>.,  169, 117-123 (2012).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color w:val="000000"/>
                <w:sz w:val="16"/>
                <w:szCs w:val="16"/>
              </w:rPr>
            </w:pPr>
            <w:r w:rsidRPr="004943FF">
              <w:rPr>
                <w:color w:val="000000"/>
                <w:sz w:val="16"/>
                <w:szCs w:val="16"/>
              </w:rPr>
              <w:t xml:space="preserve">Gadžurić, S., </w:t>
            </w:r>
            <w:r w:rsidRPr="004943FF">
              <w:rPr>
                <w:bCs/>
                <w:color w:val="000000"/>
                <w:sz w:val="16"/>
                <w:szCs w:val="16"/>
                <w:u w:val="single"/>
              </w:rPr>
              <w:t>Matijević, B.</w:t>
            </w:r>
            <w:r w:rsidRPr="004943FF">
              <w:rPr>
                <w:color w:val="000000"/>
                <w:sz w:val="16"/>
                <w:szCs w:val="16"/>
              </w:rPr>
              <w:t xml:space="preserve">, Zsigrai, I., Vraneš, M., </w:t>
            </w:r>
            <w:r w:rsidRPr="004943FF">
              <w:rPr>
                <w:iCs/>
                <w:color w:val="000000"/>
                <w:sz w:val="16"/>
                <w:szCs w:val="16"/>
              </w:rPr>
              <w:t>Thermochromic behaviour and cobalt(II) bromide complex equilibrium in low temperature melting acetamide–ammonium nitrate–water mixtures</w:t>
            </w:r>
            <w:r w:rsidRPr="004943FF">
              <w:rPr>
                <w:i/>
                <w:iCs/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/>
                <w:color w:val="000000"/>
                <w:sz w:val="16"/>
                <w:szCs w:val="16"/>
              </w:rPr>
              <w:t>J. Mol. Liq.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bCs/>
                <w:color w:val="000000"/>
                <w:sz w:val="16"/>
                <w:szCs w:val="16"/>
              </w:rPr>
              <w:t>159,</w:t>
            </w:r>
            <w:r w:rsidRPr="004943FF">
              <w:rPr>
                <w:color w:val="000000"/>
                <w:sz w:val="16"/>
                <w:szCs w:val="16"/>
              </w:rPr>
              <w:t xml:space="preserve"> 157-160 (2011). 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color w:val="000000"/>
                <w:sz w:val="16"/>
                <w:szCs w:val="16"/>
              </w:rPr>
            </w:pPr>
            <w:r w:rsidRPr="004943FF">
              <w:rPr>
                <w:bCs/>
                <w:color w:val="000000"/>
                <w:sz w:val="16"/>
                <w:szCs w:val="16"/>
                <w:u w:val="single"/>
              </w:rPr>
              <w:t>Matijević, B.</w:t>
            </w:r>
            <w:r w:rsidRPr="004943FF">
              <w:rPr>
                <w:bCs/>
                <w:color w:val="000000"/>
                <w:sz w:val="16"/>
                <w:szCs w:val="16"/>
              </w:rPr>
              <w:t>,</w:t>
            </w:r>
            <w:r w:rsidRPr="004943FF">
              <w:rPr>
                <w:color w:val="000000"/>
                <w:sz w:val="16"/>
                <w:szCs w:val="16"/>
              </w:rPr>
              <w:t xml:space="preserve"> Zsigrai, I., Vraneš, M., Gadžurić, S., </w:t>
            </w:r>
            <w:r w:rsidRPr="004943FF">
              <w:rPr>
                <w:iCs/>
                <w:color w:val="000000"/>
                <w:sz w:val="16"/>
                <w:szCs w:val="16"/>
              </w:rPr>
              <w:t>Cobalt(II)-halide association equilibria in ammonium nitrate-dimethyl sulfoxide melts I. Cobalt(II) chloride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/>
                <w:color w:val="000000"/>
                <w:sz w:val="16"/>
                <w:szCs w:val="16"/>
              </w:rPr>
              <w:t>J. Mol. Liq.</w:t>
            </w:r>
            <w:r w:rsidRPr="004943FF">
              <w:rPr>
                <w:color w:val="000000"/>
                <w:sz w:val="16"/>
                <w:szCs w:val="16"/>
              </w:rPr>
              <w:t xml:space="preserve"> </w:t>
            </w:r>
            <w:r w:rsidRPr="004943FF">
              <w:rPr>
                <w:bCs/>
                <w:color w:val="000000"/>
                <w:sz w:val="16"/>
                <w:szCs w:val="16"/>
              </w:rPr>
              <w:t>154</w:t>
            </w:r>
            <w:r w:rsidRPr="004943FF">
              <w:rPr>
                <w:color w:val="000000"/>
                <w:sz w:val="16"/>
                <w:szCs w:val="16"/>
              </w:rPr>
              <w:t>, 82-87 (2010).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color w:val="000000"/>
                <w:sz w:val="16"/>
                <w:szCs w:val="16"/>
              </w:rPr>
            </w:pPr>
            <w:r w:rsidRPr="004943FF">
              <w:rPr>
                <w:color w:val="000000"/>
                <w:sz w:val="16"/>
                <w:szCs w:val="16"/>
              </w:rPr>
              <w:t xml:space="preserve">Zsigrai, I., Gadzuric, S., </w:t>
            </w:r>
            <w:r w:rsidRPr="004943FF">
              <w:rPr>
                <w:bCs/>
                <w:color w:val="000000"/>
                <w:sz w:val="16"/>
                <w:szCs w:val="16"/>
              </w:rPr>
              <w:t>Matijevic, B.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Cs/>
                <w:color w:val="000000"/>
                <w:sz w:val="16"/>
                <w:szCs w:val="16"/>
              </w:rPr>
              <w:t>Metal complex formation in melts of acetamide – ammonium nitrate – water mixtures, part I. Cobalt(II) chloride complexes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/>
                <w:color w:val="000000"/>
                <w:sz w:val="16"/>
                <w:szCs w:val="16"/>
              </w:rPr>
              <w:t>Z. Naturforsch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bCs/>
                <w:color w:val="000000"/>
                <w:sz w:val="16"/>
                <w:szCs w:val="16"/>
              </w:rPr>
              <w:t xml:space="preserve">60a, </w:t>
            </w:r>
            <w:r w:rsidRPr="004943FF">
              <w:rPr>
                <w:color w:val="000000"/>
                <w:sz w:val="16"/>
                <w:szCs w:val="16"/>
              </w:rPr>
              <w:t xml:space="preserve">201-206 (2005) .  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260EAD" w:rsidRPr="00A22864" w:rsidTr="0058739D"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color w:val="000000"/>
                <w:sz w:val="16"/>
                <w:szCs w:val="16"/>
              </w:rPr>
            </w:pPr>
            <w:r w:rsidRPr="004943FF">
              <w:rPr>
                <w:color w:val="000000"/>
                <w:sz w:val="16"/>
                <w:szCs w:val="16"/>
              </w:rPr>
              <w:t xml:space="preserve">Vaštag, Đ., Nakomčić, J., Apostolov, S., Matijević, B., Shaban, A., </w:t>
            </w:r>
            <w:r w:rsidRPr="004943FF">
              <w:rPr>
                <w:sz w:val="16"/>
                <w:szCs w:val="16"/>
              </w:rPr>
              <w:t>Inhibition of copper corrosion using thiazole derivative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i/>
                <w:color w:val="000000"/>
                <w:sz w:val="16"/>
                <w:szCs w:val="16"/>
              </w:rPr>
              <w:t>Zaštita materijala</w:t>
            </w:r>
            <w:r w:rsidRPr="004943FF">
              <w:rPr>
                <w:color w:val="000000"/>
                <w:sz w:val="16"/>
                <w:szCs w:val="16"/>
              </w:rPr>
              <w:t xml:space="preserve">, </w:t>
            </w:r>
            <w:r w:rsidRPr="004943FF">
              <w:rPr>
                <w:bCs/>
                <w:color w:val="000000"/>
                <w:sz w:val="16"/>
                <w:szCs w:val="16"/>
              </w:rPr>
              <w:t>56,</w:t>
            </w:r>
            <w:r w:rsidRPr="004943FF">
              <w:rPr>
                <w:color w:val="000000"/>
                <w:sz w:val="16"/>
                <w:szCs w:val="16"/>
              </w:rPr>
              <w:t xml:space="preserve"> 409-412 (2015).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24</w:t>
            </w:r>
          </w:p>
        </w:tc>
      </w:tr>
      <w:tr w:rsidR="00260EAD" w:rsidRPr="00A22864" w:rsidTr="0058739D"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rPr>
                <w:sz w:val="16"/>
                <w:szCs w:val="16"/>
              </w:rPr>
            </w:pPr>
            <w:r w:rsidRPr="004943FF">
              <w:rPr>
                <w:sz w:val="16"/>
                <w:szCs w:val="16"/>
              </w:rPr>
              <w:t xml:space="preserve">Matijević, B., Vaštag, Đ., Apostolov, S., Tot, J., Assaleh, F., Marinković, A., </w:t>
            </w:r>
            <w:r w:rsidRPr="004943FF">
              <w:rPr>
                <w:rStyle w:val="Strong"/>
                <w:b w:val="0"/>
                <w:bCs w:val="0"/>
                <w:sz w:val="16"/>
                <w:szCs w:val="16"/>
              </w:rPr>
              <w:t>Studying of physicochemical properties of newly synthesized uracil derivatives</w:t>
            </w:r>
            <w:r w:rsidRPr="004943FF">
              <w:rPr>
                <w:sz w:val="16"/>
                <w:szCs w:val="16"/>
              </w:rPr>
              <w:t xml:space="preserve">, </w:t>
            </w:r>
            <w:r w:rsidRPr="004943FF">
              <w:rPr>
                <w:i/>
                <w:sz w:val="16"/>
                <w:szCs w:val="16"/>
              </w:rPr>
              <w:t>Zaštita materijala</w:t>
            </w:r>
            <w:r w:rsidRPr="004943FF">
              <w:rPr>
                <w:sz w:val="16"/>
                <w:szCs w:val="16"/>
              </w:rPr>
              <w:t>, 56, 279-288 (2015).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24</w:t>
            </w:r>
          </w:p>
        </w:tc>
      </w:tr>
      <w:tr w:rsidR="00260EAD" w:rsidRPr="00A22864" w:rsidTr="0058739D">
        <w:tc>
          <w:tcPr>
            <w:tcW w:w="540" w:type="dxa"/>
            <w:gridSpan w:val="2"/>
            <w:vAlign w:val="center"/>
          </w:tcPr>
          <w:p w:rsidR="00260EAD" w:rsidRPr="002D12DC" w:rsidRDefault="00260EAD" w:rsidP="002C047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60" w:type="dxa"/>
            <w:gridSpan w:val="9"/>
            <w:shd w:val="clear" w:color="auto" w:fill="auto"/>
          </w:tcPr>
          <w:p w:rsidR="00260EAD" w:rsidRPr="004943FF" w:rsidRDefault="00260EAD" w:rsidP="00907208">
            <w:pPr>
              <w:jc w:val="both"/>
              <w:rPr>
                <w:color w:val="000000"/>
                <w:sz w:val="16"/>
                <w:szCs w:val="16"/>
              </w:rPr>
            </w:pPr>
            <w:r w:rsidRPr="004943FF">
              <w:rPr>
                <w:color w:val="000000"/>
                <w:sz w:val="16"/>
                <w:szCs w:val="16"/>
              </w:rPr>
              <w:t xml:space="preserve">Matijević, B., Vaštag, Đ., Bečelić-Tomin, M., Apostolov, S., Dalmacija, B., </w:t>
            </w:r>
            <w:r w:rsidRPr="004943FF">
              <w:rPr>
                <w:sz w:val="16"/>
                <w:szCs w:val="16"/>
              </w:rPr>
              <w:t xml:space="preserve">Multivariate statistical analysis of parameters of surface water quality in Vojvodina, </w:t>
            </w:r>
            <w:r w:rsidRPr="004943FF">
              <w:rPr>
                <w:i/>
                <w:color w:val="000000"/>
                <w:sz w:val="16"/>
                <w:szCs w:val="16"/>
              </w:rPr>
              <w:t>Zaštita materijala</w:t>
            </w:r>
            <w:r w:rsidRPr="004943FF">
              <w:rPr>
                <w:color w:val="000000"/>
                <w:sz w:val="16"/>
                <w:szCs w:val="16"/>
              </w:rPr>
              <w:t>, 55, 155-162 (2014).</w:t>
            </w:r>
          </w:p>
        </w:tc>
        <w:tc>
          <w:tcPr>
            <w:tcW w:w="540" w:type="dxa"/>
          </w:tcPr>
          <w:p w:rsidR="00260EAD" w:rsidRPr="004943FF" w:rsidRDefault="00A9201A" w:rsidP="00907208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60EAD" w:rsidRPr="004943FF">
              <w:rPr>
                <w:sz w:val="16"/>
                <w:szCs w:val="16"/>
                <w:lang w:val="en-GB"/>
              </w:rPr>
              <w:t>24</w:t>
            </w:r>
          </w:p>
        </w:tc>
      </w:tr>
      <w:tr w:rsidR="00260EAD" w:rsidRPr="00A22864" w:rsidTr="00475EDE">
        <w:tc>
          <w:tcPr>
            <w:tcW w:w="9540" w:type="dxa"/>
            <w:gridSpan w:val="12"/>
            <w:vAlign w:val="center"/>
          </w:tcPr>
          <w:p w:rsidR="00260EAD" w:rsidRPr="00A22864" w:rsidRDefault="00260EAD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60EAD" w:rsidRPr="00A22864" w:rsidTr="00475EDE">
        <w:tc>
          <w:tcPr>
            <w:tcW w:w="4678" w:type="dxa"/>
            <w:gridSpan w:val="6"/>
            <w:vAlign w:val="center"/>
          </w:tcPr>
          <w:p w:rsidR="00260EAD" w:rsidRPr="00A22864" w:rsidRDefault="00260EAD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260EAD" w:rsidRPr="004943FF" w:rsidRDefault="00922CA3" w:rsidP="00305C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  <w:r>
              <w:t>45</w:t>
            </w:r>
            <w:r>
              <w:rPr>
                <w:lang w:val="sr-Cyrl-CS"/>
              </w:rPr>
              <w:t xml:space="preserve">, </w:t>
            </w:r>
            <w:r w:rsidRPr="00A22864">
              <w:rPr>
                <w:lang w:val="sr-Cyrl-CS"/>
              </w:rPr>
              <w:t>без аутоцитата</w:t>
            </w:r>
            <w:r>
              <w:t xml:space="preserve"> </w:t>
            </w:r>
            <w:r>
              <w:rPr>
                <w:lang w:val="en-US"/>
              </w:rPr>
              <w:t>22</w:t>
            </w:r>
          </w:p>
        </w:tc>
      </w:tr>
      <w:tr w:rsidR="00260EAD" w:rsidRPr="00A22864" w:rsidTr="00475EDE">
        <w:tc>
          <w:tcPr>
            <w:tcW w:w="4678" w:type="dxa"/>
            <w:gridSpan w:val="6"/>
            <w:vAlign w:val="center"/>
          </w:tcPr>
          <w:p w:rsidR="00260EAD" w:rsidRPr="00A22864" w:rsidRDefault="00260EAD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lastRenderedPageBreak/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260EAD" w:rsidRPr="004943FF" w:rsidRDefault="00260EAD" w:rsidP="00305C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260EAD" w:rsidRPr="00A22864" w:rsidTr="00475EDE">
        <w:tc>
          <w:tcPr>
            <w:tcW w:w="4678" w:type="dxa"/>
            <w:gridSpan w:val="6"/>
            <w:vAlign w:val="center"/>
          </w:tcPr>
          <w:p w:rsidR="00260EAD" w:rsidRPr="00A22864" w:rsidRDefault="00260EAD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260EAD" w:rsidRPr="004943FF" w:rsidRDefault="00260EAD" w:rsidP="00305C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>
              <w:t>(</w:t>
            </w:r>
            <w:r>
              <w:rPr>
                <w:lang w:val="en-US"/>
              </w:rPr>
              <w:t>1</w:t>
            </w:r>
            <w:r>
              <w:t>)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528" w:type="dxa"/>
            <w:gridSpan w:val="4"/>
            <w:vAlign w:val="center"/>
          </w:tcPr>
          <w:p w:rsidR="00260EAD" w:rsidRPr="004943FF" w:rsidRDefault="00260EAD" w:rsidP="00305CF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</w:tbl>
    <w:p w:rsidR="00637D53" w:rsidRPr="00637D53" w:rsidRDefault="00637D53" w:rsidP="004943FF"/>
    <w:sectPr w:rsidR="00637D53" w:rsidRPr="00637D53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58D9"/>
    <w:multiLevelType w:val="hybridMultilevel"/>
    <w:tmpl w:val="95D6B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701BE"/>
    <w:multiLevelType w:val="hybridMultilevel"/>
    <w:tmpl w:val="1DD265C4"/>
    <w:lvl w:ilvl="0" w:tplc="FDEE4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115F0C"/>
    <w:rsid w:val="001F0BF2"/>
    <w:rsid w:val="00260EAD"/>
    <w:rsid w:val="002C0477"/>
    <w:rsid w:val="002D12DC"/>
    <w:rsid w:val="00305CF7"/>
    <w:rsid w:val="003E5AD2"/>
    <w:rsid w:val="003E625D"/>
    <w:rsid w:val="004943FF"/>
    <w:rsid w:val="005B7B60"/>
    <w:rsid w:val="005F2916"/>
    <w:rsid w:val="00637D53"/>
    <w:rsid w:val="00654A4F"/>
    <w:rsid w:val="00760410"/>
    <w:rsid w:val="00852B3C"/>
    <w:rsid w:val="008E5DBC"/>
    <w:rsid w:val="00922CA3"/>
    <w:rsid w:val="00925998"/>
    <w:rsid w:val="009B226C"/>
    <w:rsid w:val="00A9201A"/>
    <w:rsid w:val="00F5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4943FF"/>
    <w:pPr>
      <w:keepNext/>
      <w:widowControl/>
      <w:autoSpaceDE/>
      <w:autoSpaceDN/>
      <w:adjustRightInd/>
      <w:outlineLvl w:val="0"/>
    </w:pPr>
    <w:rPr>
      <w:b/>
      <w:bCs/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43FF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styleId="Strong">
    <w:name w:val="Strong"/>
    <w:basedOn w:val="DefaultParagraphFont"/>
    <w:uiPriority w:val="22"/>
    <w:qFormat/>
    <w:rsid w:val="004943FF"/>
    <w:rPr>
      <w:b/>
      <w:bCs/>
    </w:rPr>
  </w:style>
  <w:style w:type="paragraph" w:styleId="ListParagraph">
    <w:name w:val="List Paragraph"/>
    <w:basedOn w:val="Normal"/>
    <w:uiPriority w:val="34"/>
    <w:qFormat/>
    <w:rsid w:val="004943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43FF"/>
    <w:rPr>
      <w:color w:val="0000FF"/>
      <w:u w:val="single"/>
    </w:rPr>
  </w:style>
  <w:style w:type="character" w:customStyle="1" w:styleId="hps">
    <w:name w:val="hps"/>
    <w:basedOn w:val="DefaultParagraphFont"/>
    <w:rsid w:val="002C0477"/>
  </w:style>
  <w:style w:type="paragraph" w:customStyle="1" w:styleId="Formatvorlageberschrift118pt">
    <w:name w:val="Formatvorlage Überschrift 1 + 18 pt"/>
    <w:basedOn w:val="Heading1"/>
    <w:link w:val="Formatvorlageberschrift118ptZchn"/>
    <w:autoRedefine/>
    <w:rsid w:val="002C0477"/>
    <w:pPr>
      <w:spacing w:after="240"/>
      <w:jc w:val="both"/>
    </w:pPr>
    <w:rPr>
      <w:rFonts w:ascii="Times" w:hAnsi="Times"/>
      <w:sz w:val="36"/>
      <w:szCs w:val="20"/>
      <w:lang w:val="en-US" w:eastAsia="de-DE"/>
    </w:rPr>
  </w:style>
  <w:style w:type="character" w:customStyle="1" w:styleId="Formatvorlageberschrift118ptZchn">
    <w:name w:val="Formatvorlage Überschrift 1 + 18 pt Zchn"/>
    <w:link w:val="Formatvorlageberschrift118pt"/>
    <w:rsid w:val="002C0477"/>
    <w:rPr>
      <w:rFonts w:ascii="Times" w:eastAsia="Times New Roman" w:hAnsi="Times" w:cs="Times New Roman"/>
      <w:b/>
      <w:bCs/>
      <w:sz w:val="36"/>
      <w:szCs w:val="20"/>
      <w:lang w:eastAsia="de-DE"/>
    </w:rPr>
  </w:style>
  <w:style w:type="paragraph" w:styleId="NoSpacing">
    <w:name w:val="No Spacing"/>
    <w:uiPriority w:val="1"/>
    <w:qFormat/>
    <w:rsid w:val="001F0B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9</cp:revision>
  <dcterms:created xsi:type="dcterms:W3CDTF">2017-02-23T08:19:00Z</dcterms:created>
  <dcterms:modified xsi:type="dcterms:W3CDTF">2017-06-05T12:03:00Z</dcterms:modified>
</cp:coreProperties>
</file>