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525"/>
      </w:tblGrid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4A10A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A10AE">
              <w:rPr>
                <w:rFonts w:ascii="Times New Roman" w:hAnsi="Times New Roman"/>
                <w:b/>
                <w:sz w:val="20"/>
                <w:szCs w:val="20"/>
              </w:rPr>
              <w:t>Ивица В. Бошњак</w:t>
            </w:r>
          </w:p>
        </w:tc>
      </w:tr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4A10A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10AE"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4D2748" w:rsidRPr="003032FF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4A10AE" w:rsidRDefault="00445689" w:rsidP="004A10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Департман за математику и информатику, Природно-математички факултет, Универзитет у Новом Саду, </w:t>
            </w:r>
            <w:r w:rsidR="004A10AE" w:rsidRPr="004A10AE">
              <w:rPr>
                <w:rFonts w:ascii="Times New Roman" w:hAnsi="Times New Roman"/>
                <w:sz w:val="20"/>
                <w:szCs w:val="20"/>
                <w:lang w:val="sr-Cyrl-CS"/>
              </w:rPr>
              <w:t>1988.</w:t>
            </w:r>
          </w:p>
        </w:tc>
      </w:tr>
      <w:tr w:rsidR="004D2748" w:rsidRPr="006C240E" w:rsidTr="00F916CF">
        <w:trPr>
          <w:trHeight w:val="288"/>
        </w:trPr>
        <w:tc>
          <w:tcPr>
            <w:tcW w:w="4341" w:type="dxa"/>
            <w:gridSpan w:val="8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01" w:type="dxa"/>
            <w:gridSpan w:val="7"/>
            <w:vAlign w:val="center"/>
          </w:tcPr>
          <w:p w:rsidR="004D2748" w:rsidRPr="006C240E" w:rsidRDefault="004A10A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10AE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D2748" w:rsidRPr="003032FF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3032FF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032FF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:rsidR="004D2748" w:rsidRPr="006C240E" w:rsidRDefault="004A10A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A10A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10AE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3" w:type="dxa"/>
            <w:vAlign w:val="center"/>
          </w:tcPr>
          <w:p w:rsidR="004D2748" w:rsidRPr="006C240E" w:rsidRDefault="004A10A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A10A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10AE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:rsidR="004D2748" w:rsidRPr="006C240E" w:rsidRDefault="004A10A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1994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A10A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10AE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3" w:type="dxa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D2748" w:rsidRPr="006C240E" w:rsidTr="00F916CF">
        <w:trPr>
          <w:trHeight w:val="288"/>
        </w:trPr>
        <w:tc>
          <w:tcPr>
            <w:tcW w:w="2355" w:type="dxa"/>
            <w:gridSpan w:val="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3" w:type="dxa"/>
            <w:vAlign w:val="center"/>
          </w:tcPr>
          <w:p w:rsidR="004D2748" w:rsidRPr="006C240E" w:rsidRDefault="004A10A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1987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4D2748" w:rsidRPr="006C240E" w:rsidRDefault="00445689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6C240E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6C240E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6C240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6C240E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A057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CD3241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М106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4A10A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10AE">
              <w:rPr>
                <w:rFonts w:ascii="Times New Roman" w:hAnsi="Times New Roman"/>
                <w:sz w:val="20"/>
                <w:szCs w:val="20"/>
                <w:lang w:val="sr-Cyrl-CS"/>
              </w:rPr>
              <w:t>Линеарна алгебра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CD3241" w:rsidRDefault="00CD3241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4A10AE" w:rsidRDefault="004A10A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CD3241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6C240E" w:rsidRDefault="004A057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C240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П302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4A10A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10AE">
              <w:rPr>
                <w:rFonts w:ascii="Times New Roman" w:hAnsi="Times New Roman"/>
                <w:sz w:val="20"/>
                <w:szCs w:val="20"/>
                <w:lang w:val="sr-Cyrl-CS"/>
              </w:rPr>
              <w:t>Линеарна алгебра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4A10AE" w:rsidRDefault="00CD3241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D25FA5" w:rsidRDefault="004A10A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="00D25FA5">
              <w:rPr>
                <w:rFonts w:ascii="Times New Roman" w:hAnsi="Times New Roman"/>
                <w:sz w:val="20"/>
                <w:szCs w:val="20"/>
              </w:rPr>
              <w:t>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CD3241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D25FA5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D25FA5" w:rsidRP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М109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D25FA5" w:rsidRPr="004A10AE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1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D25FA5" w:rsidRP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D25FA5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D25FA5" w:rsidRP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П202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 2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D25FA5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D25FA5" w:rsidRP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МБ05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D25FA5" w:rsidRPr="00CD3241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 из моделирања 1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D25FA5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D25FA5" w:rsidRP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МБ31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D25FA5" w:rsidRPr="00CD3241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Изабрана поглавља примењене алгебре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МА, МБ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D2748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4D2748" w:rsidRP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D2748" w:rsidRPr="006C240E" w:rsidRDefault="00CD3241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МА65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4D2748" w:rsidRPr="006C240E" w:rsidRDefault="00CD3241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D3241">
              <w:rPr>
                <w:rFonts w:ascii="Times New Roman" w:hAnsi="Times New Roman"/>
                <w:sz w:val="20"/>
                <w:szCs w:val="20"/>
                <w:lang w:val="sr-Cyrl-CS"/>
              </w:rPr>
              <w:t>Теорија формалних језика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4D2748" w:rsidRPr="006C240E" w:rsidRDefault="00CD3241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4D2748" w:rsidRPr="006C240E" w:rsidRDefault="00CD3241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МА, МБ, 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D2748" w:rsidRPr="006C240E" w:rsidRDefault="00CD3241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D25FA5" w:rsidRPr="006C240E" w:rsidTr="00F916CF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D25FA5" w:rsidRDefault="00D25FA5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D25FA5" w:rsidRDefault="00D25FA5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П600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D25FA5" w:rsidRDefault="00D25FA5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Завршни рад-истраживање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D25FA5" w:rsidRDefault="00D25FA5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Студијски истраживачки рад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D25FA5" w:rsidRDefault="00D25FA5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D25FA5" w:rsidRDefault="00D25FA5">
            <w:pPr>
              <w:tabs>
                <w:tab w:val="left" w:pos="567"/>
              </w:tabs>
              <w:spacing w:after="60"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D2748" w:rsidRPr="006C240E" w:rsidTr="00161AEA">
        <w:trPr>
          <w:trHeight w:val="288"/>
        </w:trPr>
        <w:tc>
          <w:tcPr>
            <w:tcW w:w="607" w:type="dxa"/>
            <w:vAlign w:val="center"/>
          </w:tcPr>
          <w:p w:rsidR="004D2748" w:rsidRPr="006C240E" w:rsidRDefault="004D2748" w:rsidP="004D274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4D2748" w:rsidRPr="00C16F52" w:rsidRDefault="00C16F52" w:rsidP="00D92C6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6F52">
              <w:rPr>
                <w:rFonts w:ascii="Times New Roman" w:hAnsi="Times New Roman"/>
                <w:sz w:val="20"/>
                <w:szCs w:val="20"/>
                <w:lang w:val="sr-Cyrl-CS"/>
              </w:rPr>
              <w:t>Zahirovi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C16F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S., </w:t>
            </w:r>
            <w:r w:rsidRPr="00C16F5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Bošnjak, I.,</w:t>
            </w:r>
            <w:r w:rsidRPr="00C16F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Madarász, R.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A </w:t>
            </w:r>
            <w:r w:rsidRPr="00C16F52">
              <w:rPr>
                <w:rFonts w:ascii="Times New Roman" w:hAnsi="Times New Roman"/>
                <w:sz w:val="20"/>
                <w:szCs w:val="20"/>
              </w:rPr>
              <w:t>study of enhanced power graphs of finite groups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16F52">
              <w:rPr>
                <w:rFonts w:ascii="Times New Roman" w:hAnsi="Times New Roman"/>
                <w:sz w:val="20"/>
                <w:szCs w:val="20"/>
                <w:lang w:val="sr-Cyrl-CS"/>
              </w:rPr>
              <w:t>Journal of Algebra and its Applications</w:t>
            </w:r>
            <w:r>
              <w:rPr>
                <w:rFonts w:ascii="Times New Roman" w:hAnsi="Times New Roman"/>
                <w:sz w:val="20"/>
                <w:szCs w:val="20"/>
              </w:rPr>
              <w:t>, 2019, in pre</w:t>
            </w:r>
            <w:r w:rsidR="000C5912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s.</w:t>
            </w:r>
          </w:p>
        </w:tc>
      </w:tr>
      <w:tr w:rsidR="004A10AE" w:rsidRPr="006C240E" w:rsidTr="00CB74BB">
        <w:trPr>
          <w:trHeight w:val="288"/>
        </w:trPr>
        <w:tc>
          <w:tcPr>
            <w:tcW w:w="607" w:type="dxa"/>
            <w:vAlign w:val="center"/>
          </w:tcPr>
          <w:p w:rsidR="004A10AE" w:rsidRPr="006C240E" w:rsidRDefault="004A10AE" w:rsidP="004A10A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</w:tcPr>
          <w:p w:rsidR="004A10AE" w:rsidRPr="004A10AE" w:rsidRDefault="00C16F52" w:rsidP="00C16F5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6F52">
              <w:rPr>
                <w:rFonts w:ascii="Times New Roman" w:hAnsi="Times New Roman"/>
                <w:b/>
                <w:sz w:val="20"/>
                <w:szCs w:val="20"/>
              </w:rPr>
              <w:t>Bošnjak, I.,</w:t>
            </w:r>
            <w:r w:rsidRPr="00C16F52">
              <w:rPr>
                <w:rFonts w:ascii="Times New Roman" w:hAnsi="Times New Roman"/>
                <w:sz w:val="20"/>
                <w:szCs w:val="20"/>
              </w:rPr>
              <w:t xml:space="preserve"> Madarász, R.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A10AE" w:rsidRPr="004A10AE">
              <w:rPr>
                <w:rFonts w:ascii="Times New Roman" w:hAnsi="Times New Roman"/>
                <w:sz w:val="20"/>
                <w:szCs w:val="20"/>
              </w:rPr>
              <w:t>Compatibility of fuzzy power relations, Fuzzy sets and systems, 298, 1, 44-55, 2016.</w:t>
            </w:r>
          </w:p>
        </w:tc>
      </w:tr>
      <w:tr w:rsidR="004A10AE" w:rsidRPr="006C240E" w:rsidTr="00CB74BB">
        <w:trPr>
          <w:trHeight w:val="288"/>
        </w:trPr>
        <w:tc>
          <w:tcPr>
            <w:tcW w:w="607" w:type="dxa"/>
            <w:vAlign w:val="center"/>
          </w:tcPr>
          <w:p w:rsidR="004A10AE" w:rsidRPr="006C240E" w:rsidRDefault="004A10AE" w:rsidP="004A10A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</w:tcPr>
          <w:p w:rsidR="004A10AE" w:rsidRPr="004A10AE" w:rsidRDefault="00C16F52" w:rsidP="00C16F5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6F52">
              <w:rPr>
                <w:rFonts w:ascii="Times New Roman" w:hAnsi="Times New Roman"/>
                <w:b/>
                <w:sz w:val="20"/>
                <w:szCs w:val="20"/>
              </w:rPr>
              <w:t>Bošnjak, I.,</w:t>
            </w:r>
            <w:r w:rsidRPr="00C16F52">
              <w:rPr>
                <w:rFonts w:ascii="Times New Roman" w:hAnsi="Times New Roman"/>
                <w:sz w:val="20"/>
                <w:szCs w:val="20"/>
              </w:rPr>
              <w:t xml:space="preserve"> Madarász, R.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A10AE" w:rsidRPr="004A10AE">
              <w:rPr>
                <w:rFonts w:ascii="Times New Roman" w:hAnsi="Times New Roman"/>
                <w:sz w:val="20"/>
                <w:szCs w:val="20"/>
              </w:rPr>
              <w:t>Retraction closure property, Algebra Universalis, 69, 3, 279-285, 2013.</w:t>
            </w:r>
          </w:p>
        </w:tc>
      </w:tr>
      <w:tr w:rsidR="004A10AE" w:rsidRPr="006C240E" w:rsidTr="00CB74BB">
        <w:trPr>
          <w:trHeight w:val="288"/>
        </w:trPr>
        <w:tc>
          <w:tcPr>
            <w:tcW w:w="607" w:type="dxa"/>
            <w:vAlign w:val="center"/>
          </w:tcPr>
          <w:p w:rsidR="004A10AE" w:rsidRPr="006C240E" w:rsidRDefault="004A10AE" w:rsidP="004A10A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</w:tcPr>
          <w:p w:rsidR="004A10AE" w:rsidRPr="004A10AE" w:rsidRDefault="00C16F52" w:rsidP="00C16F5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6F52">
              <w:rPr>
                <w:rFonts w:ascii="Times New Roman" w:hAnsi="Times New Roman"/>
                <w:b/>
                <w:sz w:val="20"/>
                <w:szCs w:val="20"/>
              </w:rPr>
              <w:t>Bošnjak, I.,</w:t>
            </w:r>
            <w:r w:rsidRPr="00C16F52">
              <w:rPr>
                <w:rFonts w:ascii="Times New Roman" w:hAnsi="Times New Roman"/>
                <w:sz w:val="20"/>
                <w:szCs w:val="20"/>
              </w:rPr>
              <w:t xml:space="preserve"> Madarász, R.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A10AE" w:rsidRPr="004A10AE">
              <w:rPr>
                <w:rFonts w:ascii="Times New Roman" w:hAnsi="Times New Roman"/>
                <w:sz w:val="20"/>
                <w:szCs w:val="20"/>
              </w:rPr>
              <w:t>Remarks on the lattices of fuzzy sets of a groupoid, Fuzzy sets and systems, 60, 20, 3007-3012, 2009.</w:t>
            </w:r>
          </w:p>
        </w:tc>
      </w:tr>
      <w:tr w:rsidR="004A10AE" w:rsidRPr="006C240E" w:rsidTr="00CB74BB">
        <w:trPr>
          <w:trHeight w:val="288"/>
        </w:trPr>
        <w:tc>
          <w:tcPr>
            <w:tcW w:w="607" w:type="dxa"/>
            <w:vAlign w:val="center"/>
          </w:tcPr>
          <w:p w:rsidR="004A10AE" w:rsidRPr="006C240E" w:rsidRDefault="004A10AE" w:rsidP="004A10A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35" w:type="dxa"/>
            <w:gridSpan w:val="14"/>
            <w:shd w:val="clear" w:color="auto" w:fill="auto"/>
          </w:tcPr>
          <w:p w:rsidR="00C16F52" w:rsidRPr="00C16F52" w:rsidRDefault="00C16F52" w:rsidP="00C16F5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A10AE" w:rsidRPr="004A10AE" w:rsidRDefault="00C16F52" w:rsidP="00C16F5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6F52">
              <w:rPr>
                <w:rFonts w:ascii="Times New Roman" w:hAnsi="Times New Roman"/>
                <w:b/>
                <w:sz w:val="20"/>
                <w:szCs w:val="20"/>
              </w:rPr>
              <w:t>Bošnjak, I.,</w:t>
            </w:r>
            <w:r w:rsidRPr="00C16F52">
              <w:rPr>
                <w:rFonts w:ascii="Times New Roman" w:hAnsi="Times New Roman"/>
                <w:sz w:val="20"/>
                <w:szCs w:val="20"/>
              </w:rPr>
              <w:t xml:space="preserve"> Marković, P.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A10AE" w:rsidRPr="004A10AE">
              <w:rPr>
                <w:rFonts w:ascii="Times New Roman" w:hAnsi="Times New Roman"/>
                <w:sz w:val="20"/>
                <w:szCs w:val="20"/>
              </w:rPr>
              <w:t>The 11-element case of Frankl’s conjecture, The Electronic Journal of Combinatorics, 15, 1, 2008.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D2748" w:rsidRPr="006C240E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160" w:type="dxa"/>
            <w:gridSpan w:val="8"/>
            <w:vAlign w:val="center"/>
          </w:tcPr>
          <w:p w:rsidR="004D2748" w:rsidRPr="006C240E" w:rsidRDefault="004A10A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="00F93512" w:rsidRPr="006C240E">
              <w:rPr>
                <w:rFonts w:ascii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4D2748" w:rsidRPr="006C240E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160" w:type="dxa"/>
            <w:gridSpan w:val="8"/>
            <w:vAlign w:val="center"/>
          </w:tcPr>
          <w:p w:rsidR="004D2748" w:rsidRPr="006C240E" w:rsidRDefault="004A10AE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4D2748" w:rsidRPr="006C240E" w:rsidTr="00F916CF">
        <w:trPr>
          <w:trHeight w:val="288"/>
        </w:trPr>
        <w:tc>
          <w:tcPr>
            <w:tcW w:w="4082" w:type="dxa"/>
            <w:gridSpan w:val="7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C57FB"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  <w:tc>
          <w:tcPr>
            <w:tcW w:w="3479" w:type="dxa"/>
            <w:gridSpan w:val="4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4D2748" w:rsidRPr="006C240E" w:rsidTr="00161AEA">
        <w:trPr>
          <w:trHeight w:val="288"/>
        </w:trPr>
        <w:tc>
          <w:tcPr>
            <w:tcW w:w="1417" w:type="dxa"/>
            <w:gridSpan w:val="3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25" w:type="dxa"/>
            <w:gridSpan w:val="12"/>
            <w:vAlign w:val="center"/>
          </w:tcPr>
          <w:p w:rsidR="004D2748" w:rsidRPr="00A613DF" w:rsidRDefault="004D2748" w:rsidP="004A10AE">
            <w:pPr>
              <w:pStyle w:val="ListParagraph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C576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40E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D2748" w:rsidRPr="006C240E" w:rsidTr="00F916CF">
        <w:trPr>
          <w:trHeight w:val="288"/>
        </w:trPr>
        <w:tc>
          <w:tcPr>
            <w:tcW w:w="9242" w:type="dxa"/>
            <w:gridSpan w:val="15"/>
            <w:vAlign w:val="center"/>
          </w:tcPr>
          <w:p w:rsidR="004D2748" w:rsidRPr="006C240E" w:rsidRDefault="004D2748" w:rsidP="0044568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:rsidR="004D2748" w:rsidRPr="00445689" w:rsidRDefault="004D2748" w:rsidP="004D2748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DE7160" w:rsidRPr="003032FF" w:rsidRDefault="00DE7160">
      <w:pPr>
        <w:rPr>
          <w:lang/>
        </w:rPr>
      </w:pPr>
    </w:p>
    <w:sectPr w:rsidR="00DE7160" w:rsidRPr="003032FF" w:rsidSect="006B26B7">
      <w:pgSz w:w="11907" w:h="16839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717"/>
    <w:multiLevelType w:val="hybridMultilevel"/>
    <w:tmpl w:val="0962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45FD"/>
    <w:multiLevelType w:val="hybridMultilevel"/>
    <w:tmpl w:val="5876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00BF6"/>
    <w:multiLevelType w:val="hybridMultilevel"/>
    <w:tmpl w:val="23B2D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E62146"/>
    <w:multiLevelType w:val="hybridMultilevel"/>
    <w:tmpl w:val="60B8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748"/>
    <w:rsid w:val="000039FF"/>
    <w:rsid w:val="000C5912"/>
    <w:rsid w:val="00120145"/>
    <w:rsid w:val="00161AEA"/>
    <w:rsid w:val="00266FD8"/>
    <w:rsid w:val="003032FF"/>
    <w:rsid w:val="00445689"/>
    <w:rsid w:val="00487968"/>
    <w:rsid w:val="004A0575"/>
    <w:rsid w:val="004A10AE"/>
    <w:rsid w:val="004D2748"/>
    <w:rsid w:val="006B26B7"/>
    <w:rsid w:val="006C240E"/>
    <w:rsid w:val="008935B3"/>
    <w:rsid w:val="009D1BBA"/>
    <w:rsid w:val="00A35FFF"/>
    <w:rsid w:val="00A613DF"/>
    <w:rsid w:val="00C16F52"/>
    <w:rsid w:val="00CD3241"/>
    <w:rsid w:val="00D25FA5"/>
    <w:rsid w:val="00D6764A"/>
    <w:rsid w:val="00D92C69"/>
    <w:rsid w:val="00DC57FB"/>
    <w:rsid w:val="00DE7160"/>
    <w:rsid w:val="00E72759"/>
    <w:rsid w:val="00F916CF"/>
    <w:rsid w:val="00F93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</dc:creator>
  <cp:keywords/>
  <dc:description/>
  <cp:lastModifiedBy>Sanja</cp:lastModifiedBy>
  <cp:revision>7</cp:revision>
  <dcterms:created xsi:type="dcterms:W3CDTF">2019-11-14T21:38:00Z</dcterms:created>
  <dcterms:modified xsi:type="dcterms:W3CDTF">2019-12-29T20:14:00Z</dcterms:modified>
</cp:coreProperties>
</file>