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tbl>
      <w:tblPr>
        <w:tblStyle w:val="Table1"/>
        <w:tblW w:w="9135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16"/>
        <w:gridCol w:w="819"/>
        <w:gridCol w:w="248"/>
        <w:gridCol w:w="332"/>
        <w:gridCol w:w="118"/>
        <w:gridCol w:w="983"/>
        <w:gridCol w:w="768"/>
        <w:gridCol w:w="265"/>
        <w:gridCol w:w="111"/>
        <w:gridCol w:w="778"/>
        <w:gridCol w:w="422"/>
        <w:gridCol w:w="173"/>
        <w:gridCol w:w="1361"/>
        <w:gridCol w:w="346"/>
        <w:gridCol w:w="1594"/>
      </w:tblGrid>
      <w:tr>
        <w:trPr>
          <w:trHeight w:val="427" w:hRule="atLeast"/>
        </w:trPr>
        <w:tc>
          <w:tcPr>
            <w:tcW w:w="4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Дајана Благојевић</w:t>
            </w:r>
          </w:p>
        </w:tc>
      </w:tr>
      <w:tr>
        <w:trPr>
          <w:trHeight w:val="427" w:hRule="atLeast"/>
        </w:trPr>
        <w:tc>
          <w:tcPr>
            <w:tcW w:w="4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Доцент</w:t>
            </w:r>
          </w:p>
        </w:tc>
      </w:tr>
      <w:tr>
        <w:trPr>
          <w:trHeight w:val="427" w:hRule="atLeast"/>
        </w:trPr>
        <w:tc>
          <w:tcPr>
            <w:tcW w:w="4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Универзитет у Новом Саду, Природно-математички факултет, Департман за биологију и екологију, 2011.</w:t>
            </w:r>
          </w:p>
        </w:tc>
      </w:tr>
      <w:tr>
        <w:trPr>
          <w:trHeight w:val="427" w:hRule="atLeast"/>
        </w:trPr>
        <w:tc>
          <w:tcPr>
            <w:tcW w:w="4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7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Микробиологија</w:t>
            </w:r>
          </w:p>
        </w:tc>
      </w:tr>
      <w:tr>
        <w:trPr>
          <w:trHeight w:val="427" w:hRule="atLeast"/>
        </w:trPr>
        <w:tc>
          <w:tcPr>
            <w:tcW w:w="9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427" w:hRule="atLeast"/>
        </w:trPr>
        <w:tc>
          <w:tcPr>
            <w:tcW w:w="2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Микробиологија</w:t>
            </w:r>
          </w:p>
        </w:tc>
      </w:tr>
      <w:tr>
        <w:trPr>
          <w:trHeight w:val="427" w:hRule="atLeast"/>
        </w:trPr>
        <w:tc>
          <w:tcPr>
            <w:tcW w:w="2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2017.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Микробиологија</w:t>
            </w:r>
          </w:p>
        </w:tc>
      </w:tr>
      <w:tr>
        <w:trPr>
          <w:trHeight w:val="427" w:hRule="atLeast"/>
        </w:trPr>
        <w:tc>
          <w:tcPr>
            <w:tcW w:w="2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Микробиологија</w:t>
            </w:r>
          </w:p>
        </w:tc>
      </w:tr>
      <w:tr>
        <w:trPr>
          <w:trHeight w:val="427" w:hRule="atLeast"/>
        </w:trPr>
        <w:tc>
          <w:tcPr>
            <w:tcW w:w="2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427" w:hRule="atLeast"/>
        </w:trPr>
        <w:tc>
          <w:tcPr>
            <w:tcW w:w="9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Списак предмета за  које  је наставник акредитован на првом или другом степену </w:t>
            </w:r>
            <w:sdt>
              <w:sdtPr>
                <w:tag w:val="goog_rdk_0"/>
              </w:sdtPr>
              <w:sdtContent>
                <w:r>
                  <w:rPr>
                    <w:rFonts w:eastAsia="Times New Roman" w:cs="Times New Roman" w:ascii="Times New Roman" w:hAnsi="Times New Roman"/>
                    <w:b/>
                    <w:sz w:val="20"/>
                    <w:szCs w:val="20"/>
                  </w:rPr>
                </w:r>
                <w:r>
                  <w:rPr>
                    <w:rFonts w:eastAsia="Times New Roman" w:cs="Times New Roman" w:ascii="Times New Roman" w:hAnsi="Times New Roman"/>
                    <w:b/>
                    <w:sz w:val="20"/>
                    <w:szCs w:val="20"/>
                  </w:rPr>
                </w:r>
              </w:sdtContent>
            </w:sdt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студија</w:t>
            </w:r>
          </w:p>
        </w:tc>
      </w:tr>
      <w:tr>
        <w:trPr>
          <w:trHeight w:val="822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Р.Б.</w:t>
            </w:r>
          </w:p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Open Sans" w:cs="Open Sans" w:ascii="Open Sans" w:hAnsi="Open Sans"/>
                <w:sz w:val="16"/>
                <w:szCs w:val="16"/>
              </w:rPr>
              <w:t>ОБ038</w:t>
            </w:r>
          </w:p>
        </w:tc>
        <w:tc>
          <w:tcPr>
            <w:tcW w:w="25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Молекуларна микробиологија</w:t>
            </w:r>
          </w:p>
        </w:tc>
        <w:tc>
          <w:tcPr>
            <w:tcW w:w="1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Дипломирани биолог</w:t>
            </w:r>
            <w:r>
              <w:rPr>
                <w:rFonts w:eastAsia="Open Sans" w:cs="Open Sans" w:ascii="Open Sans" w:hAnsi="Open Sans"/>
                <w:sz w:val="16"/>
                <w:szCs w:val="16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Модул Микробиологија)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9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3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16"/>
                <w:szCs w:val="16"/>
                <w:highlight w:val="white"/>
              </w:rPr>
              <w:t xml:space="preserve">Davidović P., </w:t>
            </w:r>
            <w:r>
              <w:rPr>
                <w:rFonts w:eastAsia="Times New Roman" w:cs="Times New Roman" w:ascii="Times New Roman" w:hAnsi="Times New Roman"/>
                <w:b/>
                <w:color w:val="222222"/>
                <w:sz w:val="16"/>
                <w:szCs w:val="16"/>
                <w:highlight w:val="white"/>
              </w:rPr>
              <w:t>Blagojević D.</w:t>
            </w:r>
            <w:r>
              <w:rPr>
                <w:rFonts w:eastAsia="Times New Roman" w:cs="Times New Roman" w:ascii="Times New Roman" w:hAnsi="Times New Roman"/>
                <w:color w:val="222222"/>
                <w:sz w:val="16"/>
                <w:szCs w:val="16"/>
                <w:highlight w:val="white"/>
              </w:rPr>
              <w:t>, Meriluoto J., Simeunović J., Svirčev Z. Biotests in Cyanobacterial Toxicity Assessment—Efficient Enough or Not? </w:t>
            </w:r>
            <w:r>
              <w:rPr>
                <w:rFonts w:eastAsia="Times New Roman" w:cs="Times New Roman" w:ascii="Times New Roman" w:hAnsi="Times New Roman"/>
                <w:i w:val="false"/>
                <w:color w:val="222222"/>
                <w:sz w:val="16"/>
                <w:szCs w:val="16"/>
                <w:highlight w:val="white"/>
              </w:rPr>
              <w:t>Biology</w:t>
            </w:r>
            <w:r>
              <w:rPr>
                <w:rFonts w:eastAsia="Times New Roman" w:cs="Times New Roman" w:ascii="Times New Roman" w:hAnsi="Times New Roman"/>
                <w:color w:val="222222"/>
                <w:sz w:val="16"/>
                <w:szCs w:val="16"/>
                <w:highlight w:val="white"/>
              </w:rPr>
              <w:t xml:space="preserve"> 12(5):711, 2023</w:t>
            </w:r>
          </w:p>
        </w:tc>
      </w:tr>
      <w:tr>
        <w:trPr>
          <w:trHeight w:val="427" w:hRule="atLeast"/>
        </w:trPr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3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212121"/>
                <w:sz w:val="16"/>
                <w:szCs w:val="16"/>
                <w:highlight w:val="white"/>
              </w:rPr>
              <w:t xml:space="preserve">Davidović P., </w:t>
            </w:r>
            <w:r>
              <w:rPr>
                <w:rFonts w:eastAsia="Times New Roman" w:cs="Times New Roman" w:ascii="Times New Roman" w:hAnsi="Times New Roman"/>
                <w:b/>
                <w:color w:val="212121"/>
                <w:sz w:val="16"/>
                <w:szCs w:val="16"/>
                <w:highlight w:val="white"/>
              </w:rPr>
              <w:t>Blagojević D.</w:t>
            </w:r>
            <w:r>
              <w:rPr>
                <w:rFonts w:eastAsia="Times New Roman" w:cs="Times New Roman" w:ascii="Times New Roman" w:hAnsi="Times New Roman"/>
                <w:color w:val="212121"/>
                <w:sz w:val="16"/>
                <w:szCs w:val="16"/>
                <w:highlight w:val="white"/>
              </w:rPr>
              <w:t>, Lazić G., Simeunović J. Gene expression changes in Daphnia magna following waterborne exposure to cyanobacterial strains from the genus Nostoc. Harmful Algae 115:102232, 2022</w:t>
            </w:r>
          </w:p>
        </w:tc>
      </w:tr>
      <w:tr>
        <w:trPr>
          <w:trHeight w:val="427" w:hRule="atLeast"/>
        </w:trPr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3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222222"/>
                <w:sz w:val="16"/>
                <w:szCs w:val="16"/>
                <w:highlight w:val="white"/>
              </w:rPr>
              <w:t xml:space="preserve">Khakimova N., Maravić N., Davidović P., </w:t>
            </w:r>
            <w:r>
              <w:rPr>
                <w:rFonts w:eastAsia="Times New Roman" w:cs="Times New Roman" w:ascii="Times New Roman" w:hAnsi="Times New Roman"/>
                <w:b/>
                <w:color w:val="222222"/>
                <w:sz w:val="16"/>
                <w:szCs w:val="16"/>
                <w:highlight w:val="white"/>
              </w:rPr>
              <w:t>Blagojević D.</w:t>
            </w:r>
            <w:r>
              <w:rPr>
                <w:rFonts w:eastAsia="Times New Roman" w:cs="Times New Roman" w:ascii="Times New Roman" w:hAnsi="Times New Roman"/>
                <w:color w:val="222222"/>
                <w:sz w:val="16"/>
                <w:szCs w:val="16"/>
                <w:highlight w:val="white"/>
              </w:rPr>
              <w:t>, Bečelić-Tomin M., Simeunović J., Pešić V., Šereš Z., Mandić A., Pojić M., Mišan A. Sugar Beet Processing Wastewater Treatment by Microalgae through Biosorption. </w:t>
            </w:r>
            <w:r>
              <w:rPr>
                <w:rFonts w:eastAsia="Times New Roman" w:cs="Times New Roman" w:ascii="Times New Roman" w:hAnsi="Times New Roman"/>
                <w:i/>
                <w:color w:val="222222"/>
                <w:sz w:val="16"/>
                <w:szCs w:val="16"/>
                <w:highlight w:val="white"/>
              </w:rPr>
              <w:t>Water</w:t>
            </w:r>
            <w:r>
              <w:rPr>
                <w:rFonts w:eastAsia="Times New Roman" w:cs="Times New Roman" w:ascii="Times New Roman" w:hAnsi="Times New Roman"/>
                <w:color w:val="222222"/>
                <w:sz w:val="16"/>
                <w:szCs w:val="16"/>
                <w:highlight w:val="white"/>
              </w:rPr>
              <w:t xml:space="preserve"> 14(6): 860, 2022</w:t>
            </w:r>
          </w:p>
        </w:tc>
      </w:tr>
      <w:tr>
        <w:trPr>
          <w:trHeight w:val="427" w:hRule="atLeast"/>
        </w:trPr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3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Blagojević D.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, Babić O., Kaišarević S., Stanić B., Mihajlović V., Davidović P., Marić P., Smital T., Simeunović J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.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Evaluation of cyanobacterial toxicity using different biotests and protein phosphatase inhibition assay. Environmental Science and Pollution Research 28:</w:t>
            </w: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49220 -49231, 2021</w:t>
            </w:r>
          </w:p>
        </w:tc>
      </w:tr>
      <w:tr>
        <w:trPr>
          <w:trHeight w:val="427" w:hRule="atLeast"/>
        </w:trPr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3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9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Blagojević D.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, Babić O., Rašeta M., Šibul F., Janjušević LJ., Simeunović J. Antioxidant activity and phenolic profile in filamentous cyanobacteria: the impact of nitrogen. Journal of Applied Phycology 30: 2337-2346, 2018</w:t>
            </w:r>
          </w:p>
        </w:tc>
      </w:tr>
      <w:tr>
        <w:trPr>
          <w:trHeight w:val="427" w:hRule="atLeast"/>
        </w:trPr>
        <w:tc>
          <w:tcPr>
            <w:tcW w:w="9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427" w:hRule="atLeast"/>
        </w:trPr>
        <w:tc>
          <w:tcPr>
            <w:tcW w:w="4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0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180 (Scopus)</w:t>
            </w:r>
          </w:p>
        </w:tc>
      </w:tr>
      <w:tr>
        <w:trPr>
          <w:trHeight w:val="427" w:hRule="atLeast"/>
        </w:trPr>
        <w:tc>
          <w:tcPr>
            <w:tcW w:w="4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0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278" w:hRule="atLeast"/>
        </w:trPr>
        <w:tc>
          <w:tcPr>
            <w:tcW w:w="4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3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Међународни  /</w:t>
            </w:r>
          </w:p>
        </w:tc>
      </w:tr>
      <w:tr>
        <w:trPr>
          <w:trHeight w:val="427" w:hRule="atLeast"/>
        </w:trPr>
        <w:tc>
          <w:tcPr>
            <w:tcW w:w="2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69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Лабораторија за молекуларну екотоксикологију, Институт Руђер Бошковић, Загреб, Република Хрватска, 14.03.–30.04.2016.</w:t>
            </w:r>
          </w:p>
        </w:tc>
      </w:tr>
      <w:tr>
        <w:trPr>
          <w:trHeight w:val="427" w:hRule="atLeast"/>
        </w:trPr>
        <w:tc>
          <w:tcPr>
            <w:tcW w:w="9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 подаци које сматрате релевантним</w:t>
            </w:r>
            <w:r>
              <w:rPr>
                <w:sz w:val="16"/>
                <w:szCs w:val="16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Члан Удружења микробиолога Србије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 организације FEMS (Federation of European Microbiological Societies)</w:t>
            </w:r>
          </w:p>
        </w:tc>
      </w:tr>
      <w:tr>
        <w:trPr>
          <w:trHeight w:val="427" w:hRule="atLeast"/>
        </w:trPr>
        <w:tc>
          <w:tcPr>
            <w:tcW w:w="91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highlight w:val="yellow"/>
              </w:rPr>
              <w:t>Ова табела несме прећи једну А4 страну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</w:tr>
    </w:tbl>
    <w:p>
      <w:pPr>
        <w:pStyle w:val="Normal1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655f70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756b2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f756b2"/>
    <w:rPr>
      <w:rFonts w:ascii="Calibri" w:hAnsi="Calibri" w:eastAsia="Calibri"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f756b2"/>
    <w:rPr>
      <w:rFonts w:ascii="Calibri" w:hAnsi="Calibri" w:eastAsia="Calibri" w:cs="Times New Roman"/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756b2"/>
    <w:rPr>
      <w:rFonts w:ascii="Tahoma" w:hAnsi="Tahoma" w:eastAsia="Calibri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12ace"/>
    <w:rPr>
      <w:i/>
      <w:i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Normal1" w:default="1">
    <w:name w:val="normal1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Annotationtext">
    <w:name w:val="annotation text"/>
    <w:basedOn w:val="Normal1"/>
    <w:link w:val="CommentTextChar"/>
    <w:uiPriority w:val="99"/>
    <w:semiHidden/>
    <w:unhideWhenUsed/>
    <w:qFormat/>
    <w:rsid w:val="00f756b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f756b2"/>
    <w:pPr/>
    <w:rPr>
      <w:b/>
      <w:bCs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f756b2"/>
    <w:pPr/>
    <w:rPr>
      <w:rFonts w:ascii="Tahoma" w:hAnsi="Tahoma" w:cs="Tahoma"/>
      <w:sz w:val="16"/>
      <w:szCs w:val="16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86q6/pb4mNYHekAf76de6v1Rh3w==">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Collabora_Office/23.05.5.1$Linux_X86_64 LibreOffice_project/c8d84f513109eacaff68aab3232cdc1e43751a92</Application>
  <AppVersion>15.0000</AppVersion>
  <Pages>1</Pages>
  <Words>384</Words>
  <Characters>2363</Characters>
  <CharactersWithSpaces>2693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2023-07-11T07:54:00Z</dcterms:created>
  <dc:creator>Mihajla Djan</dc:creator>
  <dc:description/>
  <dc:language>en-US</dc:language>
  <cp:lastModifiedBy/>
  <dcterms:modified xsi:type="dcterms:W3CDTF">2023-11-07T12:06:50Z</dcterms:modified>
  <cp:revision>1</cp:revision>
  <dc:subject/>
  <dc:title/>
</cp:coreProperties>
</file>