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4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04"/>
        <w:gridCol w:w="809"/>
        <w:gridCol w:w="888"/>
        <w:gridCol w:w="1397"/>
        <w:gridCol w:w="1009"/>
        <w:gridCol w:w="709"/>
        <w:gridCol w:w="1212"/>
        <w:gridCol w:w="180"/>
        <w:gridCol w:w="1481"/>
        <w:gridCol w:w="1565"/>
        <w:tblGridChange w:id="0">
          <w:tblGrid>
            <w:gridCol w:w="604"/>
            <w:gridCol w:w="809"/>
            <w:gridCol w:w="888"/>
            <w:gridCol w:w="1397"/>
            <w:gridCol w:w="1009"/>
            <w:gridCol w:w="709"/>
            <w:gridCol w:w="1212"/>
            <w:gridCol w:w="180"/>
            <w:gridCol w:w="1481"/>
            <w:gridCol w:w="1565"/>
          </w:tblGrid>
        </w:tblGridChange>
      </w:tblGrid>
      <w:tr>
        <w:trPr>
          <w:cantSplit w:val="0"/>
          <w:trHeight w:val="271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Станка Радојичић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Наставник страног језика - Енглески језик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Универзитета у Новом Саду, од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rtl w:val="0"/>
              </w:rPr>
              <w:t xml:space="preserve">3.1.2002.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године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Филолошке науке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Филолошке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језик-академски језик и језик струке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Лингвистика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Контрастивна анализа и анализа дискурса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2008.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Филолошке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Контрастивна анализа и анализа дискурса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1996.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и књижевност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Страна филологија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62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Г204а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Б1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Г204б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Б2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Гис206 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у геонаукама 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357" w:right="0" w:hanging="357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Гис304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у геонаукама 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spacing w:line="25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Milivojević, 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Radojičić,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2015. Types of cohesion and hedging devices in scientific texts – a classroom perspective, In: Lakić, I., Živković, B., Vuković, M. (Eds.), Academic Discourse across Cultures, Cambridge Scholars Publishing, UK, pp. 114-129. (ISBN (10): 1-4438-7801-4) (ISBN (13): 978-1-4438-7801-2)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line="25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Milivojević,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Radojičić,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2017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Tell For Specialized Domains: A Closer Look Into Theory And Practice. Book review: E. Martín-Monje, I. Elorza and B. García Riaza (Eds.)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Technology-enhanced language learning for specialized domains: practical applications and mobility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(2016), Routledge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London/New York, p.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285. ISBN 978-1-138-12043-3 (HBK). ISBN 987-1-315-65172-9 (EBK).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ESP Today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Vol. 5(1) (2017): 117-121e-ISSN:2334-9050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line="25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Radojičić S. 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2019. Hedges and Boosters in University Textbooks, In: Proceedings of the 10th International Language Conference on the Importance of Learning Professional Foreign Languages for Communication between Cultures, Full Papers, Edited by: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P. Vičič, N. Gajšt, A. Plos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Celje, Slovenia: University of Maribor, Faculty of Logistics, pp. 317-327.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(ISBN-13: 978-961-286-252-7)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5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Radojičić, 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Vuković Vojnović, D. 2021. Real World Issues in English Language Learning for Geosciences. The Fifth Serbian Congress of Geographers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Innovative Approach and Perspectives of the Applied Geography. Collection of Papers.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University of Novi Sad, Faculty of Sciences, pp.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285-290.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spacing w:line="25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Radojičić,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Vuković Vojnović, D. 2022. Self-Directed Learning Readiness - a Case Study of English for Specific Purposes Learners at the Faculty of Sciences, University of Novi Sad. Conference Proceedings, LINGUAPEDA 2021, pp. 242-262, Joensu, Finland.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spacing w:line="25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Миливојевић Н.,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С. Радојичић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2022. 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смерена моделована комуникација као стратегија у настави енглеског као језика професије на универзитету: оглед о реконтекстуализацији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Зборник радова Филозофског факултета Универзитета у Приштини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LII (1), стр. 113-137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56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spacing w:line="25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Radojičić 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. and P. Novakov (2022).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“Hedging and Boosting Strategies in Linguistics and Geography – A Case Study of Student Perception”.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20"/>
                  <w:szCs w:val="20"/>
                  <w:u w:val="none"/>
                  <w:rtl w:val="0"/>
                </w:rPr>
                <w:t xml:space="preserve">Folia Linguistica et Litteraria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XIII (42):243-260. DOI: 10.31902/fll.42.2022.16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F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 (Google Scholar)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0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0</w:t>
            </w:r>
          </w:p>
        </w:tc>
      </w:tr>
      <w:tr>
        <w:trPr>
          <w:cantSplit w:val="0"/>
          <w:trHeight w:val="35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јун 2021. Еразмус -Виртуелна размена наставног особља на Универзитету Источне Финске, Јоенсу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 </w:t>
            </w:r>
          </w:p>
          <w:p w:rsidR="00000000" w:rsidDel="00000000" w:rsidP="00000000" w:rsidRDefault="00000000" w:rsidRPr="00000000" w14:paraId="0000011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Секције универзитетских наставника страног језика струке</w:t>
            </w:r>
          </w:p>
          <w:p w:rsidR="00000000" w:rsidDel="00000000" w:rsidP="00000000" w:rsidRDefault="00000000" w:rsidRPr="00000000" w14:paraId="000001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Удружења англиста Србије (SASE)</w:t>
            </w:r>
          </w:p>
        </w:tc>
      </w:tr>
    </w:tbl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B6844"/>
    <w:pPr>
      <w:spacing w:after="0" w:line="240" w:lineRule="auto"/>
    </w:pPr>
    <w:rPr>
      <w:rFonts w:ascii="Calibri" w:cs="Times New Roman" w:eastAsia="Calibri" w:hAnsi="Calibri"/>
      <w:kern w:val="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87B5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87B5F"/>
    <w:rPr>
      <w:rFonts w:ascii="Calibri" w:cs="Times New Roman" w:eastAsia="Calibri" w:hAnsi="Calibri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87B5F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87B5F"/>
    <w:rPr>
      <w:rFonts w:ascii="Calibri" w:cs="Times New Roman" w:eastAsia="Calibri" w:hAnsi="Calibri"/>
      <w:b w:val="1"/>
      <w:bCs w:val="1"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87B5F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87B5F"/>
    <w:rPr>
      <w:rFonts w:ascii="Tahoma" w:cs="Tahoma" w:eastAsia="Calibri" w:hAnsi="Tahoma"/>
      <w:kern w:val="0"/>
      <w:sz w:val="16"/>
      <w:szCs w:val="16"/>
    </w:rPr>
  </w:style>
  <w:style w:type="character" w:styleId="Hyperlink">
    <w:name w:val="Hyperlink"/>
    <w:uiPriority w:val="99"/>
    <w:semiHidden w:val="1"/>
    <w:unhideWhenUsed w:val="1"/>
    <w:rsid w:val="00FB6ACA"/>
    <w:rPr>
      <w:color w:val="0000ff"/>
      <w:u w:val="single"/>
    </w:rPr>
  </w:style>
  <w:style w:type="paragraph" w:styleId="ListParagraph">
    <w:name w:val="List Paragraph"/>
    <w:basedOn w:val="Normal"/>
    <w:uiPriority w:val="34"/>
    <w:qFormat w:val="1"/>
    <w:rsid w:val="00FB6ACA"/>
    <w:pPr>
      <w:ind w:left="720"/>
      <w:contextualSpacing w:val="1"/>
    </w:pPr>
    <w:rPr>
      <w:lang/>
    </w:rPr>
  </w:style>
  <w:style w:type="paragraph" w:styleId="nova-legacy-e-listitem" w:customStyle="1">
    <w:name w:val="nova-legacy-e-list__item"/>
    <w:basedOn w:val="Normal"/>
    <w:rsid w:val="00FB6ACA"/>
    <w:pPr>
      <w:spacing w:after="100" w:afterAutospacing="1" w:before="100" w:beforeAutospacing="1"/>
    </w:pPr>
    <w:rPr>
      <w:rFonts w:ascii="Times New Roman" w:eastAsia="Times New Roman" w:hAnsi="Times New Roman"/>
      <w:sz w:val="24"/>
      <w:szCs w:val="24"/>
      <w:lang w:eastAsia="en-GB" w:val="en-GB"/>
    </w:rPr>
  </w:style>
  <w:style w:type="character" w:styleId="Strong">
    <w:name w:val="Strong"/>
    <w:basedOn w:val="DefaultParagraphFont"/>
    <w:uiPriority w:val="22"/>
    <w:qFormat w:val="1"/>
    <w:rsid w:val="00FB6ACA"/>
    <w:rPr>
      <w:b w:val="1"/>
      <w:bCs w:val="1"/>
    </w:rPr>
  </w:style>
  <w:style w:type="paragraph" w:styleId="Header">
    <w:name w:val="header"/>
    <w:basedOn w:val="Normal"/>
    <w:link w:val="HeaderChar"/>
    <w:uiPriority w:val="99"/>
    <w:unhideWhenUsed w:val="1"/>
    <w:rsid w:val="0049115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9115C"/>
    <w:rPr>
      <w:rFonts w:ascii="Calibri" w:cs="Times New Roman" w:eastAsia="Calibri" w:hAnsi="Calibri"/>
      <w:kern w:val="0"/>
    </w:rPr>
  </w:style>
  <w:style w:type="paragraph" w:styleId="Footer">
    <w:name w:val="footer"/>
    <w:basedOn w:val="Normal"/>
    <w:link w:val="FooterChar"/>
    <w:uiPriority w:val="99"/>
    <w:unhideWhenUsed w:val="1"/>
    <w:rsid w:val="0049115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49115C"/>
    <w:rPr>
      <w:rFonts w:ascii="Calibri" w:cs="Times New Roman" w:eastAsia="Calibri" w:hAnsi="Calibri"/>
      <w:kern w:val="0"/>
    </w:rPr>
  </w:style>
  <w:style w:type="character" w:styleId="Emphasis">
    <w:name w:val="Emphasis"/>
    <w:basedOn w:val="DefaultParagraphFont"/>
    <w:uiPriority w:val="20"/>
    <w:qFormat w:val="1"/>
    <w:rsid w:val="004046D1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researchgate.net/journal/Folia-Linguistica-et-Litteraria-1800-85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SCwAdTgHXqYhZ1Pgj59WZ/xBEyQ==">AMUW2mX3B8rsU8FdP0tFsINY2oJ/3h2lIVqQMwyqWbTTz42gxOXk4JvHdfUgpVWpwUWWC5FNYEubdEBOPl+QEtJsKRX7do3lpQqL6WQLWATmawPZFmGYwAU=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2023-05-03T19:41:00Z</dcterms:created>
  <dc:creator>Ljubica Ivanović Bibić</dc:creator>
</cp:coreProperties>
</file>