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8.000000000002"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94"/>
        <w:gridCol w:w="1595"/>
        <w:gridCol w:w="1102"/>
        <w:gridCol w:w="343"/>
        <w:gridCol w:w="339"/>
        <w:gridCol w:w="341"/>
        <w:gridCol w:w="333"/>
        <w:gridCol w:w="468"/>
        <w:gridCol w:w="454"/>
        <w:gridCol w:w="2191"/>
        <w:gridCol w:w="2088"/>
        <w:tblGridChange w:id="0">
          <w:tblGrid>
            <w:gridCol w:w="494"/>
            <w:gridCol w:w="1595"/>
            <w:gridCol w:w="1102"/>
            <w:gridCol w:w="343"/>
            <w:gridCol w:w="339"/>
            <w:gridCol w:w="341"/>
            <w:gridCol w:w="333"/>
            <w:gridCol w:w="468"/>
            <w:gridCol w:w="454"/>
            <w:gridCol w:w="2191"/>
            <w:gridCol w:w="2088"/>
          </w:tblGrid>
        </w:tblGridChange>
      </w:tblGrid>
      <w:tr>
        <w:trPr>
          <w:cantSplit w:val="0"/>
          <w:trHeight w:val="274" w:hRule="atLeast"/>
          <w:tblHeader w:val="0"/>
        </w:trPr>
        <w:tc>
          <w:tcPr>
            <w:gridSpan w:val="5"/>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Име и презиме </w:t>
            </w:r>
          </w:p>
        </w:tc>
        <w:tc>
          <w:tcPr>
            <w:gridSpan w:val="6"/>
            <w:vAlign w:val="center"/>
          </w:tcPr>
          <w:p w:rsidR="00000000" w:rsidDel="00000000" w:rsidP="00000000" w:rsidRDefault="00000000" w:rsidRPr="00000000" w14:paraId="0000000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Горан Аначков</w:t>
            </w:r>
          </w:p>
        </w:tc>
      </w:tr>
      <w:tr>
        <w:trPr>
          <w:cantSplit w:val="0"/>
          <w:trHeight w:val="278" w:hRule="atLeast"/>
          <w:tblHeader w:val="0"/>
        </w:trPr>
        <w:tc>
          <w:tcPr>
            <w:gridSpan w:val="5"/>
            <w:vAlign w:val="center"/>
          </w:tcPr>
          <w:p w:rsidR="00000000" w:rsidDel="00000000" w:rsidP="00000000" w:rsidRDefault="00000000" w:rsidRPr="00000000" w14:paraId="0000000D">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Звање</w:t>
            </w:r>
          </w:p>
        </w:tc>
        <w:tc>
          <w:tcPr>
            <w:gridSpan w:val="6"/>
            <w:vAlign w:val="center"/>
          </w:tcPr>
          <w:p w:rsidR="00000000" w:rsidDel="00000000" w:rsidP="00000000" w:rsidRDefault="00000000" w:rsidRPr="00000000" w14:paraId="0000001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редовни професор</w:t>
            </w:r>
          </w:p>
        </w:tc>
      </w:tr>
      <w:tr>
        <w:trPr>
          <w:cantSplit w:val="0"/>
          <w:trHeight w:val="427" w:hRule="atLeast"/>
          <w:tblHeader w:val="0"/>
        </w:trPr>
        <w:tc>
          <w:tcPr>
            <w:gridSpan w:val="5"/>
            <w:vAlign w:val="center"/>
          </w:tcPr>
          <w:p w:rsidR="00000000" w:rsidDel="00000000" w:rsidP="00000000" w:rsidRDefault="00000000" w:rsidRPr="00000000" w14:paraId="00000018">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 непуним радним временом и од када</w:t>
            </w:r>
          </w:p>
        </w:tc>
        <w:tc>
          <w:tcPr>
            <w:gridSpan w:val="6"/>
            <w:vAlign w:val="center"/>
          </w:tcPr>
          <w:p w:rsidR="00000000" w:rsidDel="00000000" w:rsidP="00000000" w:rsidRDefault="00000000" w:rsidRPr="00000000" w14:paraId="0000001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Универзитета у Новом Саду, од 24. марта 1998.</w:t>
            </w:r>
          </w:p>
        </w:tc>
      </w:tr>
      <w:tr>
        <w:trPr>
          <w:cantSplit w:val="0"/>
          <w:trHeight w:val="77" w:hRule="atLeast"/>
          <w:tblHeader w:val="0"/>
        </w:trPr>
        <w:tc>
          <w:tcPr>
            <w:gridSpan w:val="5"/>
            <w:vAlign w:val="center"/>
          </w:tcPr>
          <w:p w:rsidR="00000000" w:rsidDel="00000000" w:rsidP="00000000" w:rsidRDefault="00000000" w:rsidRPr="00000000" w14:paraId="00000023">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Ужа научна односно уметничка област</w:t>
            </w:r>
          </w:p>
        </w:tc>
        <w:tc>
          <w:tcPr>
            <w:gridSpan w:val="6"/>
            <w:vAlign w:val="center"/>
          </w:tcPr>
          <w:p w:rsidR="00000000" w:rsidDel="00000000" w:rsidP="00000000" w:rsidRDefault="00000000" w:rsidRPr="00000000" w14:paraId="0000002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Ботаника</w:t>
            </w:r>
          </w:p>
        </w:tc>
      </w:tr>
      <w:tr>
        <w:trPr>
          <w:cantSplit w:val="0"/>
          <w:trHeight w:val="323" w:hRule="atLeast"/>
          <w:tblHeader w:val="0"/>
        </w:trPr>
        <w:tc>
          <w:tcPr>
            <w:gridSpan w:val="11"/>
            <w:vAlign w:val="center"/>
          </w:tcPr>
          <w:p w:rsidR="00000000" w:rsidDel="00000000" w:rsidP="00000000" w:rsidRDefault="00000000" w:rsidRPr="00000000" w14:paraId="0000002E">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Академска каријера</w:t>
            </w:r>
          </w:p>
        </w:tc>
      </w:tr>
      <w:tr>
        <w:trPr>
          <w:cantSplit w:val="0"/>
          <w:trHeight w:val="427" w:hRule="atLeast"/>
          <w:tblHeader w:val="0"/>
        </w:trPr>
        <w:tc>
          <w:tcPr>
            <w:gridSpan w:val="2"/>
            <w:vAlign w:val="center"/>
          </w:tcPr>
          <w:p w:rsidR="00000000" w:rsidDel="00000000" w:rsidP="00000000" w:rsidRDefault="00000000" w:rsidRPr="00000000" w14:paraId="00000039">
            <w:pPr>
              <w:tabs>
                <w:tab w:val="left" w:leader="none" w:pos="567"/>
              </w:tabs>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3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Година </w:t>
            </w:r>
          </w:p>
        </w:tc>
        <w:tc>
          <w:tcPr>
            <w:gridSpan w:val="4"/>
            <w:shd w:fill="auto" w:val="clear"/>
            <w:vAlign w:val="center"/>
          </w:tcPr>
          <w:p w:rsidR="00000000" w:rsidDel="00000000" w:rsidP="00000000" w:rsidRDefault="00000000" w:rsidRPr="00000000" w14:paraId="0000003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Институција </w:t>
            </w:r>
          </w:p>
        </w:tc>
        <w:tc>
          <w:tcPr>
            <w:gridSpan w:val="3"/>
            <w:shd w:fill="auto" w:val="clear"/>
            <w:vAlign w:val="center"/>
          </w:tcPr>
          <w:p w:rsidR="00000000" w:rsidDel="00000000" w:rsidP="00000000" w:rsidRDefault="00000000" w:rsidRPr="00000000" w14:paraId="0000004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Научна или уметничка област </w:t>
            </w:r>
          </w:p>
        </w:tc>
        <w:tc>
          <w:tcPr>
            <w:shd w:fill="auto" w:val="clear"/>
            <w:vAlign w:val="center"/>
          </w:tcPr>
          <w:p w:rsidR="00000000" w:rsidDel="00000000" w:rsidP="00000000" w:rsidRDefault="00000000" w:rsidRPr="00000000" w14:paraId="0000004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Ужа научна, уметничка или стручна област</w:t>
            </w:r>
          </w:p>
        </w:tc>
      </w:tr>
      <w:tr>
        <w:trPr>
          <w:cantSplit w:val="0"/>
          <w:trHeight w:val="280" w:hRule="atLeast"/>
          <w:tblHeader w:val="0"/>
        </w:trPr>
        <w:tc>
          <w:tcPr>
            <w:gridSpan w:val="2"/>
            <w:vAlign w:val="center"/>
          </w:tcPr>
          <w:p w:rsidR="00000000" w:rsidDel="00000000" w:rsidP="00000000" w:rsidRDefault="00000000" w:rsidRPr="00000000" w14:paraId="0000004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Избор у звање</w:t>
            </w:r>
          </w:p>
        </w:tc>
        <w:tc>
          <w:tcPr>
            <w:vAlign w:val="center"/>
          </w:tcPr>
          <w:p w:rsidR="00000000" w:rsidDel="00000000" w:rsidP="00000000" w:rsidRDefault="00000000" w:rsidRPr="00000000" w14:paraId="0000004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2019. </w:t>
            </w:r>
          </w:p>
        </w:tc>
        <w:tc>
          <w:tcPr>
            <w:gridSpan w:val="4"/>
            <w:shd w:fill="auto" w:val="clear"/>
            <w:vAlign w:val="center"/>
          </w:tcPr>
          <w:p w:rsidR="00000000" w:rsidDel="00000000" w:rsidP="00000000" w:rsidRDefault="00000000" w:rsidRPr="00000000" w14:paraId="0000004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3"/>
            <w:shd w:fill="auto" w:val="clear"/>
            <w:vAlign w:val="center"/>
          </w:tcPr>
          <w:p w:rsidR="00000000" w:rsidDel="00000000" w:rsidP="00000000" w:rsidRDefault="00000000" w:rsidRPr="00000000" w14:paraId="0000004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shd w:fill="auto" w:val="clear"/>
            <w:vAlign w:val="center"/>
          </w:tcPr>
          <w:p w:rsidR="00000000" w:rsidDel="00000000" w:rsidP="00000000" w:rsidRDefault="00000000" w:rsidRPr="00000000" w14:paraId="0000004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Ботаника</w:t>
            </w:r>
          </w:p>
        </w:tc>
      </w:tr>
      <w:tr>
        <w:trPr>
          <w:cantSplit w:val="0"/>
          <w:trHeight w:val="280" w:hRule="atLeast"/>
          <w:tblHeader w:val="0"/>
        </w:trPr>
        <w:tc>
          <w:tcPr>
            <w:gridSpan w:val="2"/>
            <w:vAlign w:val="center"/>
          </w:tcPr>
          <w:p w:rsidR="00000000" w:rsidDel="00000000" w:rsidP="00000000" w:rsidRDefault="00000000" w:rsidRPr="00000000" w14:paraId="0000004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Докторат</w:t>
            </w:r>
          </w:p>
        </w:tc>
        <w:tc>
          <w:tcPr>
            <w:vAlign w:val="center"/>
          </w:tcPr>
          <w:p w:rsidR="00000000" w:rsidDel="00000000" w:rsidP="00000000" w:rsidRDefault="00000000" w:rsidRPr="00000000" w14:paraId="0000005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2009.</w:t>
            </w:r>
          </w:p>
        </w:tc>
        <w:tc>
          <w:tcPr>
            <w:gridSpan w:val="4"/>
            <w:shd w:fill="auto" w:val="clear"/>
            <w:vAlign w:val="center"/>
          </w:tcPr>
          <w:p w:rsidR="00000000" w:rsidDel="00000000" w:rsidP="00000000" w:rsidRDefault="00000000" w:rsidRPr="00000000" w14:paraId="0000005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3"/>
            <w:shd w:fill="auto" w:val="clear"/>
            <w:vAlign w:val="center"/>
          </w:tcPr>
          <w:p w:rsidR="00000000" w:rsidDel="00000000" w:rsidP="00000000" w:rsidRDefault="00000000" w:rsidRPr="00000000" w14:paraId="0000005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shd w:fill="auto" w:val="clear"/>
            <w:vAlign w:val="center"/>
          </w:tcPr>
          <w:p w:rsidR="00000000" w:rsidDel="00000000" w:rsidP="00000000" w:rsidRDefault="00000000" w:rsidRPr="00000000" w14:paraId="0000005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Ботаника (таксономија и фитогеографија)</w:t>
            </w:r>
          </w:p>
        </w:tc>
      </w:tr>
      <w:tr>
        <w:trPr>
          <w:cantSplit w:val="0"/>
          <w:trHeight w:val="280" w:hRule="atLeast"/>
          <w:tblHeader w:val="0"/>
        </w:trPr>
        <w:tc>
          <w:tcPr>
            <w:gridSpan w:val="2"/>
            <w:vAlign w:val="center"/>
          </w:tcPr>
          <w:p w:rsidR="00000000" w:rsidDel="00000000" w:rsidP="00000000" w:rsidRDefault="00000000" w:rsidRPr="00000000" w14:paraId="0000005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Магистратура</w:t>
            </w:r>
          </w:p>
        </w:tc>
        <w:tc>
          <w:tcPr>
            <w:vAlign w:val="center"/>
          </w:tcPr>
          <w:p w:rsidR="00000000" w:rsidDel="00000000" w:rsidP="00000000" w:rsidRDefault="00000000" w:rsidRPr="00000000" w14:paraId="0000005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2003.</w:t>
            </w:r>
          </w:p>
        </w:tc>
        <w:tc>
          <w:tcPr>
            <w:gridSpan w:val="4"/>
            <w:shd w:fill="auto" w:val="clear"/>
            <w:vAlign w:val="center"/>
          </w:tcPr>
          <w:p w:rsidR="00000000" w:rsidDel="00000000" w:rsidP="00000000" w:rsidRDefault="00000000" w:rsidRPr="00000000" w14:paraId="0000005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3"/>
            <w:shd w:fill="auto" w:val="clear"/>
            <w:vAlign w:val="center"/>
          </w:tcPr>
          <w:p w:rsidR="00000000" w:rsidDel="00000000" w:rsidP="00000000" w:rsidRDefault="00000000" w:rsidRPr="00000000" w14:paraId="0000006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shd w:fill="auto" w:val="clear"/>
            <w:vAlign w:val="center"/>
          </w:tcPr>
          <w:p w:rsidR="00000000" w:rsidDel="00000000" w:rsidP="00000000" w:rsidRDefault="00000000" w:rsidRPr="00000000" w14:paraId="0000006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Ботаника (таксономија и фитогеографија)</w:t>
            </w:r>
          </w:p>
        </w:tc>
      </w:tr>
      <w:tr>
        <w:trPr>
          <w:cantSplit w:val="0"/>
          <w:trHeight w:val="280" w:hRule="atLeast"/>
          <w:tblHeader w:val="0"/>
        </w:trPr>
        <w:tc>
          <w:tcPr>
            <w:gridSpan w:val="2"/>
            <w:vAlign w:val="center"/>
          </w:tcPr>
          <w:p w:rsidR="00000000" w:rsidDel="00000000" w:rsidP="00000000" w:rsidRDefault="00000000" w:rsidRPr="00000000" w14:paraId="0000006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Диплома</w:t>
            </w:r>
          </w:p>
        </w:tc>
        <w:tc>
          <w:tcPr>
            <w:vAlign w:val="center"/>
          </w:tcPr>
          <w:p w:rsidR="00000000" w:rsidDel="00000000" w:rsidP="00000000" w:rsidRDefault="00000000" w:rsidRPr="00000000" w14:paraId="0000006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1997.</w:t>
            </w:r>
          </w:p>
        </w:tc>
        <w:tc>
          <w:tcPr>
            <w:gridSpan w:val="4"/>
            <w:shd w:fill="auto" w:val="clear"/>
            <w:vAlign w:val="center"/>
          </w:tcPr>
          <w:p w:rsidR="00000000" w:rsidDel="00000000" w:rsidP="00000000" w:rsidRDefault="00000000" w:rsidRPr="00000000" w14:paraId="0000006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3"/>
            <w:shd w:fill="auto" w:val="clear"/>
            <w:vAlign w:val="center"/>
          </w:tcPr>
          <w:p w:rsidR="00000000" w:rsidDel="00000000" w:rsidP="00000000" w:rsidRDefault="00000000" w:rsidRPr="00000000" w14:paraId="0000006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shd w:fill="auto" w:val="clear"/>
            <w:vAlign w:val="center"/>
          </w:tcPr>
          <w:p w:rsidR="00000000" w:rsidDel="00000000" w:rsidP="00000000" w:rsidRDefault="00000000" w:rsidRPr="00000000" w14:paraId="0000006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Ботаника (таксономија и фитогеографија)</w:t>
            </w:r>
          </w:p>
        </w:tc>
      </w:tr>
      <w:tr>
        <w:trPr>
          <w:cantSplit w:val="0"/>
          <w:trHeight w:val="427" w:hRule="atLeast"/>
          <w:tblHeader w:val="0"/>
        </w:trPr>
        <w:tc>
          <w:tcPr>
            <w:gridSpan w:val="11"/>
            <w:vAlign w:val="center"/>
          </w:tcPr>
          <w:p w:rsidR="00000000" w:rsidDel="00000000" w:rsidP="00000000" w:rsidRDefault="00000000" w:rsidRPr="00000000" w14:paraId="00000070">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p>
        </w:tc>
      </w:tr>
      <w:tr>
        <w:trPr>
          <w:cantSplit w:val="0"/>
          <w:trHeight w:val="822" w:hRule="atLeast"/>
          <w:tblHeader w:val="0"/>
        </w:trPr>
        <w:tc>
          <w:tcPr>
            <w:shd w:fill="auto" w:val="clear"/>
            <w:vAlign w:val="center"/>
          </w:tcPr>
          <w:p w:rsidR="00000000" w:rsidDel="00000000" w:rsidP="00000000" w:rsidRDefault="00000000" w:rsidRPr="00000000" w14:paraId="0000007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 Б.</w:t>
            </w:r>
          </w:p>
        </w:tc>
        <w:tc>
          <w:tcPr>
            <w:shd w:fill="auto" w:val="clear"/>
            <w:vAlign w:val="center"/>
          </w:tcPr>
          <w:p w:rsidR="00000000" w:rsidDel="00000000" w:rsidP="00000000" w:rsidRDefault="00000000" w:rsidRPr="00000000" w14:paraId="0000007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Ознака предмета</w:t>
            </w:r>
          </w:p>
        </w:tc>
        <w:tc>
          <w:tcPr>
            <w:gridSpan w:val="4"/>
            <w:shd w:fill="auto" w:val="clear"/>
            <w:vAlign w:val="center"/>
          </w:tcPr>
          <w:p w:rsidR="00000000" w:rsidDel="00000000" w:rsidP="00000000" w:rsidRDefault="00000000" w:rsidRPr="00000000" w14:paraId="0000007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предмета</w:t>
            </w:r>
          </w:p>
        </w:tc>
        <w:tc>
          <w:tcPr>
            <w:gridSpan w:val="3"/>
            <w:shd w:fill="auto" w:val="clear"/>
            <w:vAlign w:val="center"/>
          </w:tcPr>
          <w:p w:rsidR="00000000" w:rsidDel="00000000" w:rsidP="00000000" w:rsidRDefault="00000000" w:rsidRPr="00000000" w14:paraId="0000008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 наставе</w:t>
            </w:r>
          </w:p>
        </w:tc>
        <w:tc>
          <w:tcPr>
            <w:shd w:fill="auto" w:val="clear"/>
            <w:vAlign w:val="center"/>
          </w:tcPr>
          <w:p w:rsidR="00000000" w:rsidDel="00000000" w:rsidP="00000000" w:rsidRDefault="00000000" w:rsidRPr="00000000" w14:paraId="0000008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студијског програма </w:t>
            </w:r>
          </w:p>
        </w:tc>
        <w:tc>
          <w:tcPr>
            <w:shd w:fill="auto" w:val="clear"/>
            <w:vAlign w:val="center"/>
          </w:tcPr>
          <w:p w:rsidR="00000000" w:rsidDel="00000000" w:rsidP="00000000" w:rsidRDefault="00000000" w:rsidRPr="00000000" w14:paraId="0000008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Врста студија (ОСС, ССС, ОАС, МСС, МАС, САС)</w:t>
            </w:r>
          </w:p>
        </w:tc>
      </w:tr>
      <w:tr>
        <w:trPr>
          <w:cantSplit w:val="0"/>
          <w:trHeight w:val="283" w:hRule="atLeast"/>
          <w:tblHeader w:val="0"/>
        </w:trPr>
        <w:tc>
          <w:tcPr>
            <w:shd w:fill="auto" w:val="clear"/>
            <w:vAlign w:val="center"/>
          </w:tcPr>
          <w:p w:rsidR="00000000" w:rsidDel="00000000" w:rsidP="00000000" w:rsidRDefault="00000000" w:rsidRPr="00000000" w14:paraId="0000008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shd w:fill="auto" w:val="clear"/>
            <w:vAlign w:val="center"/>
          </w:tcPr>
          <w:p w:rsidR="00000000" w:rsidDel="00000000" w:rsidP="00000000" w:rsidRDefault="00000000" w:rsidRPr="00000000" w14:paraId="0000008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ОБ011</w:t>
            </w:r>
          </w:p>
        </w:tc>
        <w:tc>
          <w:tcPr>
            <w:gridSpan w:val="4"/>
            <w:shd w:fill="auto" w:val="clear"/>
            <w:vAlign w:val="center"/>
          </w:tcPr>
          <w:p w:rsidR="00000000" w:rsidDel="00000000" w:rsidP="00000000" w:rsidRDefault="00000000" w:rsidRPr="00000000" w14:paraId="0000008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Систематика и основе филогеније виших биљака 1</w:t>
            </w:r>
          </w:p>
        </w:tc>
        <w:tc>
          <w:tcPr>
            <w:gridSpan w:val="3"/>
            <w:shd w:fill="auto" w:val="clear"/>
            <w:vAlign w:val="center"/>
          </w:tcPr>
          <w:p w:rsidR="00000000" w:rsidDel="00000000" w:rsidP="00000000" w:rsidRDefault="00000000" w:rsidRPr="00000000" w14:paraId="0000008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shd w:fill="auto" w:val="clear"/>
            <w:vAlign w:val="center"/>
          </w:tcPr>
          <w:p w:rsidR="00000000" w:rsidDel="00000000" w:rsidP="00000000" w:rsidRDefault="00000000" w:rsidRPr="00000000" w14:paraId="0000008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w:t>
            </w:r>
          </w:p>
        </w:tc>
        <w:tc>
          <w:tcPr>
            <w:shd w:fill="auto" w:val="clear"/>
            <w:vAlign w:val="center"/>
          </w:tcPr>
          <w:p w:rsidR="00000000" w:rsidDel="00000000" w:rsidP="00000000" w:rsidRDefault="00000000" w:rsidRPr="00000000" w14:paraId="0000009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shd w:fill="auto" w:val="clear"/>
            <w:vAlign w:val="center"/>
          </w:tcPr>
          <w:p w:rsidR="00000000" w:rsidDel="00000000" w:rsidP="00000000" w:rsidRDefault="00000000" w:rsidRPr="00000000" w14:paraId="0000009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shd w:fill="auto" w:val="clear"/>
            <w:vAlign w:val="center"/>
          </w:tcPr>
          <w:p w:rsidR="00000000" w:rsidDel="00000000" w:rsidP="00000000" w:rsidRDefault="00000000" w:rsidRPr="00000000" w14:paraId="0000009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ОБ015</w:t>
            </w:r>
          </w:p>
        </w:tc>
        <w:tc>
          <w:tcPr>
            <w:gridSpan w:val="4"/>
            <w:shd w:fill="auto" w:val="clear"/>
            <w:vAlign w:val="center"/>
          </w:tcPr>
          <w:p w:rsidR="00000000" w:rsidDel="00000000" w:rsidP="00000000" w:rsidRDefault="00000000" w:rsidRPr="00000000" w14:paraId="0000009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Систематика и основе филогеније виших биљака 2</w:t>
            </w:r>
          </w:p>
        </w:tc>
        <w:tc>
          <w:tcPr>
            <w:gridSpan w:val="3"/>
            <w:shd w:fill="auto" w:val="clear"/>
            <w:vAlign w:val="center"/>
          </w:tcPr>
          <w:p w:rsidR="00000000" w:rsidDel="00000000" w:rsidP="00000000" w:rsidRDefault="00000000" w:rsidRPr="00000000" w14:paraId="0000009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shd w:fill="auto" w:val="clear"/>
            <w:vAlign w:val="center"/>
          </w:tcPr>
          <w:p w:rsidR="00000000" w:rsidDel="00000000" w:rsidP="00000000" w:rsidRDefault="00000000" w:rsidRPr="00000000" w14:paraId="0000009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w:t>
            </w:r>
          </w:p>
        </w:tc>
        <w:tc>
          <w:tcPr>
            <w:shd w:fill="auto" w:val="clear"/>
            <w:vAlign w:val="center"/>
          </w:tcPr>
          <w:p w:rsidR="00000000" w:rsidDel="00000000" w:rsidP="00000000" w:rsidRDefault="00000000" w:rsidRPr="00000000" w14:paraId="0000009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shd w:fill="auto" w:val="clear"/>
            <w:vAlign w:val="center"/>
          </w:tcPr>
          <w:p w:rsidR="00000000" w:rsidDel="00000000" w:rsidP="00000000" w:rsidRDefault="00000000" w:rsidRPr="00000000" w14:paraId="0000009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shd w:fill="auto" w:val="clear"/>
            <w:vAlign w:val="center"/>
          </w:tcPr>
          <w:p w:rsidR="00000000" w:rsidDel="00000000" w:rsidP="00000000" w:rsidRDefault="00000000" w:rsidRPr="00000000" w14:paraId="0000009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ОБЕ002</w:t>
            </w:r>
          </w:p>
        </w:tc>
        <w:tc>
          <w:tcPr>
            <w:gridSpan w:val="4"/>
            <w:shd w:fill="auto" w:val="clear"/>
            <w:vAlign w:val="center"/>
          </w:tcPr>
          <w:p w:rsidR="00000000" w:rsidDel="00000000" w:rsidP="00000000" w:rsidRDefault="00000000" w:rsidRPr="00000000" w14:paraId="0000009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Теренска настава 2</w:t>
            </w:r>
          </w:p>
        </w:tc>
        <w:tc>
          <w:tcPr>
            <w:gridSpan w:val="3"/>
            <w:shd w:fill="auto" w:val="clear"/>
            <w:vAlign w:val="center"/>
          </w:tcPr>
          <w:p w:rsidR="00000000" w:rsidDel="00000000" w:rsidP="00000000" w:rsidRDefault="00000000" w:rsidRPr="00000000" w14:paraId="000000A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теренска настава</w:t>
            </w:r>
          </w:p>
        </w:tc>
        <w:tc>
          <w:tcPr>
            <w:shd w:fill="auto" w:val="clear"/>
            <w:vAlign w:val="center"/>
          </w:tcPr>
          <w:p w:rsidR="00000000" w:rsidDel="00000000" w:rsidP="00000000" w:rsidRDefault="00000000" w:rsidRPr="00000000" w14:paraId="000000A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 и дипломирани еколог</w:t>
            </w:r>
          </w:p>
        </w:tc>
        <w:tc>
          <w:tcPr>
            <w:shd w:fill="auto" w:val="clear"/>
            <w:vAlign w:val="center"/>
          </w:tcPr>
          <w:p w:rsidR="00000000" w:rsidDel="00000000" w:rsidP="00000000" w:rsidRDefault="00000000" w:rsidRPr="00000000" w14:paraId="000000A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shd w:fill="auto" w:val="clear"/>
            <w:vAlign w:val="center"/>
          </w:tcPr>
          <w:p w:rsidR="00000000" w:rsidDel="00000000" w:rsidP="00000000" w:rsidRDefault="00000000" w:rsidRPr="00000000" w14:paraId="000000A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shd w:fill="auto" w:val="clear"/>
            <w:vAlign w:val="center"/>
          </w:tcPr>
          <w:p w:rsidR="00000000" w:rsidDel="00000000" w:rsidP="00000000" w:rsidRDefault="00000000" w:rsidRPr="00000000" w14:paraId="000000A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ИБ39</w:t>
            </w:r>
          </w:p>
        </w:tc>
        <w:tc>
          <w:tcPr>
            <w:gridSpan w:val="4"/>
            <w:shd w:fill="auto" w:val="clear"/>
            <w:vAlign w:val="center"/>
          </w:tcPr>
          <w:p w:rsidR="00000000" w:rsidDel="00000000" w:rsidP="00000000" w:rsidRDefault="00000000" w:rsidRPr="00000000" w14:paraId="000000A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Ботанички практикум</w:t>
            </w:r>
          </w:p>
        </w:tc>
        <w:tc>
          <w:tcPr>
            <w:gridSpan w:val="3"/>
            <w:shd w:fill="auto" w:val="clear"/>
            <w:vAlign w:val="center"/>
          </w:tcPr>
          <w:p w:rsidR="00000000" w:rsidDel="00000000" w:rsidP="00000000" w:rsidRDefault="00000000" w:rsidRPr="00000000" w14:paraId="000000A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shd w:fill="auto" w:val="clear"/>
            <w:vAlign w:val="center"/>
          </w:tcPr>
          <w:p w:rsidR="00000000" w:rsidDel="00000000" w:rsidP="00000000" w:rsidRDefault="00000000" w:rsidRPr="00000000" w14:paraId="000000B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 дипломирани еколог, </w:t>
            </w:r>
          </w:p>
          <w:p w:rsidR="00000000" w:rsidDel="00000000" w:rsidP="00000000" w:rsidRDefault="00000000" w:rsidRPr="00000000" w14:paraId="000000B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професор биологије</w:t>
            </w:r>
          </w:p>
        </w:tc>
        <w:tc>
          <w:tcPr>
            <w:shd w:fill="auto" w:val="clear"/>
            <w:vAlign w:val="center"/>
          </w:tcPr>
          <w:p w:rsidR="00000000" w:rsidDel="00000000" w:rsidP="00000000" w:rsidRDefault="00000000" w:rsidRPr="00000000" w14:paraId="000000B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 МАС</w:t>
            </w:r>
          </w:p>
        </w:tc>
      </w:tr>
      <w:tr>
        <w:trPr>
          <w:cantSplit w:val="0"/>
          <w:trHeight w:val="283" w:hRule="atLeast"/>
          <w:tblHeader w:val="0"/>
        </w:trPr>
        <w:tc>
          <w:tcPr>
            <w:shd w:fill="auto" w:val="clear"/>
            <w:vAlign w:val="center"/>
          </w:tcPr>
          <w:p w:rsidR="00000000" w:rsidDel="00000000" w:rsidP="00000000" w:rsidRDefault="00000000" w:rsidRPr="00000000" w14:paraId="000000B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shd w:fill="auto" w:val="clear"/>
            <w:vAlign w:val="center"/>
          </w:tcPr>
          <w:p w:rsidR="00000000" w:rsidDel="00000000" w:rsidP="00000000" w:rsidRDefault="00000000" w:rsidRPr="00000000" w14:paraId="000000B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ОБ040</w:t>
            </w:r>
          </w:p>
        </w:tc>
        <w:tc>
          <w:tcPr>
            <w:gridSpan w:val="4"/>
            <w:shd w:fill="auto" w:val="clear"/>
            <w:vAlign w:val="center"/>
          </w:tcPr>
          <w:p w:rsidR="00000000" w:rsidDel="00000000" w:rsidP="00000000" w:rsidRDefault="00000000" w:rsidRPr="00000000" w14:paraId="000000B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Биогеографија</w:t>
            </w:r>
          </w:p>
        </w:tc>
        <w:tc>
          <w:tcPr>
            <w:gridSpan w:val="3"/>
            <w:shd w:fill="auto" w:val="clear"/>
            <w:vAlign w:val="center"/>
          </w:tcPr>
          <w:p w:rsidR="00000000" w:rsidDel="00000000" w:rsidP="00000000" w:rsidRDefault="00000000" w:rsidRPr="00000000" w14:paraId="000000B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shd w:fill="auto" w:val="clear"/>
            <w:vAlign w:val="center"/>
          </w:tcPr>
          <w:p w:rsidR="00000000" w:rsidDel="00000000" w:rsidP="00000000" w:rsidRDefault="00000000" w:rsidRPr="00000000" w14:paraId="000000B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w:t>
            </w:r>
          </w:p>
        </w:tc>
        <w:tc>
          <w:tcPr>
            <w:shd w:fill="auto" w:val="clear"/>
            <w:vAlign w:val="center"/>
          </w:tcPr>
          <w:p w:rsidR="00000000" w:rsidDel="00000000" w:rsidP="00000000" w:rsidRDefault="00000000" w:rsidRPr="00000000" w14:paraId="000000B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shd w:fill="auto" w:val="clear"/>
            <w:vAlign w:val="center"/>
          </w:tcPr>
          <w:p w:rsidR="00000000" w:rsidDel="00000000" w:rsidP="00000000" w:rsidRDefault="00000000" w:rsidRPr="00000000" w14:paraId="000000B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shd w:fill="auto" w:val="clear"/>
            <w:vAlign w:val="center"/>
          </w:tcPr>
          <w:p w:rsidR="00000000" w:rsidDel="00000000" w:rsidP="00000000" w:rsidRDefault="00000000" w:rsidRPr="00000000" w14:paraId="000000B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ОЕ022</w:t>
            </w:r>
          </w:p>
        </w:tc>
        <w:tc>
          <w:tcPr>
            <w:gridSpan w:val="4"/>
            <w:shd w:fill="auto" w:val="clear"/>
            <w:vAlign w:val="center"/>
          </w:tcPr>
          <w:p w:rsidR="00000000" w:rsidDel="00000000" w:rsidP="00000000" w:rsidRDefault="00000000" w:rsidRPr="00000000" w14:paraId="000000C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Биогеографија</w:t>
            </w:r>
          </w:p>
        </w:tc>
        <w:tc>
          <w:tcPr>
            <w:gridSpan w:val="3"/>
            <w:shd w:fill="auto" w:val="clear"/>
            <w:vAlign w:val="center"/>
          </w:tcPr>
          <w:p w:rsidR="00000000" w:rsidDel="00000000" w:rsidP="00000000" w:rsidRDefault="00000000" w:rsidRPr="00000000" w14:paraId="000000C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shd w:fill="auto" w:val="clear"/>
            <w:vAlign w:val="center"/>
          </w:tcPr>
          <w:p w:rsidR="00000000" w:rsidDel="00000000" w:rsidP="00000000" w:rsidRDefault="00000000" w:rsidRPr="00000000" w14:paraId="000000C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еколог,</w:t>
            </w:r>
          </w:p>
          <w:p w:rsidR="00000000" w:rsidDel="00000000" w:rsidP="00000000" w:rsidRDefault="00000000" w:rsidRPr="00000000" w14:paraId="000000C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професор географије, дипломирани геоинформатичар </w:t>
            </w:r>
          </w:p>
        </w:tc>
        <w:tc>
          <w:tcPr>
            <w:shd w:fill="auto" w:val="clear"/>
            <w:vAlign w:val="center"/>
          </w:tcPr>
          <w:p w:rsidR="00000000" w:rsidDel="00000000" w:rsidP="00000000" w:rsidRDefault="00000000" w:rsidRPr="00000000" w14:paraId="000000C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shd w:fill="auto" w:val="clear"/>
            <w:vAlign w:val="center"/>
          </w:tcPr>
          <w:p w:rsidR="00000000" w:rsidDel="00000000" w:rsidP="00000000" w:rsidRDefault="00000000" w:rsidRPr="00000000" w14:paraId="000000C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shd w:fill="auto" w:val="clear"/>
            <w:vAlign w:val="center"/>
          </w:tcPr>
          <w:p w:rsidR="00000000" w:rsidDel="00000000" w:rsidP="00000000" w:rsidRDefault="00000000" w:rsidRPr="00000000" w14:paraId="000000C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ИБ33</w:t>
            </w:r>
          </w:p>
        </w:tc>
        <w:tc>
          <w:tcPr>
            <w:gridSpan w:val="4"/>
            <w:shd w:fill="auto" w:val="clear"/>
            <w:vAlign w:val="center"/>
          </w:tcPr>
          <w:p w:rsidR="00000000" w:rsidDel="00000000" w:rsidP="00000000" w:rsidRDefault="00000000" w:rsidRPr="00000000" w14:paraId="000000C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Биогеографија</w:t>
            </w:r>
          </w:p>
        </w:tc>
        <w:tc>
          <w:tcPr>
            <w:gridSpan w:val="3"/>
            <w:shd w:fill="auto" w:val="clear"/>
            <w:vAlign w:val="center"/>
          </w:tcPr>
          <w:p w:rsidR="00000000" w:rsidDel="00000000" w:rsidP="00000000" w:rsidRDefault="00000000" w:rsidRPr="00000000" w14:paraId="000000D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shd w:fill="auto" w:val="clear"/>
            <w:vAlign w:val="center"/>
          </w:tcPr>
          <w:p w:rsidR="00000000" w:rsidDel="00000000" w:rsidP="00000000" w:rsidRDefault="00000000" w:rsidRPr="00000000" w14:paraId="000000D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професор биологије</w:t>
            </w:r>
          </w:p>
        </w:tc>
        <w:tc>
          <w:tcPr>
            <w:shd w:fill="auto" w:val="clear"/>
            <w:vAlign w:val="center"/>
          </w:tcPr>
          <w:p w:rsidR="00000000" w:rsidDel="00000000" w:rsidP="00000000" w:rsidRDefault="00000000" w:rsidRPr="00000000" w14:paraId="000000D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w:t>
            </w:r>
          </w:p>
        </w:tc>
      </w:tr>
      <w:tr>
        <w:trPr>
          <w:cantSplit w:val="0"/>
          <w:trHeight w:val="283" w:hRule="atLeast"/>
          <w:tblHeader w:val="0"/>
        </w:trPr>
        <w:tc>
          <w:tcPr>
            <w:shd w:fill="auto" w:val="clear"/>
            <w:vAlign w:val="center"/>
          </w:tcPr>
          <w:p w:rsidR="00000000" w:rsidDel="00000000" w:rsidP="00000000" w:rsidRDefault="00000000" w:rsidRPr="00000000" w14:paraId="000000D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shd w:fill="auto" w:val="clear"/>
            <w:vAlign w:val="center"/>
          </w:tcPr>
          <w:p w:rsidR="00000000" w:rsidDel="00000000" w:rsidP="00000000" w:rsidRDefault="00000000" w:rsidRPr="00000000" w14:paraId="000000D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ОБЕ003</w:t>
            </w:r>
          </w:p>
        </w:tc>
        <w:tc>
          <w:tcPr>
            <w:gridSpan w:val="4"/>
            <w:shd w:fill="auto" w:val="clear"/>
            <w:vAlign w:val="center"/>
          </w:tcPr>
          <w:p w:rsidR="00000000" w:rsidDel="00000000" w:rsidP="00000000" w:rsidRDefault="00000000" w:rsidRPr="00000000" w14:paraId="000000D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Теренска настава 3</w:t>
            </w:r>
          </w:p>
        </w:tc>
        <w:tc>
          <w:tcPr>
            <w:gridSpan w:val="3"/>
            <w:shd w:fill="auto" w:val="clear"/>
            <w:vAlign w:val="center"/>
          </w:tcPr>
          <w:p w:rsidR="00000000" w:rsidDel="00000000" w:rsidP="00000000" w:rsidRDefault="00000000" w:rsidRPr="00000000" w14:paraId="000000D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теренска настава</w:t>
            </w:r>
          </w:p>
        </w:tc>
        <w:tc>
          <w:tcPr>
            <w:shd w:fill="auto" w:val="clear"/>
            <w:vAlign w:val="center"/>
          </w:tcPr>
          <w:p w:rsidR="00000000" w:rsidDel="00000000" w:rsidP="00000000" w:rsidRDefault="00000000" w:rsidRPr="00000000" w14:paraId="000000D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 и дипломирани еколог еколог</w:t>
            </w:r>
          </w:p>
        </w:tc>
        <w:tc>
          <w:tcPr>
            <w:shd w:fill="auto" w:val="clear"/>
            <w:vAlign w:val="center"/>
          </w:tcPr>
          <w:p w:rsidR="00000000" w:rsidDel="00000000" w:rsidP="00000000" w:rsidRDefault="00000000" w:rsidRPr="00000000" w14:paraId="000000D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48" w:hRule="atLeast"/>
          <w:tblHeader w:val="0"/>
        </w:trPr>
        <w:tc>
          <w:tcPr>
            <w:gridSpan w:val="11"/>
            <w:vAlign w:val="center"/>
          </w:tcPr>
          <w:p w:rsidR="00000000" w:rsidDel="00000000" w:rsidP="00000000" w:rsidRDefault="00000000" w:rsidRPr="00000000" w14:paraId="000000E0">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 (минимално 5 не више од 10)</w:t>
            </w:r>
          </w:p>
        </w:tc>
      </w:tr>
      <w:tr>
        <w:trPr>
          <w:cantSplit w:val="0"/>
          <w:trHeight w:val="279" w:hRule="atLeast"/>
          <w:tblHeader w:val="0"/>
        </w:trPr>
        <w:tc>
          <w:tcPr>
            <w:vAlign w:val="center"/>
          </w:tcPr>
          <w:p w:rsidR="00000000" w:rsidDel="00000000" w:rsidP="00000000" w:rsidRDefault="00000000" w:rsidRPr="00000000" w14:paraId="000000EB">
            <w:pPr>
              <w:numPr>
                <w:ilvl w:val="0"/>
                <w:numId w:val="1"/>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0"/>
            <w:shd w:fill="auto" w:val="clear"/>
            <w:vAlign w:val="center"/>
          </w:tcPr>
          <w:p w:rsidR="00000000" w:rsidDel="00000000" w:rsidP="00000000" w:rsidRDefault="00000000" w:rsidRPr="00000000" w14:paraId="000000EC">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Anačkov, G.</w:t>
            </w:r>
            <w:r w:rsidDel="00000000" w:rsidR="00000000" w:rsidRPr="00000000">
              <w:rPr>
                <w:rFonts w:ascii="Times New Roman" w:cs="Times New Roman" w:eastAsia="Times New Roman" w:hAnsi="Times New Roman"/>
                <w:sz w:val="20"/>
                <w:szCs w:val="20"/>
                <w:rtl w:val="0"/>
              </w:rPr>
              <w:t xml:space="preserve">, Cakovic, D., Stešević, D., Vuksanović, S., Mačić, V., Tomović, G. 2017. Diversity of Vascular Flora of Boka Kotorska Bay. In: Joksimović, A., Djurović, M., Semenov, A., Zonn, I., Kostianoy, A. (Eds.) The Boka Kotorska Bay Environment. The Handbook of Environmental Chemistry, 54, pp. 439-472. Springer, Cham., Springer International Publishing Switzerland.</w:t>
            </w:r>
          </w:p>
        </w:tc>
      </w:tr>
      <w:tr>
        <w:trPr>
          <w:cantSplit w:val="0"/>
          <w:trHeight w:val="279" w:hRule="atLeast"/>
          <w:tblHeader w:val="0"/>
        </w:trPr>
        <w:tc>
          <w:tcPr>
            <w:vAlign w:val="center"/>
          </w:tcPr>
          <w:p w:rsidR="00000000" w:rsidDel="00000000" w:rsidP="00000000" w:rsidRDefault="00000000" w:rsidRPr="00000000" w14:paraId="000000F6">
            <w:pPr>
              <w:numPr>
                <w:ilvl w:val="0"/>
                <w:numId w:val="1"/>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0"/>
            <w:shd w:fill="auto" w:val="clear"/>
            <w:vAlign w:val="center"/>
          </w:tcPr>
          <w:p w:rsidR="00000000" w:rsidDel="00000000" w:rsidP="00000000" w:rsidRDefault="00000000" w:rsidRPr="00000000" w14:paraId="000000F7">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Rat, M., Gavrilović, M., Radak, B., Bokić, B., Jovanović, S., Božin, B., Boža, P., </w:t>
            </w:r>
            <w:r w:rsidDel="00000000" w:rsidR="00000000" w:rsidRPr="00000000">
              <w:rPr>
                <w:rFonts w:ascii="Times New Roman" w:cs="Times New Roman" w:eastAsia="Times New Roman" w:hAnsi="Times New Roman"/>
                <w:b w:val="1"/>
                <w:sz w:val="20"/>
                <w:szCs w:val="20"/>
                <w:rtl w:val="0"/>
              </w:rPr>
              <w:t xml:space="preserve">Anačkov, G.</w:t>
            </w:r>
            <w:r w:rsidDel="00000000" w:rsidR="00000000" w:rsidRPr="00000000">
              <w:rPr>
                <w:rFonts w:ascii="Times New Roman" w:cs="Times New Roman" w:eastAsia="Times New Roman" w:hAnsi="Times New Roman"/>
                <w:sz w:val="20"/>
                <w:szCs w:val="20"/>
                <w:rtl w:val="0"/>
              </w:rPr>
              <w:t xml:space="preserve"> 2017. Urban flora in the Southeast Europe and its correlation with urbanization. </w:t>
            </w:r>
            <w:r w:rsidDel="00000000" w:rsidR="00000000" w:rsidRPr="00000000">
              <w:rPr>
                <w:rFonts w:ascii="Times New Roman" w:cs="Times New Roman" w:eastAsia="Times New Roman" w:hAnsi="Times New Roman"/>
                <w:i w:val="1"/>
                <w:sz w:val="20"/>
                <w:szCs w:val="20"/>
                <w:rtl w:val="0"/>
              </w:rPr>
              <w:t xml:space="preserve">Urban Ecosystems</w:t>
            </w:r>
            <w:r w:rsidDel="00000000" w:rsidR="00000000" w:rsidRPr="00000000">
              <w:rPr>
                <w:rFonts w:ascii="Times New Roman" w:cs="Times New Roman" w:eastAsia="Times New Roman" w:hAnsi="Times New Roman"/>
                <w:sz w:val="20"/>
                <w:szCs w:val="20"/>
                <w:rtl w:val="0"/>
              </w:rPr>
              <w:t xml:space="preserve"> 20(4), pp. 811–822.</w:t>
            </w:r>
          </w:p>
        </w:tc>
      </w:tr>
      <w:tr>
        <w:trPr>
          <w:cantSplit w:val="0"/>
          <w:trHeight w:val="279" w:hRule="atLeast"/>
          <w:tblHeader w:val="0"/>
        </w:trPr>
        <w:tc>
          <w:tcPr>
            <w:vAlign w:val="center"/>
          </w:tcPr>
          <w:p w:rsidR="00000000" w:rsidDel="00000000" w:rsidP="00000000" w:rsidRDefault="00000000" w:rsidRPr="00000000" w14:paraId="00000101">
            <w:pPr>
              <w:numPr>
                <w:ilvl w:val="0"/>
                <w:numId w:val="1"/>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0"/>
            <w:shd w:fill="auto" w:val="clear"/>
            <w:vAlign w:val="center"/>
          </w:tcPr>
          <w:p w:rsidR="00000000" w:rsidDel="00000000" w:rsidP="00000000" w:rsidRDefault="00000000" w:rsidRPr="00000000" w14:paraId="00000102">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Seregin, A., </w:t>
            </w:r>
            <w:r w:rsidDel="00000000" w:rsidR="00000000" w:rsidRPr="00000000">
              <w:rPr>
                <w:rFonts w:ascii="Times New Roman" w:cs="Times New Roman" w:eastAsia="Times New Roman" w:hAnsi="Times New Roman"/>
                <w:b w:val="1"/>
                <w:color w:val="000000"/>
                <w:sz w:val="20"/>
                <w:szCs w:val="20"/>
                <w:rtl w:val="0"/>
              </w:rPr>
              <w:t xml:space="preserve">Anačkov, G.</w:t>
            </w:r>
            <w:r w:rsidDel="00000000" w:rsidR="00000000" w:rsidRPr="00000000">
              <w:rPr>
                <w:rFonts w:ascii="Times New Roman" w:cs="Times New Roman" w:eastAsia="Times New Roman" w:hAnsi="Times New Roman"/>
                <w:color w:val="000000"/>
                <w:sz w:val="20"/>
                <w:szCs w:val="20"/>
                <w:rtl w:val="0"/>
              </w:rPr>
              <w:t xml:space="preserve">, Friesen, N. 2015</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color w:val="000000"/>
                <w:sz w:val="20"/>
                <w:szCs w:val="20"/>
                <w:rtl w:val="0"/>
              </w:rPr>
              <w:t xml:space="preserve"> Molecular and morphological revision of the </w:t>
            </w:r>
            <w:r w:rsidDel="00000000" w:rsidR="00000000" w:rsidRPr="00000000">
              <w:rPr>
                <w:rFonts w:ascii="Times New Roman" w:cs="Times New Roman" w:eastAsia="Times New Roman" w:hAnsi="Times New Roman"/>
                <w:i w:val="1"/>
                <w:color w:val="000000"/>
                <w:sz w:val="20"/>
                <w:szCs w:val="20"/>
                <w:rtl w:val="0"/>
              </w:rPr>
              <w:t xml:space="preserve">Allium</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saxatile</w:t>
            </w:r>
            <w:r w:rsidDel="00000000" w:rsidR="00000000" w:rsidRPr="00000000">
              <w:rPr>
                <w:rFonts w:ascii="Times New Roman" w:cs="Times New Roman" w:eastAsia="Times New Roman" w:hAnsi="Times New Roman"/>
                <w:color w:val="000000"/>
                <w:sz w:val="20"/>
                <w:szCs w:val="20"/>
                <w:rtl w:val="0"/>
              </w:rPr>
              <w:t xml:space="preserve"> group (Amaryllidaceae): geographical isolation as the driving force of underestimated speciation. </w:t>
            </w:r>
            <w:r w:rsidDel="00000000" w:rsidR="00000000" w:rsidRPr="00000000">
              <w:rPr>
                <w:rFonts w:ascii="Times New Roman" w:cs="Times New Roman" w:eastAsia="Times New Roman" w:hAnsi="Times New Roman"/>
                <w:i w:val="1"/>
                <w:color w:val="000000"/>
                <w:sz w:val="20"/>
                <w:szCs w:val="20"/>
                <w:rtl w:val="0"/>
              </w:rPr>
              <w:t xml:space="preserve">Botanical Journal</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of the Linnean Society</w:t>
            </w:r>
            <w:r w:rsidDel="00000000" w:rsidR="00000000" w:rsidRPr="00000000">
              <w:rPr>
                <w:rFonts w:ascii="Times New Roman" w:cs="Times New Roman" w:eastAsia="Times New Roman" w:hAnsi="Times New Roman"/>
                <w:color w:val="000000"/>
                <w:sz w:val="20"/>
                <w:szCs w:val="20"/>
                <w:rtl w:val="0"/>
              </w:rPr>
              <w:t xml:space="preserve"> 178(1)</w:t>
            </w:r>
            <w:r w:rsidDel="00000000" w:rsidR="00000000" w:rsidRPr="00000000">
              <w:rPr>
                <w:rFonts w:ascii="Times New Roman" w:cs="Times New Roman" w:eastAsia="Times New Roman" w:hAnsi="Times New Roman"/>
                <w:sz w:val="20"/>
                <w:szCs w:val="20"/>
                <w:rtl w:val="0"/>
              </w:rPr>
              <w:t xml:space="preserve">, pp.</w:t>
            </w:r>
            <w:r w:rsidDel="00000000" w:rsidR="00000000" w:rsidRPr="00000000">
              <w:rPr>
                <w:rFonts w:ascii="Times New Roman" w:cs="Times New Roman" w:eastAsia="Times New Roman" w:hAnsi="Times New Roman"/>
                <w:color w:val="000000"/>
                <w:sz w:val="20"/>
                <w:szCs w:val="20"/>
                <w:rtl w:val="0"/>
              </w:rPr>
              <w:t xml:space="preserve"> 67–101.</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0C">
            <w:pPr>
              <w:numPr>
                <w:ilvl w:val="0"/>
                <w:numId w:val="1"/>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0"/>
            <w:shd w:fill="auto" w:val="clear"/>
            <w:vAlign w:val="center"/>
          </w:tcPr>
          <w:p w:rsidR="00000000" w:rsidDel="00000000" w:rsidP="00000000" w:rsidRDefault="00000000" w:rsidRPr="00000000" w14:paraId="0000010D">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Clementi, M., </w:t>
            </w:r>
            <w:r w:rsidDel="00000000" w:rsidR="00000000" w:rsidRPr="00000000">
              <w:rPr>
                <w:rFonts w:ascii="Times New Roman" w:cs="Times New Roman" w:eastAsia="Times New Roman" w:hAnsi="Times New Roman"/>
                <w:b w:val="1"/>
                <w:sz w:val="20"/>
                <w:szCs w:val="20"/>
                <w:rtl w:val="0"/>
              </w:rPr>
              <w:t xml:space="preserve">Anačkov, G.</w:t>
            </w:r>
            <w:r w:rsidDel="00000000" w:rsidR="00000000" w:rsidRPr="00000000">
              <w:rPr>
                <w:rFonts w:ascii="Times New Roman" w:cs="Times New Roman" w:eastAsia="Times New Roman" w:hAnsi="Times New Roman"/>
                <w:sz w:val="20"/>
                <w:szCs w:val="20"/>
                <w:rtl w:val="0"/>
              </w:rPr>
              <w:t xml:space="preserve">, Miola, A., Vukojičić, S. 2015. Typification and taxonomical notes on the names published by Roberto de Visiani and Josif Pančić in Plantae Serbicae Rariores aut Novae-Decas II, </w:t>
            </w:r>
            <w:r w:rsidDel="00000000" w:rsidR="00000000" w:rsidRPr="00000000">
              <w:rPr>
                <w:rFonts w:ascii="Times New Roman" w:cs="Times New Roman" w:eastAsia="Times New Roman" w:hAnsi="Times New Roman"/>
                <w:i w:val="1"/>
                <w:sz w:val="20"/>
                <w:szCs w:val="20"/>
                <w:rtl w:val="0"/>
              </w:rPr>
              <w:t xml:space="preserve">Phytotaxa</w:t>
            </w:r>
            <w:r w:rsidDel="00000000" w:rsidR="00000000" w:rsidRPr="00000000">
              <w:rPr>
                <w:rFonts w:ascii="Times New Roman" w:cs="Times New Roman" w:eastAsia="Times New Roman" w:hAnsi="Times New Roman"/>
                <w:sz w:val="20"/>
                <w:szCs w:val="20"/>
                <w:rtl w:val="0"/>
              </w:rPr>
              <w:t xml:space="preserve"> 224(1), pp. 29–44.</w:t>
            </w:r>
          </w:p>
        </w:tc>
      </w:tr>
      <w:tr>
        <w:trPr>
          <w:cantSplit w:val="0"/>
          <w:trHeight w:val="279" w:hRule="atLeast"/>
          <w:tblHeader w:val="0"/>
        </w:trPr>
        <w:tc>
          <w:tcPr>
            <w:vAlign w:val="center"/>
          </w:tcPr>
          <w:p w:rsidR="00000000" w:rsidDel="00000000" w:rsidP="00000000" w:rsidRDefault="00000000" w:rsidRPr="00000000" w14:paraId="00000117">
            <w:pPr>
              <w:numPr>
                <w:ilvl w:val="0"/>
                <w:numId w:val="1"/>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0"/>
            <w:shd w:fill="auto" w:val="clear"/>
            <w:vAlign w:val="center"/>
          </w:tcPr>
          <w:p w:rsidR="00000000" w:rsidDel="00000000" w:rsidP="00000000" w:rsidRDefault="00000000" w:rsidRPr="00000000" w14:paraId="0000011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Аначков, Г.</w:t>
            </w:r>
            <w:r w:rsidDel="00000000" w:rsidR="00000000" w:rsidRPr="00000000">
              <w:rPr>
                <w:rFonts w:ascii="Times New Roman" w:cs="Times New Roman" w:eastAsia="Times New Roman" w:hAnsi="Times New Roman"/>
                <w:sz w:val="20"/>
                <w:szCs w:val="20"/>
                <w:rtl w:val="0"/>
              </w:rPr>
              <w:t xml:space="preserve">, Божа, П., Јовановић С. (2022): Polygonaceae Juss. У: Стевановић В., Никетић М. (Ур.): Флора Србије 3, друго издање: 147–252. Спска Академија наука и уметности, Београд</w:t>
            </w:r>
          </w:p>
        </w:tc>
      </w:tr>
      <w:tr>
        <w:trPr>
          <w:cantSplit w:val="0"/>
          <w:trHeight w:val="167" w:hRule="atLeast"/>
          <w:tblHeader w:val="0"/>
        </w:trPr>
        <w:tc>
          <w:tcPr>
            <w:gridSpan w:val="11"/>
            <w:vAlign w:val="center"/>
          </w:tcPr>
          <w:p w:rsidR="00000000" w:rsidDel="00000000" w:rsidP="00000000" w:rsidRDefault="00000000" w:rsidRPr="00000000" w14:paraId="00000122">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Збирни подаци научне, односно уметничке и стручне активности наставника </w:t>
            </w:r>
          </w:p>
        </w:tc>
      </w:tr>
      <w:tr>
        <w:trPr>
          <w:cantSplit w:val="0"/>
          <w:trHeight w:val="227" w:hRule="atLeast"/>
          <w:tblHeader w:val="0"/>
        </w:trPr>
        <w:tc>
          <w:tcPr>
            <w:gridSpan w:val="4"/>
            <w:vAlign w:val="center"/>
          </w:tcPr>
          <w:p w:rsidR="00000000" w:rsidDel="00000000" w:rsidP="00000000" w:rsidRDefault="00000000" w:rsidRPr="00000000" w14:paraId="0000012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цитата</w:t>
            </w:r>
          </w:p>
        </w:tc>
        <w:tc>
          <w:tcPr>
            <w:gridSpan w:val="7"/>
            <w:vAlign w:val="center"/>
          </w:tcPr>
          <w:p w:rsidR="00000000" w:rsidDel="00000000" w:rsidP="00000000" w:rsidRDefault="00000000" w:rsidRPr="00000000" w14:paraId="00000131">
            <w:pPr>
              <w:tabs>
                <w:tab w:val="left" w:leader="none" w:pos="567"/>
              </w:tabs>
              <w:rPr>
                <w:rFonts w:ascii="Times New Roman" w:cs="Times New Roman" w:eastAsia="Times New Roman" w:hAnsi="Times New Roman"/>
                <w:sz w:val="20"/>
                <w:szCs w:val="20"/>
              </w:rPr>
            </w:pPr>
            <w:bookmarkStart w:colFirst="0" w:colLast="0" w:name="_heading=h.gjdgxs" w:id="0"/>
            <w:bookmarkEnd w:id="0"/>
            <w:r w:rsidDel="00000000" w:rsidR="00000000" w:rsidRPr="00000000">
              <w:rPr>
                <w:rFonts w:ascii="Times New Roman" w:cs="Times New Roman" w:eastAsia="Times New Roman" w:hAnsi="Times New Roman"/>
                <w:sz w:val="20"/>
                <w:szCs w:val="20"/>
                <w:rtl w:val="0"/>
              </w:rPr>
              <w:t xml:space="preserve">1.557, h 17 SCOPUS</w:t>
            </w:r>
          </w:p>
        </w:tc>
      </w:tr>
      <w:tr>
        <w:trPr>
          <w:cantSplit w:val="0"/>
          <w:trHeight w:val="178" w:hRule="atLeast"/>
          <w:tblHeader w:val="0"/>
        </w:trPr>
        <w:tc>
          <w:tcPr>
            <w:gridSpan w:val="4"/>
            <w:vAlign w:val="center"/>
          </w:tcPr>
          <w:p w:rsidR="00000000" w:rsidDel="00000000" w:rsidP="00000000" w:rsidRDefault="00000000" w:rsidRPr="00000000" w14:paraId="0000013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w:t>
            </w:r>
          </w:p>
        </w:tc>
        <w:tc>
          <w:tcPr>
            <w:gridSpan w:val="7"/>
            <w:vAlign w:val="center"/>
          </w:tcPr>
          <w:p w:rsidR="00000000" w:rsidDel="00000000" w:rsidP="00000000" w:rsidRDefault="00000000" w:rsidRPr="00000000" w14:paraId="0000013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54</w:t>
            </w:r>
          </w:p>
        </w:tc>
      </w:tr>
      <w:tr>
        <w:trPr>
          <w:cantSplit w:val="0"/>
          <w:trHeight w:val="278" w:hRule="atLeast"/>
          <w:tblHeader w:val="0"/>
        </w:trPr>
        <w:tc>
          <w:tcPr>
            <w:gridSpan w:val="4"/>
            <w:vAlign w:val="center"/>
          </w:tcPr>
          <w:p w:rsidR="00000000" w:rsidDel="00000000" w:rsidP="00000000" w:rsidRDefault="00000000" w:rsidRPr="00000000" w14:paraId="00000143">
            <w:pPr>
              <w:tabs>
                <w:tab w:val="left" w:leader="none" w:pos="567"/>
              </w:tabs>
              <w:ind w:right="-17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Тренутно учешће на пројектима</w:t>
            </w:r>
          </w:p>
        </w:tc>
        <w:tc>
          <w:tcPr>
            <w:gridSpan w:val="4"/>
            <w:vAlign w:val="center"/>
          </w:tcPr>
          <w:p w:rsidR="00000000" w:rsidDel="00000000" w:rsidP="00000000" w:rsidRDefault="00000000" w:rsidRPr="00000000" w14:paraId="0000014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Домаћи: 3</w:t>
            </w:r>
          </w:p>
        </w:tc>
        <w:tc>
          <w:tcPr>
            <w:gridSpan w:val="3"/>
            <w:vAlign w:val="center"/>
          </w:tcPr>
          <w:p w:rsidR="00000000" w:rsidDel="00000000" w:rsidP="00000000" w:rsidRDefault="00000000" w:rsidRPr="00000000" w14:paraId="0000014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Међународни: 2</w:t>
            </w:r>
          </w:p>
        </w:tc>
      </w:tr>
      <w:tr>
        <w:trPr>
          <w:cantSplit w:val="0"/>
          <w:trHeight w:val="355" w:hRule="atLeast"/>
          <w:tblHeader w:val="0"/>
        </w:trPr>
        <w:tc>
          <w:tcPr>
            <w:gridSpan w:val="2"/>
            <w:vAlign w:val="center"/>
          </w:tcPr>
          <w:p w:rsidR="00000000" w:rsidDel="00000000" w:rsidP="00000000" w:rsidRDefault="00000000" w:rsidRPr="00000000" w14:paraId="0000014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Усавршавања</w:t>
            </w:r>
          </w:p>
        </w:tc>
        <w:tc>
          <w:tcPr>
            <w:gridSpan w:val="9"/>
            <w:vAlign w:val="center"/>
          </w:tcPr>
          <w:p w:rsidR="00000000" w:rsidDel="00000000" w:rsidP="00000000" w:rsidRDefault="00000000" w:rsidRPr="00000000" w14:paraId="00000150">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University </w:t>
            </w:r>
            <w:r w:rsidDel="00000000" w:rsidR="00000000" w:rsidRPr="00000000">
              <w:rPr>
                <w:rFonts w:ascii="Times New Roman" w:cs="Times New Roman" w:eastAsia="Times New Roman" w:hAnsi="Times New Roman"/>
                <w:i w:val="1"/>
                <w:sz w:val="20"/>
                <w:szCs w:val="20"/>
                <w:rtl w:val="0"/>
              </w:rPr>
              <w:t xml:space="preserve">Prince of Songkla</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Hat Zai</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Thailand</w:t>
            </w:r>
            <w:r w:rsidDel="00000000" w:rsidR="00000000" w:rsidRPr="00000000">
              <w:rPr>
                <w:rFonts w:ascii="Times New Roman" w:cs="Times New Roman" w:eastAsia="Times New Roman" w:hAnsi="Times New Roman"/>
                <w:sz w:val="20"/>
                <w:szCs w:val="20"/>
                <w:rtl w:val="0"/>
              </w:rPr>
              <w:t xml:space="preserve"> (2014), International Ecological Institute </w:t>
            </w:r>
            <w:r w:rsidDel="00000000" w:rsidR="00000000" w:rsidRPr="00000000">
              <w:rPr>
                <w:rFonts w:ascii="Times New Roman" w:cs="Times New Roman" w:eastAsia="Times New Roman" w:hAnsi="Times New Roman"/>
                <w:i w:val="1"/>
                <w:sz w:val="20"/>
                <w:szCs w:val="20"/>
                <w:rtl w:val="0"/>
              </w:rPr>
              <w:t xml:space="preserve">„Sakharov“</w:t>
            </w:r>
            <w:r w:rsidDel="00000000" w:rsidR="00000000" w:rsidRPr="00000000">
              <w:rPr>
                <w:rFonts w:ascii="Times New Roman" w:cs="Times New Roman" w:eastAsia="Times New Roman" w:hAnsi="Times New Roman"/>
                <w:sz w:val="20"/>
                <w:szCs w:val="20"/>
                <w:rtl w:val="0"/>
              </w:rPr>
              <w:t xml:space="preserve"> Minsk, Belarus (2010), Agricultural University Mosonmagyarovar, Hungary (2001, 2002, 2003, 2004)</w:t>
            </w:r>
          </w:p>
        </w:tc>
      </w:tr>
      <w:tr>
        <w:trPr>
          <w:cantSplit w:val="0"/>
          <w:trHeight w:val="261" w:hRule="atLeast"/>
          <w:tblHeader w:val="0"/>
        </w:trPr>
        <w:tc>
          <w:tcPr>
            <w:gridSpan w:val="11"/>
            <w:vAlign w:val="center"/>
          </w:tcPr>
          <w:p w:rsidR="00000000" w:rsidDel="00000000" w:rsidP="00000000" w:rsidRDefault="00000000" w:rsidRPr="00000000" w14:paraId="0000015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Други подаци које сматрате релевантним: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Члан Ботаничког друштва „Андреас Волни“, Нови Сад  (2012.–данас), члан Управног одбора „Српског биолошког друштва“, Београд (2018.–данас), члан International Assotiation of Plant Taxonomy (IAPT), члан International Assotiation of Danube Research (IAD), председник Управног одбора Природњачког музеја, Београд (2015–2021), заменик председника Међународног савета Еколошког Института „Saharov“ Државног Универзитета Белорусије, Минск, (2016.–данас)</w:t>
            </w:r>
          </w:p>
        </w:tc>
      </w:tr>
    </w:tbl>
    <w:p w:rsidR="00000000" w:rsidDel="00000000" w:rsidP="00000000" w:rsidRDefault="00000000" w:rsidRPr="00000000" w14:paraId="00000165">
      <w:pPr>
        <w:tabs>
          <w:tab w:val="left" w:leader="none" w:pos="567"/>
        </w:tabs>
        <w:jc w:val="both"/>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B6844"/>
    <w:pPr>
      <w:spacing w:after="0" w:line="240" w:lineRule="auto"/>
    </w:pPr>
    <w:rPr>
      <w:rFonts w:ascii="Calibri" w:cs="Times New Roman" w:eastAsia="Calibri" w:hAnsi="Calibri"/>
      <w:kern w:val="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CommentReference">
    <w:name w:val="annotation reference"/>
    <w:basedOn w:val="DefaultParagraphFont"/>
    <w:uiPriority w:val="99"/>
    <w:semiHidden w:val="1"/>
    <w:unhideWhenUsed w:val="1"/>
    <w:rsid w:val="00587B5F"/>
    <w:rPr>
      <w:sz w:val="16"/>
      <w:szCs w:val="16"/>
    </w:rPr>
  </w:style>
  <w:style w:type="paragraph" w:styleId="CommentText">
    <w:name w:val="annotation text"/>
    <w:basedOn w:val="Normal"/>
    <w:link w:val="CommentTextChar"/>
    <w:uiPriority w:val="99"/>
    <w:semiHidden w:val="1"/>
    <w:unhideWhenUsed w:val="1"/>
    <w:rsid w:val="00587B5F"/>
    <w:rPr>
      <w:sz w:val="20"/>
      <w:szCs w:val="20"/>
    </w:rPr>
  </w:style>
  <w:style w:type="character" w:styleId="CommentTextChar" w:customStyle="1">
    <w:name w:val="Comment Text Char"/>
    <w:basedOn w:val="DefaultParagraphFont"/>
    <w:link w:val="CommentText"/>
    <w:uiPriority w:val="99"/>
    <w:semiHidden w:val="1"/>
    <w:rsid w:val="00587B5F"/>
    <w:rPr>
      <w:rFonts w:ascii="Calibri" w:cs="Times New Roman" w:eastAsia="Calibri" w:hAnsi="Calibri"/>
      <w:kern w:val="0"/>
      <w:sz w:val="20"/>
      <w:szCs w:val="20"/>
    </w:rPr>
  </w:style>
  <w:style w:type="paragraph" w:styleId="CommentSubject">
    <w:name w:val="annotation subject"/>
    <w:basedOn w:val="CommentText"/>
    <w:next w:val="CommentText"/>
    <w:link w:val="CommentSubjectChar"/>
    <w:uiPriority w:val="99"/>
    <w:semiHidden w:val="1"/>
    <w:unhideWhenUsed w:val="1"/>
    <w:rsid w:val="00587B5F"/>
    <w:rPr>
      <w:b w:val="1"/>
      <w:bCs w:val="1"/>
    </w:rPr>
  </w:style>
  <w:style w:type="character" w:styleId="CommentSubjectChar" w:customStyle="1">
    <w:name w:val="Comment Subject Char"/>
    <w:basedOn w:val="CommentTextChar"/>
    <w:link w:val="CommentSubject"/>
    <w:uiPriority w:val="99"/>
    <w:semiHidden w:val="1"/>
    <w:rsid w:val="00587B5F"/>
    <w:rPr>
      <w:rFonts w:ascii="Calibri" w:cs="Times New Roman" w:eastAsia="Calibri" w:hAnsi="Calibri"/>
      <w:b w:val="1"/>
      <w:bCs w:val="1"/>
      <w:kern w:val="0"/>
      <w:sz w:val="20"/>
      <w:szCs w:val="20"/>
    </w:rPr>
  </w:style>
  <w:style w:type="paragraph" w:styleId="BalloonText">
    <w:name w:val="Balloon Text"/>
    <w:basedOn w:val="Normal"/>
    <w:link w:val="BalloonTextChar"/>
    <w:uiPriority w:val="99"/>
    <w:semiHidden w:val="1"/>
    <w:unhideWhenUsed w:val="1"/>
    <w:rsid w:val="00587B5F"/>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87B5F"/>
    <w:rPr>
      <w:rFonts w:ascii="Tahoma" w:cs="Tahoma" w:eastAsia="Calibri" w:hAnsi="Tahoma"/>
      <w:kern w:val="0"/>
      <w:sz w:val="16"/>
      <w:szCs w:val="16"/>
    </w:rPr>
  </w:style>
  <w:style w:type="paragraph" w:styleId="ListParagraph">
    <w:name w:val="List Paragraph"/>
    <w:basedOn w:val="Normal"/>
    <w:uiPriority w:val="34"/>
    <w:qFormat w:val="1"/>
    <w:rsid w:val="00D12803"/>
    <w:pPr>
      <w:ind w:left="720"/>
      <w:contextualSpacing w:val="1"/>
    </w:pPr>
  </w:style>
  <w:style w:type="character" w:styleId="Hyperlink">
    <w:name w:val="Hyperlink"/>
    <w:basedOn w:val="DefaultParagraphFont"/>
    <w:uiPriority w:val="99"/>
    <w:semiHidden w:val="1"/>
    <w:unhideWhenUsed w:val="1"/>
    <w:rsid w:val="00D12803"/>
    <w:rPr>
      <w:color w:val="0000ff"/>
      <w:u w:val="single"/>
    </w:rPr>
  </w:style>
  <w:style w:type="paragraph" w:styleId="Tekst" w:customStyle="1">
    <w:name w:val="Tekst"/>
    <w:basedOn w:val="Normal"/>
    <w:rsid w:val="009159FD"/>
    <w:pPr>
      <w:numPr>
        <w:numId w:val="2"/>
      </w:numPr>
      <w:spacing w:line="360" w:lineRule="auto"/>
      <w:jc w:val="both"/>
    </w:pPr>
    <w:rPr>
      <w:rFonts w:ascii="Times New Roman" w:eastAsia="Times New Roman" w:hAnsi="Times New Roman"/>
      <w:sz w:val="24"/>
      <w:szCs w:val="20"/>
      <w:lang w:val="en-A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who+awChUxtR6gepWqoaP8Rzmg==">CgMxLjAyCGguZ2pkZ3hzOAByITE4WVd6YjhjX3lYcnlZN2llcGhXS0wwZll3WGU4MGpvVw==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2023-07-12T15:56:00Z</dcterms:created>
  <dc:creator>Ljubica Ivanović Bibić</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a36ac38c173a330327b5dabd075c969e288889fd8402629a38908a010bd2dda9</vt:lpwstr>
  </property>
</Properties>
</file>