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18"/>
        <w:gridCol w:w="839"/>
        <w:gridCol w:w="85"/>
        <w:gridCol w:w="84"/>
        <w:gridCol w:w="669"/>
        <w:gridCol w:w="1157"/>
        <w:gridCol w:w="258"/>
        <w:gridCol w:w="986"/>
        <w:gridCol w:w="632"/>
        <w:gridCol w:w="525"/>
        <w:gridCol w:w="215"/>
        <w:gridCol w:w="1165"/>
        <w:gridCol w:w="1910"/>
        <w:tblGridChange w:id="0">
          <w:tblGrid>
            <w:gridCol w:w="718"/>
            <w:gridCol w:w="839"/>
            <w:gridCol w:w="85"/>
            <w:gridCol w:w="84"/>
            <w:gridCol w:w="669"/>
            <w:gridCol w:w="1157"/>
            <w:gridCol w:w="258"/>
            <w:gridCol w:w="986"/>
            <w:gridCol w:w="632"/>
            <w:gridCol w:w="525"/>
            <w:gridCol w:w="215"/>
            <w:gridCol w:w="1165"/>
            <w:gridCol w:w="1910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Јелица Симеуновић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01.07.1999.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2004.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1998.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ОБ001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алги и гљива (1/2)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 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 микробиологија (1/2)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ОБЕ011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Лековити агенси алги и гљива (1/2)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Биологија; Екологија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ОБ063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Механизми токсичности микроорганизама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МБ23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пијаћих и отпадних вода 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МБ17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Антимикробни агенси 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МБ26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цијанобактерија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08">
            <w:pPr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Simeunovic,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Bešlin, K., Svirčev, Z., Kovač, D., Babić, O. 2013. Impact of nitrogen and drought on phycobiliprotein content in terrestrial cyanobacterial strains.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J Appl Phycol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25(2), pp. 597-607. 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15">
            <w:pPr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Pantelić, D., Svirčev, Z.,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 Simeunović,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Vidović, M., Trajković, I. 2013. Cyanotoxins: Characteristics, production and degradation routes in drinking water treatment with reference to the situation in Serbia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sz w:val="19"/>
                  <w:szCs w:val="19"/>
                  <w:rtl w:val="0"/>
                </w:rPr>
                <w:t xml:space="preserve">Chemosphere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91(4), pp. 421–441. 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Babić, O., Kovač, D., Rašeta, M., Šibul, F., Svirčev, Z.,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 Simeunović,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 2015.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Evaluation of antioxidant activity and phenolic profile of filamentous terrestrial cyanobacterial strains isolated from forest ecosystem.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J Appl Phycol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28(4), pp. 2333–2342.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31413"/>
                <w:sz w:val="19"/>
                <w:szCs w:val="19"/>
                <w:rtl w:val="0"/>
              </w:rPr>
              <w:t xml:space="preserve">Kovač, D., Babić, O., Rašeta, M., Šibul, P., Janjušević, LJ.,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31413"/>
                <w:sz w:val="19"/>
                <w:szCs w:val="19"/>
                <w:rtl w:val="0"/>
              </w:rPr>
              <w:t xml:space="preserve">Simeunović, J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31413"/>
                <w:sz w:val="19"/>
                <w:szCs w:val="19"/>
                <w:rtl w:val="0"/>
              </w:rPr>
              <w:t xml:space="preserve">. (2018):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666"/>
                <w:sz w:val="19"/>
                <w:szCs w:val="19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Antioxidant activity and phenolic profile in filamentous cyanobacteria: the impact of Nitrogen.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J Appl Phycol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. 3, pp. 2337-23.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color w:val="131413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Marić, P., Ahel, M., Babić, O.,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 Simeunović,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Smital, T. 2020. Ecotoxicological profiling of selected cyanobacterial strains using multi-endpoint effect-directed analysis.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Ecotoxicology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19"/>
                <w:szCs w:val="19"/>
                <w:shd w:fill="fcfcfc" w:val="clear"/>
                <w:rtl w:val="0"/>
              </w:rPr>
              <w:t xml:space="preserve"> 29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9"/>
                <w:szCs w:val="19"/>
                <w:shd w:fill="fcfcfc" w:val="clear"/>
                <w:rtl w:val="0"/>
              </w:rPr>
              <w:t xml:space="preserve">, pp. 535–550.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Stanković, N., Kostić, I., Jovanović, B., Savić-Zdravković, D., Matić,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ašić, J., Cvetković,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9"/>
                <w:szCs w:val="19"/>
                <w:rtl w:val="0"/>
              </w:rPr>
              <w:t xml:space="preserve">Simeunović,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 J., Milošević, Dj.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 2020.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Can phytoplankton blooming be harmful to benthic organisms? The toxic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influence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9"/>
                <w:szCs w:val="19"/>
                <w:rtl w:val="0"/>
              </w:rPr>
              <w:t xml:space="preserve">Anabaena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 sp.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9"/>
                <w:szCs w:val="19"/>
                <w:rtl w:val="0"/>
              </w:rPr>
              <w:t xml:space="preserve">Chlorella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 sp. 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9"/>
                <w:szCs w:val="19"/>
                <w:rtl w:val="0"/>
              </w:rPr>
              <w:t xml:space="preserve">Chironomus riparius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 larvae.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9"/>
                <w:szCs w:val="19"/>
                <w:rtl w:val="0"/>
              </w:rPr>
              <w:t xml:space="preserve">Science of the Total Environment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9"/>
                <w:szCs w:val="19"/>
                <w:rtl w:val="0"/>
              </w:rPr>
              <w:t xml:space="preserve">, 729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138666.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Davidović P., Blagojević D., Lazić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Simeunović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 2022. Gene expression changes in Daphnia magna following waterborne exposure to cyanobacterial strains from the genus Nostoc.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Harmful algae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115, 102232.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jc w:val="both"/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Davidović, P., Blagojević, D., Meriluoto, 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 Simeunović,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Svirčev, Z. 2023.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Biotests in cyanobacterial toxicity assessment - efficient enough or not?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Biology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12, 711.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578;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-index 14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4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a) У оквиру ТЕМПУС пројекта (H.E.R.B.S.) – Curriculum Development Joint European Project CD JEP-40094_2005/SERBIA 2007. посета Универзитету у Торину, боравак на Департману за анималну и хуману биологију и у Лабораторији за медицинску и молекуларну вирусологију у Торину, Италија.</w:t>
            </w:r>
          </w:p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 У оквиру ЕРАСМУС+К1 програма сарадње са Технолошким универзитетом са Кипра реализација мобилности од 18. до 22. марта 2019. године у Лимасолу</w:t>
            </w:r>
          </w:p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ц) )  У оквиру ЕРАСМУС+К1 програма сарадње са Або Академијом у Турку, Финска, реализација мобилности од 15. до.25. маја 2019. године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 </w:t>
            </w:r>
          </w:p>
          <w:p w:rsidR="00000000" w:rsidDel="00000000" w:rsidP="00000000" w:rsidRDefault="00000000" w:rsidRPr="00000000" w14:paraId="000001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B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Друштва микробиолога Србије, Друштва еколога Србије, Српског биолошког друштва, Федерације европских микробиолошких друштава (ФЕМС), Микробиолошког друштва  Велике Британије.</w:t>
            </w:r>
          </w:p>
        </w:tc>
      </w:tr>
    </w:tbl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articlecitationvolume" w:customStyle="1">
    <w:name w:val="articlecitation_volume"/>
    <w:basedOn w:val="DefaultParagraphFont"/>
    <w:rsid w:val="00A37018"/>
  </w:style>
  <w:style w:type="character" w:styleId="articlecitationpages" w:customStyle="1">
    <w:name w:val="articlecitation_pages"/>
    <w:basedOn w:val="DefaultParagraphFont"/>
    <w:rsid w:val="00A37018"/>
  </w:style>
  <w:style w:type="paragraph" w:styleId="ListParagraph">
    <w:name w:val="List Paragraph"/>
    <w:basedOn w:val="Normal"/>
    <w:uiPriority w:val="34"/>
    <w:qFormat w:val="1"/>
    <w:rsid w:val="00A37018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</w:rPr>
  </w:style>
  <w:style w:type="paragraph" w:styleId="BodyText2">
    <w:name w:val="Body Text 2"/>
    <w:basedOn w:val="Normal"/>
    <w:link w:val="BodyText2Char"/>
    <w:rsid w:val="00A37018"/>
    <w:rPr>
      <w:rFonts w:ascii="Times New Roman" w:eastAsia="Times New Roman" w:hAnsi="Times New Roman"/>
      <w:szCs w:val="24"/>
    </w:rPr>
  </w:style>
  <w:style w:type="character" w:styleId="BodyText2Char" w:customStyle="1">
    <w:name w:val="Body Text 2 Char"/>
    <w:basedOn w:val="DefaultParagraphFont"/>
    <w:link w:val="BodyText2"/>
    <w:rsid w:val="00A37018"/>
    <w:rPr>
      <w:rFonts w:ascii="Times New Roman" w:cs="Times New Roman" w:eastAsia="Times New Roman" w:hAnsi="Times New Roman"/>
      <w:szCs w:val="24"/>
    </w:rPr>
  </w:style>
  <w:style w:type="character" w:styleId="u-visually-hidden" w:customStyle="1">
    <w:name w:val="u-visually-hidden"/>
    <w:basedOn w:val="DefaultParagraphFont"/>
    <w:rsid w:val="00D10137"/>
  </w:style>
  <w:style w:type="character" w:styleId="Hyperlink">
    <w:name w:val="Hyperlink"/>
    <w:basedOn w:val="DefaultParagraphFont"/>
    <w:rsid w:val="00A649BF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ciencedirect.com/science/journal/004565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dVDbU0ka9WvtWZQ98sD6WRIkqA==">CgMxLjA4AHIhMVZBNmJYYnBjLVFIcTIzWHkyczFRQ295cUsta0dJNmFq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2023-06-14T10:27:00Z</dcterms:created>
  <dc:creator>Mihajla Djan</dc:creator>
</cp:coreProperties>
</file>