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2.999999999998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8"/>
        <w:gridCol w:w="79"/>
        <w:gridCol w:w="762"/>
        <w:gridCol w:w="178"/>
        <w:gridCol w:w="661"/>
        <w:gridCol w:w="1461"/>
        <w:gridCol w:w="238"/>
        <w:gridCol w:w="98"/>
        <w:gridCol w:w="798"/>
        <w:gridCol w:w="395"/>
        <w:gridCol w:w="609"/>
        <w:gridCol w:w="593"/>
        <w:gridCol w:w="1702"/>
        <w:gridCol w:w="851"/>
        <w:tblGridChange w:id="0">
          <w:tblGrid>
            <w:gridCol w:w="818"/>
            <w:gridCol w:w="79"/>
            <w:gridCol w:w="762"/>
            <w:gridCol w:w="178"/>
            <w:gridCol w:w="661"/>
            <w:gridCol w:w="1461"/>
            <w:gridCol w:w="238"/>
            <w:gridCol w:w="98"/>
            <w:gridCol w:w="798"/>
            <w:gridCol w:w="395"/>
            <w:gridCol w:w="609"/>
            <w:gridCol w:w="593"/>
            <w:gridCol w:w="1702"/>
            <w:gridCol w:w="851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Татјана Павлица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1990.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Хумана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Хумана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Хумана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1997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Хумана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1989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ОБ021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Хумана биологија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ОБ041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Човек и животна средина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МПБ015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Полно сазревање и васпитање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проф.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ИБ02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 ћелије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проф.р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Rakić, R,. Puškaš,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Pavlica 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2020. Menarche in adolescents from Vojvodina (the Republic of Serbia) in the period 2001-2019.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Anthropol. Anz. J. Biol. Clin. Anthropol.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77(4), pp. 289-298.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pStyle w:val="Heading1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Puškaš, V.,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Rakić, R.,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Batez, M.,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Sakač, D.,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Pavlica T. 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2020. Body mass Index and Blood Pressure-to-Height ratio in Predicting Incidence of Hypertension in Serbian Children. CHILDREN-BASEL, 7(12), 254.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pStyle w:val="Heading1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Bjelanović, J., Petrić, T.,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Pavlica, T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., Rakić, R., Dragić, N., Bijelović, S., Bjelica, A. 2020. Nutritional habits of people with type two diabetes mellitus. </w:t>
            </w:r>
            <w:r w:rsidDel="00000000" w:rsidR="00000000" w:rsidRPr="00000000">
              <w:rPr>
                <w:b w:val="0"/>
                <w:i w:val="1"/>
                <w:sz w:val="20"/>
                <w:szCs w:val="20"/>
                <w:rtl w:val="0"/>
              </w:rPr>
              <w:t xml:space="preserve">Progress in Nutrition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, 22(1), pp. 90-95.DOI: 10.23751/pn.v22i1.8136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pStyle w:val="Heading1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Udicki, M., Adamović, D., Srdić-Galić, B.,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Pavlica T.,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 Radovanović, Z.D. 2020. Anthropometric and Somatotype Characteristics of Women with Breast Cancer. </w:t>
            </w:r>
            <w:r w:rsidDel="00000000" w:rsidR="00000000" w:rsidRPr="00000000">
              <w:rPr>
                <w:b w:val="0"/>
                <w:i w:val="1"/>
                <w:sz w:val="20"/>
                <w:szCs w:val="20"/>
                <w:rtl w:val="0"/>
              </w:rPr>
              <w:t xml:space="preserve">International Journal of Morphology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, 38(22), pp. 448-457.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pStyle w:val="Heading1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Rakić, R.,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Pavlica, T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., Bjelanović, J., Vasiljevič, P. 2019. Predictive Ability of Waist-to-Hip-Ratio and Waist-to-Height-Ratio in Relation to Overweight/Obesity in Adolescents from Vojvodina (the Republic of Serbia). </w:t>
            </w:r>
            <w:r w:rsidDel="00000000" w:rsidR="00000000" w:rsidRPr="00000000">
              <w:rPr>
                <w:b w:val="0"/>
                <w:i w:val="1"/>
                <w:sz w:val="20"/>
                <w:szCs w:val="20"/>
                <w:rtl w:val="0"/>
              </w:rPr>
              <w:t xml:space="preserve">Progress in Nutrition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, 12(2), 415.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pStyle w:val="Heading1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Pavlica T., 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Rakić R.,Popović B., Puškaš V.2018. Secular trend in growth and nutritional status in a sample of girls aged 7-9 zyears from Serbia. HOMO</w:t>
            </w:r>
            <w:r w:rsidDel="00000000" w:rsidR="00000000" w:rsidRPr="00000000">
              <w:rPr>
                <w:b w:val="0"/>
                <w:i w:val="1"/>
                <w:sz w:val="20"/>
                <w:szCs w:val="20"/>
                <w:rtl w:val="0"/>
              </w:rPr>
              <w:t xml:space="preserve">-Journal of Comparative Human Biology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, 69(5), pp. 280-286.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pStyle w:val="Heading1"/>
              <w:jc w:val="both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Pavlica, T., 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Rakić, R., Božić-Krstić, V., Srdić-Galić, B. 2018. Secular trend of head and face shape in adult population of Vojvodina. </w:t>
            </w:r>
            <w:r w:rsidDel="00000000" w:rsidR="00000000" w:rsidRPr="00000000">
              <w:rPr>
                <w:b w:val="0"/>
                <w:i w:val="1"/>
                <w:sz w:val="20"/>
                <w:szCs w:val="20"/>
                <w:rtl w:val="0"/>
              </w:rPr>
              <w:t xml:space="preserve">Annals of Human Biology</w:t>
            </w:r>
            <w:r w:rsidDel="00000000" w:rsidR="00000000" w:rsidRPr="00000000">
              <w:rPr>
                <w:b w:val="0"/>
                <w:sz w:val="20"/>
                <w:szCs w:val="20"/>
                <w:rtl w:val="0"/>
              </w:rPr>
              <w:t xml:space="preserve">, 45(4), pp. 330-336.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86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8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8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 билатерална сарадња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jana Bokić" w:id="0" w:date="2023-11-13T17:38:02Z"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замењено теоријска-предавања, практична-вежбе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8C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paragraph" w:styleId="Heading1">
    <w:name w:val="heading 1"/>
    <w:basedOn w:val="Normal"/>
    <w:link w:val="Heading1Char"/>
    <w:uiPriority w:val="9"/>
    <w:qFormat w:val="1"/>
    <w:rsid w:val="00B13604"/>
    <w:pPr>
      <w:spacing w:after="100" w:afterAutospacing="1" w:before="100" w:beforeAutospacing="1"/>
      <w:outlineLvl w:val="0"/>
    </w:pPr>
    <w:rPr>
      <w:rFonts w:ascii="Times New Roman" w:eastAsia="Times New Roman" w:hAnsi="Times New Roman"/>
      <w:b w:val="1"/>
      <w:bCs w:val="1"/>
      <w:kern w:val="36"/>
      <w:sz w:val="48"/>
      <w:szCs w:val="4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b w:val="1"/>
      <w:b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character" w:styleId="Heading1Char" w:customStyle="1">
    <w:name w:val="Heading 1 Char"/>
    <w:basedOn w:val="DefaultParagraphFont"/>
    <w:link w:val="Heading1"/>
    <w:uiPriority w:val="9"/>
    <w:rsid w:val="00B13604"/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paragraph" w:styleId="naslovi" w:customStyle="1">
    <w:name w:val="naslovi"/>
    <w:basedOn w:val="Normal"/>
    <w:link w:val="nasloviChar"/>
    <w:uiPriority w:val="99"/>
    <w:qFormat w:val="1"/>
    <w:rsid w:val="00B13604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 w:val="1"/>
      <w:bCs w:val="1"/>
      <w:sz w:val="24"/>
      <w:szCs w:val="24"/>
    </w:rPr>
  </w:style>
  <w:style w:type="character" w:styleId="nasloviChar" w:customStyle="1">
    <w:name w:val="naslovi Char"/>
    <w:link w:val="naslovi"/>
    <w:uiPriority w:val="99"/>
    <w:rsid w:val="00B13604"/>
    <w:rPr>
      <w:rFonts w:ascii="Times New Roman" w:cs="Times New Roman" w:eastAsia="Calibri" w:hAnsi="Times New Roman"/>
      <w:b w:val="1"/>
      <w:bCs w:val="1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V875JqhR40hiZ8W+hv0U5u3/Z2Q==">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2023-07-10T10:13:00Z</dcterms:created>
  <dc:creator>Mihajla Djan</dc:creator>
</cp:coreProperties>
</file>