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6"/>
        <w:gridCol w:w="818"/>
        <w:gridCol w:w="249"/>
        <w:gridCol w:w="331"/>
        <w:gridCol w:w="119"/>
        <w:gridCol w:w="982"/>
        <w:gridCol w:w="768"/>
        <w:gridCol w:w="265"/>
        <w:gridCol w:w="112"/>
        <w:gridCol w:w="778"/>
        <w:gridCol w:w="422"/>
        <w:gridCol w:w="173"/>
        <w:gridCol w:w="1361"/>
        <w:gridCol w:w="346"/>
        <w:gridCol w:w="1594"/>
        <w:tblGridChange w:id="0">
          <w:tblGrid>
            <w:gridCol w:w="696"/>
            <w:gridCol w:w="818"/>
            <w:gridCol w:w="249"/>
            <w:gridCol w:w="331"/>
            <w:gridCol w:w="119"/>
            <w:gridCol w:w="982"/>
            <w:gridCol w:w="768"/>
            <w:gridCol w:w="265"/>
            <w:gridCol w:w="112"/>
            <w:gridCol w:w="778"/>
            <w:gridCol w:w="422"/>
            <w:gridCol w:w="173"/>
            <w:gridCol w:w="1361"/>
            <w:gridCol w:w="346"/>
            <w:gridCol w:w="1594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Дајана Благојевић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, од 2011.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6"/>
                <w:szCs w:val="16"/>
                <w:rtl w:val="0"/>
              </w:rPr>
              <w:t xml:space="preserve">ОБ038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Davidović,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Blagojević,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Meriluoto, J., Simeunović, J., Svirčev, Z. 2023. Biotests in Cyanobacterial Toxicity Assessment—Efficient Enough or Not? Biology 12(5), 711.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highlight w:val="white"/>
                <w:rtl w:val="0"/>
              </w:rPr>
              <w:t xml:space="preserve">Davidović,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highlight w:val="white"/>
                <w:rtl w:val="0"/>
              </w:rPr>
              <w:t xml:space="preserve">Blagojević,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highlight w:val="white"/>
                <w:rtl w:val="0"/>
              </w:rPr>
              <w:t xml:space="preserve">, Lazić, G., Simeunović, J. 2022. Gene expression changes in Daphnia magna following waterborne exposure to cyanobacterial strains from the genus Nostoc. Harmful Algae 115, 102232.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Khakimova, N., Maravić, N., Davidović,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Blagojević,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Bečelić-Tomin, M., Simeunović, J., Pešić, V., Šereš, Z., Mandić, A., Pojić, M., Mišan, A. 2022. Sugar Beet Processing Wastewater Treatment by Microalgae through Biosorption.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Water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14(6), 860.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Blagojević,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Babić, O., Kaišarević, S., Stanić, B., Mihajlović, V., Davidović, P., Marić, P., Smital, T., Simeunović, J. 2021. Evaluation of cyanobacterial toxicity using different biotests and protein phosphatase inhibition assay.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Science and Pollution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Research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28, pp. 49220-49231.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Blagojević,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Babić, O., Rašeta, M., Šibul, F., Janjušević, LJ., Simeunović, J. 2018. Antioxidant activity and phenolic profile in filamentous cyanobacteria: the impact of nitrogen.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Applied Phycology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30: pp. 2337-2346.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 (Scopus)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 /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Лабораторија за молекуларну екотоксикологију, Институт Руђер Бошковић, Загреб, Република Хрватска, 14.03.–30.04.2016.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Удружења микробиолога Србије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организације FEMS (Federation of European Microbiological Societies)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31414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0"/>
    <w:next w:val="normal0"/>
    <w:rsid w:val="0031414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rsid w:val="0031414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rsid w:val="0031414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0"/>
    <w:next w:val="normal0"/>
    <w:rsid w:val="0031414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0"/>
    <w:next w:val="normal0"/>
    <w:rsid w:val="0031414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0" w:customStyle="1">
    <w:name w:val="normal"/>
    <w:rsid w:val="00314141"/>
  </w:style>
  <w:style w:type="paragraph" w:styleId="Title">
    <w:name w:val="Title"/>
    <w:basedOn w:val="normal0"/>
    <w:next w:val="normal0"/>
    <w:rsid w:val="0031414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Emphasis">
    <w:name w:val="Emphasis"/>
    <w:basedOn w:val="DefaultParagraphFont"/>
    <w:uiPriority w:val="20"/>
    <w:qFormat w:val="1"/>
    <w:rsid w:val="00312ACE"/>
    <w:rPr>
      <w:i w:val="1"/>
      <w:iCs w:val="1"/>
    </w:rPr>
  </w:style>
  <w:style w:type="paragraph" w:styleId="Subtitle">
    <w:name w:val="Subtitle"/>
    <w:basedOn w:val="Normal"/>
    <w:next w:val="Normal"/>
    <w:rsid w:val="0031414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314141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3GOWpD+g5cGfS3jMiRVpyQ2yLQ==">CgMxLjA4AHIhMUFxS3lvMVVITEY0X0FzVnhUM011NGFiVHFQemF1VkNl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2023-07-11T07:54:00Z</dcterms:created>
  <dc:creator>Mihajla Djan</dc:creator>
</cp:coreProperties>
</file>