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94.999999999998" w:type="dxa"/>
        <w:jc w:val="left"/>
        <w:tblInd w:w="-115.0" w:type="dxa"/>
        <w:tblLayout w:type="fixed"/>
        <w:tblLook w:val="0000"/>
      </w:tblPr>
      <w:tblGrid>
        <w:gridCol w:w="543"/>
        <w:gridCol w:w="1382"/>
        <w:gridCol w:w="362"/>
        <w:gridCol w:w="82"/>
        <w:gridCol w:w="958"/>
        <w:gridCol w:w="704"/>
        <w:gridCol w:w="244"/>
        <w:gridCol w:w="944"/>
        <w:gridCol w:w="78"/>
        <w:gridCol w:w="678"/>
        <w:gridCol w:w="848"/>
        <w:gridCol w:w="1015"/>
        <w:gridCol w:w="714"/>
        <w:gridCol w:w="1443"/>
        <w:tblGridChange w:id="0">
          <w:tblGrid>
            <w:gridCol w:w="543"/>
            <w:gridCol w:w="1382"/>
            <w:gridCol w:w="362"/>
            <w:gridCol w:w="82"/>
            <w:gridCol w:w="958"/>
            <w:gridCol w:w="704"/>
            <w:gridCol w:w="244"/>
            <w:gridCol w:w="944"/>
            <w:gridCol w:w="78"/>
            <w:gridCol w:w="678"/>
            <w:gridCol w:w="848"/>
            <w:gridCol w:w="1015"/>
            <w:gridCol w:w="714"/>
            <w:gridCol w:w="1443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Владимир Костић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факултетa Универзитетa у Новом Саду, од 30.06.2004.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Нумеричка математика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 ПМФ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Нумеричка математика</w:t>
            </w:r>
          </w:p>
        </w:tc>
      </w:tr>
      <w:tr>
        <w:trPr>
          <w:cantSplit w:val="0"/>
          <w:trHeight w:val="452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 ПМФ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Нумеричка математика</w:t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 ПМФ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Нумеричка математика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 ПМФ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7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МБ04 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Нумеричке методе линеарне алгебре 2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традиционални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u w:val="none"/>
                <w:rtl w:val="0"/>
              </w:rPr>
              <w:t xml:space="preserve">МДС03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u w:val="none"/>
                <w:rtl w:val="0"/>
              </w:rPr>
              <w:t xml:space="preserve">Numerical Linear Algebra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традиционални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Примењена математика – наука о подацима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u w:val="none"/>
                <w:rtl w:val="0"/>
              </w:rPr>
              <w:t xml:space="preserve">МДС15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u w:val="none"/>
                <w:rtl w:val="0"/>
              </w:rPr>
              <w:t xml:space="preserve">Numerical Linear Algebra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традиционални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Примењена математика – наука о подацима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Kostić,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Saverio, 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2022.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The method of randomized Bregman projections for stochastic feasibility problems,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Numerical Algorithms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93, pp. 1269–1307.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M21a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u w:val="none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DOI: 10.1007/s11075-022-01468-8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Kostić,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Cvetković, Lj., Šanca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2021.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From pseudospectra of diagonal blocks to pseudospectrum of a full matrix.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J. Comput. Appl. Math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386, 113265.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M21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DOI: 10.1016/j.cam.2020.113265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Šanca, E.,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Kostić,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Cvetković, Lj.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2018. Fractional pseudospectra and their localizations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Linear Algebra and its Applications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559, pp. 244-269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M21  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DOI: 10.1016/j.laa.2018.08.035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C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Kostić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Cvetković Lj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2017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On the inertia of the block H-matrices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Numerical Linear Algebra with Applications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24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e2101.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M21a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u w:val="none"/>
                <w:rtl w:val="0"/>
              </w:rPr>
              <w:t xml:space="preserve">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DOI: 10.1002/nla.2101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Kostić,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Saverio, 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2022.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Massimiliano Pontil, Batch Greenkhorn Algorithm for Entropic-Regularized Multimarginal Optimal Transport: Linear Rate of Convergence and Iteration Complexity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Proceedings of the 39th International Conference on Machine Learning, PMLR 162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pp.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11529-11558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440 (262), Scopus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c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2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2013/14 Fellow of IMU Berlin Einstein Foundation Program, Technical University Berlin, Germany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2020-2022 Researcher in Machine Learning and Statistical Computing, Italian Institute of Technology, Genova, Italy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7D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426" w:left="851" w:right="1276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1653D"/>
    <w:rPr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uiPriority w:val="99"/>
    <w:unhideWhenUsed w:val="1"/>
    <w:rsid w:val="005A4C35"/>
    <w:rPr>
      <w:color w:val="0000ff"/>
      <w:u w:val="single"/>
    </w:rPr>
  </w:style>
  <w:style w:type="character" w:styleId="HeaderChar" w:customStyle="1">
    <w:name w:val="Header Char"/>
    <w:link w:val="Header"/>
    <w:uiPriority w:val="99"/>
    <w:qFormat w:val="1"/>
    <w:rsid w:val="005A4C35"/>
    <w:rPr>
      <w:sz w:val="22"/>
      <w:szCs w:val="22"/>
    </w:rPr>
  </w:style>
  <w:style w:type="character" w:styleId="FooterChar" w:customStyle="1">
    <w:name w:val="Footer Char"/>
    <w:link w:val="Footer"/>
    <w:uiPriority w:val="99"/>
    <w:qFormat w:val="1"/>
    <w:rsid w:val="005A4C35"/>
    <w:rPr>
      <w:sz w:val="22"/>
      <w:szCs w:val="22"/>
    </w:rPr>
  </w:style>
  <w:style w:type="character" w:styleId="BalloonTextChar" w:customStyle="1">
    <w:name w:val="Balloon Text Char"/>
    <w:link w:val="BalloonText"/>
    <w:uiPriority w:val="99"/>
    <w:semiHidden w:val="1"/>
    <w:qFormat w:val="1"/>
    <w:rsid w:val="00876D2E"/>
    <w:rPr>
      <w:rFonts w:ascii="Tahoma" w:cs="Tahoma" w:hAnsi="Tahoma"/>
      <w:sz w:val="16"/>
      <w:szCs w:val="16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qFormat w:val="1"/>
    <w:rsid w:val="006B171D"/>
    <w:rPr>
      <w:color w:val="605e5c"/>
      <w:shd w:color="auto" w:fill="e1dfdd" w:val="clear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6811FB"/>
    <w:rPr>
      <w:color w:val="954f72" w:themeColor="followedHyperlink"/>
      <w:u w:val="single"/>
    </w:rPr>
  </w:style>
  <w:style w:type="paragraph" w:styleId="Heading" w:customStyle="1">
    <w:name w:val="Heading"/>
    <w:basedOn w:val="Normal"/>
    <w:next w:val="BodyText"/>
    <w:qFormat w:val="1"/>
    <w:rsid w:val="00037E64"/>
    <w:pPr>
      <w:keepNext w:val="1"/>
      <w:spacing w:after="120" w:before="240"/>
    </w:pPr>
    <w:rPr>
      <w:rFonts w:ascii="Carlito" w:cs="Noto Sans Devanagari" w:eastAsia="Noto Sans SC Regular" w:hAnsi="Carlito"/>
      <w:sz w:val="28"/>
      <w:szCs w:val="28"/>
    </w:rPr>
  </w:style>
  <w:style w:type="paragraph" w:styleId="BodyText">
    <w:name w:val="Body Text"/>
    <w:basedOn w:val="Normal"/>
    <w:rsid w:val="00037E64"/>
    <w:pPr>
      <w:spacing w:after="140" w:line="276" w:lineRule="auto"/>
    </w:pPr>
  </w:style>
  <w:style w:type="paragraph" w:styleId="List">
    <w:name w:val="List"/>
    <w:basedOn w:val="BodyText"/>
    <w:rsid w:val="00037E64"/>
    <w:rPr>
      <w:rFonts w:cs="Noto Sans Devanagari"/>
    </w:rPr>
  </w:style>
  <w:style w:type="paragraph" w:styleId="Caption">
    <w:name w:val="caption"/>
    <w:basedOn w:val="Normal"/>
    <w:qFormat w:val="1"/>
    <w:rsid w:val="00037E64"/>
    <w:pPr>
      <w:suppressLineNumbers w:val="1"/>
      <w:spacing w:after="120" w:before="120"/>
    </w:pPr>
    <w:rPr>
      <w:rFonts w:cs="Noto Sans Devanagari"/>
      <w:i w:val="1"/>
      <w:iCs w:val="1"/>
      <w:sz w:val="24"/>
      <w:szCs w:val="24"/>
    </w:rPr>
  </w:style>
  <w:style w:type="paragraph" w:styleId="Index" w:customStyle="1">
    <w:name w:val="Index"/>
    <w:basedOn w:val="Normal"/>
    <w:qFormat w:val="1"/>
    <w:rsid w:val="00037E64"/>
    <w:pPr>
      <w:suppressLineNumbers w:val="1"/>
    </w:pPr>
    <w:rPr>
      <w:rFonts w:cs="Noto Sans Devanagari"/>
    </w:rPr>
  </w:style>
  <w:style w:type="paragraph" w:styleId="HeaderandFooter" w:customStyle="1">
    <w:name w:val="Header and Footer"/>
    <w:basedOn w:val="Normal"/>
    <w:qFormat w:val="1"/>
    <w:rsid w:val="00037E64"/>
  </w:style>
  <w:style w:type="paragraph" w:styleId="Header">
    <w:name w:val="header"/>
    <w:basedOn w:val="Normal"/>
    <w:link w:val="HeaderChar"/>
    <w:uiPriority w:val="99"/>
    <w:unhideWhenUsed w:val="1"/>
    <w:rsid w:val="005A4C35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 w:val="1"/>
    <w:rsid w:val="005A4C35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qFormat w:val="1"/>
    <w:rsid w:val="00876D2E"/>
    <w:rPr>
      <w:rFonts w:ascii="Tahoma" w:cs="Tahoma" w:hAnsi="Tahoma"/>
      <w:sz w:val="16"/>
      <w:szCs w:val="16"/>
    </w:rPr>
  </w:style>
  <w:style w:type="paragraph" w:styleId="NormalWeb">
    <w:name w:val="Normal (Web)"/>
    <w:basedOn w:val="Normal"/>
    <w:uiPriority w:val="99"/>
    <w:unhideWhenUsed w:val="1"/>
    <w:qFormat w:val="1"/>
    <w:rsid w:val="00E85A8B"/>
    <w:pPr>
      <w:spacing w:afterAutospacing="1" w:beforeAutospacing="1"/>
    </w:pPr>
    <w:rPr>
      <w:rFonts w:ascii="Times New Roman" w:eastAsia="Times New Roman" w:hAnsi="Times New Roman"/>
      <w:sz w:val="24"/>
      <w:szCs w:val="24"/>
    </w:rPr>
  </w:style>
  <w:style w:type="paragraph" w:styleId="Default" w:customStyle="1">
    <w:name w:val="Default"/>
    <w:qFormat w:val="1"/>
    <w:rsid w:val="00BF364C"/>
    <w:pPr>
      <w:spacing w:before="160" w:line="288" w:lineRule="auto"/>
    </w:pPr>
    <w:rPr>
      <w:rFonts w:ascii="Helvetica Neue" w:cs="Helvetica Neue" w:eastAsia="Helvetica Neue" w:hAnsi="Helvetica Neue"/>
      <w:color w:val="000000"/>
      <w:sz w:val="24"/>
      <w:szCs w:val="24"/>
      <w:lang w:eastAsia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doi.org/10.1002/nla.2101" TargetMode="External"/><Relationship Id="rId9" Type="http://schemas.openxmlformats.org/officeDocument/2006/relationships/hyperlink" Target="https://doi.org/10.1016/j.laa.2018.08.035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i.org/10.1007/s11075-022-01468-8" TargetMode="External"/><Relationship Id="rId8" Type="http://schemas.openxmlformats.org/officeDocument/2006/relationships/hyperlink" Target="https://doi.org/10.1016/j.cam.2020.1132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K68FXDuJRYCIqrPkxZkVUSHxpA==">CgMxLjA4AHIhMUZfRkQ3UlF2OVZxSHBpNzRBQ0w3S3dFTjhKQktOMG9y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2023-07-09T22:11:00Z</dcterms:created>
  <dc:creator>mane</dc:creator>
</cp:coreProperties>
</file>