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7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61"/>
        <w:gridCol w:w="370"/>
        <w:gridCol w:w="302"/>
        <w:gridCol w:w="770"/>
        <w:gridCol w:w="121"/>
        <w:gridCol w:w="1832"/>
        <w:gridCol w:w="423"/>
        <w:gridCol w:w="105"/>
        <w:gridCol w:w="1273"/>
        <w:gridCol w:w="105"/>
        <w:gridCol w:w="119"/>
        <w:gridCol w:w="1151"/>
        <w:gridCol w:w="408"/>
        <w:gridCol w:w="1817"/>
        <w:tblGridChange w:id="0">
          <w:tblGrid>
            <w:gridCol w:w="461"/>
            <w:gridCol w:w="370"/>
            <w:gridCol w:w="302"/>
            <w:gridCol w:w="770"/>
            <w:gridCol w:w="121"/>
            <w:gridCol w:w="1832"/>
            <w:gridCol w:w="423"/>
            <w:gridCol w:w="105"/>
            <w:gridCol w:w="1273"/>
            <w:gridCol w:w="105"/>
            <w:gridCol w:w="119"/>
            <w:gridCol w:w="1151"/>
            <w:gridCol w:w="408"/>
            <w:gridCol w:w="1817"/>
          </w:tblGrid>
        </w:tblGridChange>
      </w:tblGrid>
      <w:tr>
        <w:trPr>
          <w:cantSplit w:val="0"/>
          <w:trHeight w:val="427" w:hRule="atLeast"/>
          <w:tblHeader w:val="1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Верица Алексић Сабо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01. јануара 2011.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180" w:hRule="atLeast"/>
          <w:tblHeader w:val="1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1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микробиологија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C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Nikolic, I., Vukovic, D., Garvric, D., Cvetanovic,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Gostimirovic, S., Grcic, J., Knezevic, P. 2022. An Optimized Checkerboard Method for Phage-Antibiotic Synergy Detection. Viruses,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16"/>
                <w:szCs w:val="16"/>
                <w:highlight w:val="white"/>
                <w:rtl w:val="0"/>
              </w:rPr>
              <w:t xml:space="preserve">14(7), 1542.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(IF =5.818)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Skoric, D., Jovanovic-Santa, S., Nikolic, I., Csanadi, J., Knezevic, P. 2021. Synergistic activity of bile salts and their derivatives in combination with conventional antimicrobial agents against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Acinetobacterbaumannii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 Journal of Ethnopharmacology, 264, 113266. (IF =5.195)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E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Petrovic Fabijan,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Sabo,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Gavric D., Doffkay Z., Rakhely G., Knezevi P. 2021. Are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Bordetella bronchiseptica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Siphoviruses (Genus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Vojvodinavirus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) Appropriate for Phage Therapy – Bacterial Allies or Foes?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Viruses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13, 1732. (IF =5.818)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Nikolic, I., Mimica-Dukic, N., Knezevic, P. 2021. Anti-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Acinetobacter baumannii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activity of selected phytochemicals alone, in binary combinations and in combinations with conventional antibiotics.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Natural Product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35(24), pp. 5964-5967. (IF=2.488)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Knezevic,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Sabo,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2019. Combining Bacteriophages with Other Antibacterial Agents to Combat Bacteria. In: Górski A., Międzybrodzki R., Borysowski J. (eds) Phage Therapy: A Practical Approach. Springer, Cham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 Sabo,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Knezevic, P. 2019. Antimicrobial activity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Eucalyptus camaldulensis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Dehn. plant extracts and essential oils: A review.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Industrial Crops and Products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132, pp. 413–429. (IF=4.244)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Knezevic,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Aleksic,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Simin, N., Svircev, E., Petrovic, A., Mimica-Dukic, N. 2016. Antimicrobial activity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Eucalyptus camaldulensis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essential oils and their interactions with conventional antimicrobial agents against multi-drug resistant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Acinetobacterbaumannii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i w:val="1"/>
                  <w:sz w:val="16"/>
                  <w:szCs w:val="16"/>
                  <w:rtl w:val="0"/>
                </w:rPr>
                <w:t xml:space="preserve">Journal of Ethnopharmacology</w:t>
              </w:r>
            </w:hyperlink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sz w:val="16"/>
                  <w:szCs w:val="16"/>
                  <w:rtl w:val="0"/>
                </w:rPr>
                <w:t xml:space="preserve">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178, pp. 125–136.(IF=3.401)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Aleksic,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Mimica-Dukic, N., Simin, N., Stankovic Nedeljkovic, N., Knezevic, P. 2014. Synergistic effect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Myrtus communis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L. essential oils and conventional antibiotics against multi-drug resistant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Acinetobacter baumannii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wound isolates.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Phytomedicine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21, pp. 1666–1674. (IF=3.629)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739, h-индeкс 9 (извoр Scopus, jул 2023)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2017. Институт Руђер Бошковић, Загреб, Хрватска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Гост едитор специјалног издања “Antibiofilm Activity Against Multidrug-resistant Pathogens” у научном часопису Antibiotics (ISSN 2079-6382)</w:t>
            </w:r>
          </w:p>
        </w:tc>
      </w:tr>
    </w:tbl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0"/>
      <w:ind w:left="100"/>
      <w:jc w:val="both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655F70"/>
    <w:rPr>
      <w:rFonts w:cs="Times New Roman"/>
    </w:rPr>
  </w:style>
  <w:style w:type="paragraph" w:styleId="Heading1">
    <w:name w:val="heading 1"/>
    <w:basedOn w:val="Normal"/>
    <w:link w:val="Heading1Char"/>
    <w:uiPriority w:val="1"/>
    <w:qFormat w:val="1"/>
    <w:rsid w:val="00FB656B"/>
    <w:pPr>
      <w:widowControl w:val="0"/>
      <w:autoSpaceDE w:val="0"/>
      <w:autoSpaceDN w:val="0"/>
      <w:ind w:left="100"/>
      <w:jc w:val="both"/>
      <w:outlineLvl w:val="0"/>
    </w:pPr>
    <w:rPr>
      <w:rFonts w:ascii="Times New Roman" w:eastAsia="Times New Roman" w:hAnsi="Times New Roman"/>
      <w:b w:val="1"/>
      <w:bCs w:val="1"/>
      <w:sz w:val="24"/>
      <w:szCs w:val="24"/>
    </w:rPr>
  </w:style>
  <w:style w:type="paragraph" w:styleId="Heading2">
    <w:name w:val="heading 2"/>
    <w:basedOn w:val="normal0"/>
    <w:next w:val="normal0"/>
    <w:rsid w:val="00AF5C14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0"/>
    <w:next w:val="normal0"/>
    <w:rsid w:val="00AF5C14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0"/>
    <w:next w:val="normal0"/>
    <w:rsid w:val="00AF5C14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0"/>
    <w:next w:val="normal0"/>
    <w:rsid w:val="00AF5C14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0"/>
    <w:next w:val="normal0"/>
    <w:rsid w:val="00AF5C14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0" w:customStyle="1">
    <w:name w:val="normal"/>
    <w:rsid w:val="00AF5C14"/>
  </w:style>
  <w:style w:type="paragraph" w:styleId="Title">
    <w:name w:val="Title"/>
    <w:basedOn w:val="normal0"/>
    <w:next w:val="normal0"/>
    <w:rsid w:val="00AF5C14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1"/>
    <w:rsid w:val="00FB656B"/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character" w:styleId="title-text" w:customStyle="1">
    <w:name w:val="title-text"/>
    <w:basedOn w:val="DefaultParagraphFont"/>
    <w:rsid w:val="00FB656B"/>
  </w:style>
  <w:style w:type="character" w:styleId="Emphasis">
    <w:name w:val="Emphasis"/>
    <w:basedOn w:val="DefaultParagraphFont"/>
    <w:uiPriority w:val="20"/>
    <w:qFormat w:val="1"/>
    <w:rsid w:val="00FB656B"/>
    <w:rPr>
      <w:i w:val="1"/>
      <w:iCs w:val="1"/>
    </w:rPr>
  </w:style>
  <w:style w:type="paragraph" w:styleId="ListParagraph">
    <w:name w:val="List Paragraph"/>
    <w:basedOn w:val="Normal"/>
    <w:uiPriority w:val="34"/>
    <w:qFormat w:val="1"/>
    <w:rsid w:val="00811AF5"/>
    <w:pPr>
      <w:ind w:left="720"/>
      <w:contextualSpacing w:val="1"/>
    </w:pPr>
  </w:style>
  <w:style w:type="paragraph" w:styleId="Subtitle">
    <w:name w:val="Subtitle"/>
    <w:basedOn w:val="Normal"/>
    <w:next w:val="Normal"/>
    <w:rsid w:val="00AF5C14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AF5C14"/>
    <w:tblPr>
      <w:tblStyleRowBandSize w:val="1"/>
      <w:tblStyleColBandSize w:val="1"/>
      <w:tblInd w:w="0.0" w:type="dxa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ciencedirect.com/science/journal/03788741" TargetMode="External"/><Relationship Id="rId8" Type="http://schemas.openxmlformats.org/officeDocument/2006/relationships/hyperlink" Target="http://www.sciencedirect.com/science/journal/037887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f/F8cPoGkm83BkZZjAUWgbQ37w==">CgMxLjA4AHIhMVdQN09iWk1XcDF6ekRCaTdLZXREdVJtVFJSRnMyMFpu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2023-06-15T06:30:00Z</dcterms:created>
  <dc:creator>Mihajla Djan</dc:creator>
</cp:coreProperties>
</file>