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261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0"/>
        <w:gridCol w:w="1006"/>
        <w:gridCol w:w="1070"/>
        <w:gridCol w:w="134"/>
        <w:gridCol w:w="1055"/>
        <w:gridCol w:w="884"/>
        <w:gridCol w:w="303"/>
        <w:gridCol w:w="1073"/>
        <w:gridCol w:w="463"/>
        <w:gridCol w:w="425"/>
        <w:gridCol w:w="1148"/>
        <w:gridCol w:w="154"/>
        <w:gridCol w:w="1506"/>
        <w:gridCol w:w="1330"/>
        <w:tblGridChange w:id="0">
          <w:tblGrid>
            <w:gridCol w:w="710"/>
            <w:gridCol w:w="1006"/>
            <w:gridCol w:w="1070"/>
            <w:gridCol w:w="134"/>
            <w:gridCol w:w="1055"/>
            <w:gridCol w:w="884"/>
            <w:gridCol w:w="303"/>
            <w:gridCol w:w="1073"/>
            <w:gridCol w:w="463"/>
            <w:gridCol w:w="425"/>
            <w:gridCol w:w="1148"/>
            <w:gridCol w:w="154"/>
            <w:gridCol w:w="1506"/>
            <w:gridCol w:w="1330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Силвана Андрић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Редовна професорка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1992. године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Хемија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(ОАС, МАС)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ОБ031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Механизми ћелијске комуникације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ОБ032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и ћелијска физиологија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ОБ045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Ендокринологија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ОБ056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молекуларне и ћелијске имунологије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ОБ062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Имунобиологија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МБ41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Експериментална физиологија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5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МБ43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Репродуктивна 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МБ46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Неуроендокринологија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МБ47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физиологија специјализованих типова ћелија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РБ02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и ендокринологија мушког репрод. система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Реп..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РБ10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Студијски истраживачки рад у функцији мастер рада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Реп.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РБ20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Ћелијска сигнализација у репродукцији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Реп.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pStyle w:val="Title"/>
              <w:spacing w:line="240" w:lineRule="auto"/>
              <w:jc w:val="both"/>
              <w:rPr>
                <w:rFonts w:ascii="Times New Roman" w:cs="Times New Roman" w:eastAsia="Times New Roman" w:hAnsi="Times New Roman"/>
                <w:b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Starovlah, I., Radovic Pletikosic, S., Tomanic, T., Medar, M.,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 2022.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rtl w:val="0"/>
              </w:rPr>
              <w:t xml:space="preserve">Front Endo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 (M21, IF-6.335)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pStyle w:val="Title"/>
              <w:spacing w:line="240" w:lineRule="auto"/>
              <w:jc w:val="both"/>
              <w:rPr>
                <w:rFonts w:ascii="Times New Roman" w:cs="Times New Roman" w:eastAsia="Times New Roman" w:hAnsi="Times New Roman"/>
                <w:b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Starovlah, I., Radovic Pletikosic, S., Tomanic, T., Medar, M.,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Andric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2022.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rtl w:val="0"/>
              </w:rPr>
              <w:t xml:space="preserve">Cells 11(6):993.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(M21a, IF-7.677)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pStyle w:val="Title"/>
              <w:spacing w:line="240" w:lineRule="auto"/>
              <w:jc w:val="both"/>
              <w:rPr>
                <w:rFonts w:ascii="Times New Roman" w:cs="Times New Roman" w:eastAsia="Times New Roman" w:hAnsi="Times New Roman"/>
                <w:b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Starovlah, I., Radovic Pletikosic, S.,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Andric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rtl w:val="0"/>
              </w:rPr>
              <w:t xml:space="preserve">Int J Mol Sci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 22(11):5693. (M21a, IF-6.628)</w:t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pStyle w:val="Title"/>
              <w:spacing w:line="240" w:lineRule="auto"/>
              <w:jc w:val="both"/>
              <w:rPr>
                <w:rFonts w:ascii="Times New Roman" w:cs="Times New Roman" w:eastAsia="Times New Roman" w:hAnsi="Times New Roman"/>
                <w:b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Radovic Pletikosic, S., Starovlah, I., Miljkovic, D., Bajic, DM., Capo, I., Nef, S.,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 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rtl w:val="0"/>
              </w:rPr>
              <w:t xml:space="preserve">Acta Physiol (Oxf)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 231(3):e13563. (M21a, IF-6.311)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C">
            <w:pPr>
              <w:pStyle w:val="Title"/>
              <w:spacing w:line="240" w:lineRule="auto"/>
              <w:jc w:val="both"/>
              <w:rPr>
                <w:rFonts w:ascii="Times New Roman" w:cs="Times New Roman" w:eastAsia="Times New Roman" w:hAnsi="Times New Roman"/>
                <w:b w:val="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Starovlah, I., Radovic, S.,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 2020.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rtl w:val="0"/>
              </w:rPr>
              <w:t xml:space="preserve">Sci Rep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rtl w:val="0"/>
              </w:rPr>
              <w:t xml:space="preserve"> 10 (1):16813. (M21, IF-5.133)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Radovic, S., Starovlah, I., Capo, I., Miljkovic, D., Nef, S.,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Andric,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Biol Reprod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100(1):253-267. (M21, IF-3.583)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Gak, I., Radovic, S., Dukic, AR., Janjic, M., Stojkov-Mimic, N., Kostic, T,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Andric,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2015. 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BBA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 Cell Res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1853: 2217-2257. (M21, IF-5.374)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Stojkov, N., Baburski, A., Bjelic, M., Sokanovic, S., Mihajlovic, AI., Drljaca, DM., Janjic, M.,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Andric,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2014.. 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 Hum Reprod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20:77-88. (M21a, IF-4.897)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Stojkov, N., Baburski, A., Janjic, M., Bjelic, M., Mihajlovic, AI., Drljaca, DM., Sokanovic, S., Kostic,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Andric,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Am J Physiol Endocrinol Metab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305: E194-Е204. (M21a, IF-5.037)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Andric,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Kojic, Z., Bjelic, M., Mihajlovic, AI., Baburski, A., Sokanovic, S., Janjic, M., Stojkov, N., Stojilkovic, SS., Kostic, T. (2013).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Am J Physiol Endocrinol Metab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304: E51-Е59 (M21a, IF-5.037)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0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1928 (1638 хетероцитата)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2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1998, 1999, 2000, 2010  (три месеца); 2014, 2017, 2018, 2019 (две недеље); 2001–2005: Visiting scientist – National Institutes of Health, NICHD (USA).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2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23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Један од оснивача и руководилац акредитованог Центра изузетних вредности за репродуктивну ендокринологију и сигнализацију.</w:t>
            </w:r>
          </w:p>
          <w:p w:rsidR="00000000" w:rsidDel="00000000" w:rsidP="00000000" w:rsidRDefault="00000000" w:rsidRPr="00000000" w14:paraId="0000023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Чланство у научним организацијама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Serb Biol Soc, Serb Physiol Soc, Serb Soc Mitochon Free Rad Physiol, Serb Mol Biol Soc, FEBS, EMBO, IUBMB,Womens in Endocrinology, Society for Study of Reproduction.</w:t>
            </w:r>
          </w:p>
        </w:tc>
      </w:tr>
    </w:tbl>
    <w:p w:rsidR="00000000" w:rsidDel="00000000" w:rsidP="00000000" w:rsidRDefault="00000000" w:rsidRPr="00000000" w14:paraId="00000246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432" w:top="432" w:left="432" w:right="432" w:header="144" w:footer="14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Book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360" w:lineRule="auto"/>
      <w:jc w:val="center"/>
    </w:pPr>
    <w:rPr>
      <w:rFonts w:ascii="Bookman" w:cs="Bookman" w:eastAsia="Bookman" w:hAnsi="Bookman"/>
      <w:b w:val="1"/>
      <w:sz w:val="20"/>
      <w:szCs w:val="20"/>
    </w:rPr>
  </w:style>
  <w:style w:type="paragraph" w:styleId="Normal" w:default="1">
    <w:name w:val="Normal"/>
    <w:qFormat w:val="1"/>
    <w:rsid w:val="000F78F4"/>
    <w:rPr>
      <w:rFonts w:ascii="Calibri" w:eastAsia="Calibri" w:hAnsi="Calibri"/>
      <w:color w:val="auto"/>
      <w:lang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  <w:lang/>
    </w:rPr>
  </w:style>
  <w:style w:type="paragraph" w:styleId="Title">
    <w:name w:val="Title"/>
    <w:basedOn w:val="Normal"/>
    <w:link w:val="TitleChar"/>
    <w:qFormat w:val="1"/>
    <w:rsid w:val="00C053C4"/>
    <w:pPr>
      <w:spacing w:line="360" w:lineRule="auto"/>
      <w:jc w:val="center"/>
    </w:pPr>
    <w:rPr>
      <w:rFonts w:ascii="Bookman" w:eastAsia="Times New Roman" w:hAnsi="Bookman"/>
      <w:b w:val="1"/>
      <w:sz w:val="20"/>
      <w:szCs w:val="20"/>
      <w:lang w:val="en-US"/>
    </w:rPr>
  </w:style>
  <w:style w:type="character" w:styleId="TitleChar" w:customStyle="1">
    <w:name w:val="Title Char"/>
    <w:basedOn w:val="DefaultParagraphFont"/>
    <w:link w:val="Title"/>
    <w:rsid w:val="00C053C4"/>
    <w:rPr>
      <w:rFonts w:ascii="Bookman" w:eastAsia="Times New Roman" w:hAnsi="Bookman"/>
      <w:b w:val="1"/>
      <w:color w:val="auto"/>
      <w:sz w:val="20"/>
      <w:szCs w:val="20"/>
    </w:rPr>
  </w:style>
  <w:style w:type="character" w:styleId="Hyperlink">
    <w:name w:val="Hyperlink"/>
    <w:basedOn w:val="DefaultParagraphFont"/>
    <w:rsid w:val="00C053C4"/>
    <w:rPr>
      <w:color w:val="0033cc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CHv/afaTBtlvFB18ikIMt+j4sQ==">CgMxLjA4AHIhMVdiX1dPOUtuRkZpcV9xTE5kV3NSWlkwdHUxcjY3bVpi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2022-05-09T15:46:00Z</dcterms:created>
  <dc:creator>Silba</dc:creator>
</cp:coreProperties>
</file>