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1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1053"/>
        <w:gridCol w:w="743"/>
        <w:gridCol w:w="126"/>
        <w:gridCol w:w="1051"/>
        <w:gridCol w:w="816"/>
        <w:gridCol w:w="277"/>
        <w:gridCol w:w="1112"/>
        <w:gridCol w:w="410"/>
        <w:gridCol w:w="144"/>
        <w:gridCol w:w="1346"/>
        <w:gridCol w:w="725"/>
        <w:gridCol w:w="1411"/>
        <w:tblGridChange w:id="0">
          <w:tblGrid>
            <w:gridCol w:w="567"/>
            <w:gridCol w:w="1053"/>
            <w:gridCol w:w="743"/>
            <w:gridCol w:w="126"/>
            <w:gridCol w:w="1051"/>
            <w:gridCol w:w="816"/>
            <w:gridCol w:w="277"/>
            <w:gridCol w:w="1112"/>
            <w:gridCol w:w="410"/>
            <w:gridCol w:w="144"/>
            <w:gridCol w:w="1346"/>
            <w:gridCol w:w="725"/>
            <w:gridCol w:w="1411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Горан Радојев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2003. године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2015.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 (професор)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M149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Финансијска математика 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Примењена математика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color w:val="333333"/>
                <w:sz w:val="20"/>
                <w:szCs w:val="20"/>
                <w:highlight w:val="white"/>
                <w:rtl w:val="0"/>
              </w:rPr>
              <w:t xml:space="preserve">Ф18НМП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Нумеричке методе и програмирање у физици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М531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Нумеричко решавање диференцијалних једначина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математике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ЦС252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Нумеричке методе и оптимизација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Brdar,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Radojev, G.,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 Roos, H.G., Teofanov, L. 2021.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Superconvergence analysis of FEM and SDFEM on graded meshes for a problem with characteristic layers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Computers &amp; Mathemtics with Applications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93, pp. 50-57.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https://doi.org/10.1016/j.camwa.2021.04.009 (М21а) 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00"/>
                  <w:sz w:val="20"/>
                  <w:szCs w:val="20"/>
                  <w:u w:val="none"/>
                  <w:rtl w:val="0"/>
                </w:rPr>
                <w:t xml:space="preserve">Radojev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, 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Linß, T. 2019. Maximum‐norm a posteriori error bounds for a collocation method applied to a singularly perturbed reaction–diffusion problem in three dimensions.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Numerical Methods for Partial Differential Equations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35(6), pp. 2305-2327.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https://doi.org/10.1002/num.22414 (М21)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Radojev, 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Brdar, M. 2019. A collocation method on a Gartland-type mesh for a singularly perturbed reaction-diffusion problem.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Mathematical Communications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24(1), pp. 19-37. https://www.mathos.unios.hr/mc/index.php/mc/article/view/2369 (М22)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Radojev, 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Linß, T. 2018. A posteriori maximum-norm error bounds for the biquadratic spline collocation method applied to reaction-diffusion problems.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Computational and Applied Mathematics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37(4), pp. 4730-4742.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cfcfc" w:val="clear"/>
                <w:rtl w:val="0"/>
              </w:rPr>
              <w:t xml:space="preserve">https://doi.org/10.1007/s40314-018-0599-1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333333"/>
                <w:sz w:val="20"/>
                <w:szCs w:val="20"/>
                <w:shd w:fill="fcfcfc" w:val="clear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(М22)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Linß, T.,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00"/>
                  <w:sz w:val="20"/>
                  <w:szCs w:val="20"/>
                  <w:u w:val="none"/>
                  <w:rtl w:val="0"/>
                </w:rPr>
                <w:t xml:space="preserve"> Radojev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, 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2016. Robust a posteriori error bounds for spline collocation applied to singularly perturbed reaction-diffusion problems.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Electronic Transactions on Numerical Analysis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45, pp. 342-353.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https://etna.math.kent.edu/volumes/2011-2020/vol45/abstract.php?vol=45&amp;pages=342-353 (М22)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 (27), SCOPUS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0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0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6E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653D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 w:val="1"/>
    <w:rsid w:val="000B41A8"/>
    <w:pPr>
      <w:spacing w:after="100" w:afterAutospacing="1" w:before="100" w:beforeAutospacing="1"/>
      <w:outlineLvl w:val="0"/>
    </w:pPr>
    <w:rPr>
      <w:rFonts w:ascii="Times New Roman" w:eastAsia="Times New Roman" w:hAnsi="Times New Roman"/>
      <w:b w:val="1"/>
      <w:bCs w:val="1"/>
      <w:kern w:val="36"/>
      <w:sz w:val="48"/>
      <w:szCs w:val="4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</w:rPr>
  </w:style>
  <w:style w:type="character" w:styleId="title" w:customStyle="1">
    <w:name w:val="title"/>
    <w:basedOn w:val="DefaultParagraphFont"/>
    <w:rsid w:val="004A278C"/>
  </w:style>
  <w:style w:type="character" w:styleId="this-person" w:customStyle="1">
    <w:name w:val="this-person"/>
    <w:basedOn w:val="DefaultParagraphFont"/>
    <w:rsid w:val="004A278C"/>
  </w:style>
  <w:style w:type="character" w:styleId="Heading1Char" w:customStyle="1">
    <w:name w:val="Heading 1 Char"/>
    <w:basedOn w:val="DefaultParagraphFont"/>
    <w:link w:val="Heading1"/>
    <w:uiPriority w:val="9"/>
    <w:rsid w:val="000B41A8"/>
    <w:rPr>
      <w:rFonts w:ascii="Times New Roman" w:eastAsia="Times New Roman" w:hAnsi="Times New Roman"/>
      <w:b w:val="1"/>
      <w:bCs w:val="1"/>
      <w:kern w:val="3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about:blank" TargetMode="External"/><Relationship Id="rId10" Type="http://schemas.openxmlformats.org/officeDocument/2006/relationships/hyperlink" Target="https://www.pmf.uns.ac.rs/wp-content/uploads/2017/07/CS252.pdf" TargetMode="External"/><Relationship Id="rId13" Type="http://schemas.openxmlformats.org/officeDocument/2006/relationships/hyperlink" Target="http://www.informatik.uni-trier.de/%7Eley/pers/hd/r/Radojev:Goran.html" TargetMode="External"/><Relationship Id="rId12" Type="http://schemas.openxmlformats.org/officeDocument/2006/relationships/hyperlink" Target="http://www.informatik.uni-trier.de/~ley/pers/hd/r/Radojev:Goran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pmf.uns.ac.rs/wp-content/uploads/2017/07/CS252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pmf.uns.ac.rs/wp-content/uploads/2018/DF/osnovne/F18NMP.pdf" TargetMode="External"/><Relationship Id="rId8" Type="http://schemas.openxmlformats.org/officeDocument/2006/relationships/hyperlink" Target="https://www.pmf.uns.ac.rs/wp-content/uploads/2018/DMI/M5/M531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Ee9tObDLGfkxGIpAJcPR6PJlOQ==">CgMxLjA4AHIhMUw2WW93V21LT1hwOGhBdHc0UlNPYkxoSWRXQk9xM1c1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2023-04-02T22:29:00Z</dcterms:created>
  <dc:creator>mane</dc:creator>
</cp:coreProperties>
</file>