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52" w:rsidRDefault="00D01E5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101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5"/>
        <w:gridCol w:w="139"/>
        <w:gridCol w:w="834"/>
        <w:gridCol w:w="129"/>
        <w:gridCol w:w="140"/>
        <w:gridCol w:w="699"/>
        <w:gridCol w:w="2060"/>
        <w:gridCol w:w="449"/>
        <w:gridCol w:w="952"/>
        <w:gridCol w:w="114"/>
        <w:gridCol w:w="405"/>
        <w:gridCol w:w="798"/>
        <w:gridCol w:w="1334"/>
        <w:gridCol w:w="1202"/>
        <w:gridCol w:w="1336"/>
      </w:tblGrid>
      <w:tr w:rsidR="00D01E52">
        <w:trPr>
          <w:trHeight w:val="242"/>
        </w:trPr>
        <w:tc>
          <w:tcPr>
            <w:tcW w:w="4875" w:type="dxa"/>
            <w:gridSpan w:val="8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41" w:type="dxa"/>
            <w:gridSpan w:val="7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Соња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Каишаревић</w:t>
            </w:r>
            <w:proofErr w:type="spellEnd"/>
          </w:p>
        </w:tc>
      </w:tr>
      <w:tr w:rsidR="00D01E52">
        <w:trPr>
          <w:trHeight w:val="215"/>
        </w:trPr>
        <w:tc>
          <w:tcPr>
            <w:tcW w:w="4875" w:type="dxa"/>
            <w:gridSpan w:val="8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6141" w:type="dxa"/>
            <w:gridSpan w:val="7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D01E52">
        <w:trPr>
          <w:trHeight w:val="188"/>
        </w:trPr>
        <w:tc>
          <w:tcPr>
            <w:tcW w:w="4875" w:type="dxa"/>
            <w:gridSpan w:val="8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6141" w:type="dxa"/>
            <w:gridSpan w:val="7"/>
            <w:vAlign w:val="center"/>
          </w:tcPr>
          <w:p w:rsidR="00D01E52" w:rsidRDefault="005E4843">
            <w:pPr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2001.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године</w:t>
            </w:r>
            <w:proofErr w:type="spellEnd"/>
          </w:p>
        </w:tc>
      </w:tr>
      <w:tr w:rsidR="00D01E52">
        <w:trPr>
          <w:trHeight w:val="197"/>
        </w:trPr>
        <w:tc>
          <w:tcPr>
            <w:tcW w:w="4875" w:type="dxa"/>
            <w:gridSpan w:val="8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141" w:type="dxa"/>
            <w:gridSpan w:val="7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</w:tr>
      <w:tr w:rsidR="00D01E52">
        <w:trPr>
          <w:trHeight w:val="70"/>
        </w:trPr>
        <w:tc>
          <w:tcPr>
            <w:tcW w:w="11016" w:type="dxa"/>
            <w:gridSpan w:val="15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D01E52">
        <w:trPr>
          <w:trHeight w:val="300"/>
        </w:trPr>
        <w:tc>
          <w:tcPr>
            <w:tcW w:w="1527" w:type="dxa"/>
            <w:gridSpan w:val="4"/>
            <w:vAlign w:val="center"/>
          </w:tcPr>
          <w:p w:rsidR="00D01E52" w:rsidRDefault="00D01E52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980" w:type="dxa"/>
            <w:gridSpan w:val="5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D01E52">
        <w:trPr>
          <w:trHeight w:val="233"/>
        </w:trPr>
        <w:tc>
          <w:tcPr>
            <w:tcW w:w="1527" w:type="dxa"/>
            <w:gridSpan w:val="4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39" w:type="dxa"/>
            <w:gridSpan w:val="2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3980" w:type="dxa"/>
            <w:gridSpan w:val="5"/>
            <w:shd w:val="clear" w:color="auto" w:fill="auto"/>
            <w:vAlign w:val="center"/>
          </w:tcPr>
          <w:p w:rsidR="00D01E52" w:rsidRDefault="005E4843">
            <w:pPr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538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</w:tr>
      <w:tr w:rsidR="00D01E52">
        <w:trPr>
          <w:trHeight w:val="107"/>
        </w:trPr>
        <w:tc>
          <w:tcPr>
            <w:tcW w:w="1527" w:type="dxa"/>
            <w:gridSpan w:val="4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39" w:type="dxa"/>
            <w:gridSpan w:val="2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</w:t>
            </w:r>
          </w:p>
        </w:tc>
        <w:tc>
          <w:tcPr>
            <w:tcW w:w="3980" w:type="dxa"/>
            <w:gridSpan w:val="5"/>
            <w:shd w:val="clear" w:color="auto" w:fill="auto"/>
            <w:vAlign w:val="center"/>
          </w:tcPr>
          <w:p w:rsidR="00D01E52" w:rsidRDefault="005E4843">
            <w:pPr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538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</w:tr>
      <w:tr w:rsidR="00D01E52">
        <w:trPr>
          <w:trHeight w:val="143"/>
        </w:trPr>
        <w:tc>
          <w:tcPr>
            <w:tcW w:w="1527" w:type="dxa"/>
            <w:gridSpan w:val="4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839" w:type="dxa"/>
            <w:gridSpan w:val="2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2005</w:t>
            </w:r>
          </w:p>
        </w:tc>
        <w:tc>
          <w:tcPr>
            <w:tcW w:w="3980" w:type="dxa"/>
            <w:gridSpan w:val="5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Биолошки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Београд</w:t>
            </w:r>
            <w:proofErr w:type="spellEnd"/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538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</w:tr>
      <w:tr w:rsidR="00D01E52">
        <w:trPr>
          <w:trHeight w:val="80"/>
        </w:trPr>
        <w:tc>
          <w:tcPr>
            <w:tcW w:w="1527" w:type="dxa"/>
            <w:gridSpan w:val="4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39" w:type="dxa"/>
            <w:gridSpan w:val="2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2001</w:t>
            </w:r>
          </w:p>
        </w:tc>
        <w:tc>
          <w:tcPr>
            <w:tcW w:w="3980" w:type="dxa"/>
            <w:gridSpan w:val="5"/>
            <w:shd w:val="clear" w:color="auto" w:fill="auto"/>
            <w:vAlign w:val="center"/>
          </w:tcPr>
          <w:p w:rsidR="00D01E52" w:rsidRDefault="005E4843">
            <w:pPr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132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2538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Биохемија</w:t>
            </w:r>
            <w:proofErr w:type="spellEnd"/>
          </w:p>
        </w:tc>
      </w:tr>
      <w:tr w:rsidR="00D01E52">
        <w:trPr>
          <w:trHeight w:val="233"/>
        </w:trPr>
        <w:tc>
          <w:tcPr>
            <w:tcW w:w="11016" w:type="dxa"/>
            <w:gridSpan w:val="15"/>
            <w:vAlign w:val="center"/>
          </w:tcPr>
          <w:p w:rsidR="00D01E52" w:rsidRDefault="005E4843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D01E52">
        <w:trPr>
          <w:trHeight w:val="463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D01E52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  <w:id w:val="1565498158"/>
              </w:sdtPr>
              <w:sdtContent/>
            </w:sdt>
            <w:proofErr w:type="spellStart"/>
            <w:r w:rsidR="005E4843">
              <w:rPr>
                <w:rFonts w:ascii="Times New Roman" w:eastAsia="Times New Roman" w:hAnsi="Times New Roman"/>
                <w:sz w:val="20"/>
                <w:szCs w:val="20"/>
              </w:rPr>
              <w:t>Вид</w:t>
            </w:r>
            <w:proofErr w:type="spellEnd"/>
            <w:r w:rsidR="005E484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E4843">
              <w:rPr>
                <w:rFonts w:ascii="Times New Roman" w:eastAsia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(ОСС, ССС, ОАС, МСС, МАС, САС)</w:t>
            </w:r>
          </w:p>
        </w:tc>
      </w:tr>
      <w:tr w:rsidR="00D01E52">
        <w:trPr>
          <w:trHeight w:val="98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ОЕ018</w:t>
            </w:r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Основе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D01E52">
        <w:trPr>
          <w:trHeight w:val="224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ОБЕ012</w:t>
            </w:r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Лабораторијски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Дипломорани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еколог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D01E52">
        <w:trPr>
          <w:trHeight w:val="70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ОБЕ020</w:t>
            </w:r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Екофизиологија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D01E52">
        <w:trPr>
          <w:trHeight w:val="188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МБ42</w:t>
            </w:r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Механизми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еколошких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адаптација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модул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01E52">
        <w:trPr>
          <w:trHeight w:val="188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МБ45</w:t>
            </w:r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Биомаркери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екофизиологији</w:t>
            </w:r>
            <w:proofErr w:type="spellEnd"/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модул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01E52">
        <w:trPr>
          <w:trHeight w:val="188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РБ04</w:t>
            </w:r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Увод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микроманипулације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гаметима</w:t>
            </w:r>
            <w:proofErr w:type="spellEnd"/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репродуктивна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01E52">
        <w:trPr>
          <w:trHeight w:val="152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МЕ21</w:t>
            </w:r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Биомаркери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екотоксикологији</w:t>
            </w:r>
            <w:proofErr w:type="spellEnd"/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модул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Еколошка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процена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ризика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01E52">
        <w:trPr>
          <w:trHeight w:val="152"/>
        </w:trPr>
        <w:tc>
          <w:tcPr>
            <w:tcW w:w="564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03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МПБ013</w:t>
            </w:r>
          </w:p>
        </w:tc>
        <w:tc>
          <w:tcPr>
            <w:tcW w:w="4160" w:type="dxa"/>
            <w:gridSpan w:val="4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Практикум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физиологије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животиња</w:t>
            </w:r>
            <w:proofErr w:type="spellEnd"/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36" w:type="dxa"/>
            <w:gridSpan w:val="2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биологије</w:t>
            </w:r>
            <w:proofErr w:type="spellEnd"/>
          </w:p>
        </w:tc>
        <w:tc>
          <w:tcPr>
            <w:tcW w:w="1336" w:type="dxa"/>
            <w:shd w:val="clear" w:color="auto" w:fill="auto"/>
            <w:vAlign w:val="center"/>
          </w:tcPr>
          <w:p w:rsidR="00D01E52" w:rsidRDefault="005E4843">
            <w:pPr>
              <w:tabs>
                <w:tab w:val="left" w:pos="567"/>
              </w:tabs>
              <w:spacing w:line="18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D01E52">
        <w:trPr>
          <w:trHeight w:val="125"/>
        </w:trPr>
        <w:tc>
          <w:tcPr>
            <w:tcW w:w="11016" w:type="dxa"/>
            <w:gridSpan w:val="15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Vulin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Tenji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Teodorovic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2022. Assessment of caffeine neurotoxicity using novel biomarkers of neural function in SH-SY5Y cells – Is there a need for environmental concern?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Chemico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-Biological Interactions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365, p. 110082.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Vulin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Tenji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Tomic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Teodorovic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 2021. Approaches, limitations and challenges in development of biomarker-based strategy for impact assessment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neuroactive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compounds in the aquatic environment.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Environmental Sciences Europe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33, p. 115.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Stanic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Petrovic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Basica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Schirmer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K., Andric, N. 2021. Characterization of the ERK1/2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phosphorylation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profile in human and fish liver cells upon exposure to chemicals of environmental concern.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Environmental Toxicology and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Pharmacology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88, p. 103749.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Tenji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Micic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Sipos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Miljanovic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Teodorovic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2020. Fish biomarkers from a different perspective: evidence of adaptive strategy of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Abramis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brama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(L.) to chemical stress.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Environmental Sciences Europe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32 (1), p. 47.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Tenji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Mihajlovic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Micic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Francija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E.,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Periz-Stanacev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Krnic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Skiljo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Brkic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Teodorovic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I. 2019. Comparative analyses of cellular physiological responses of non-targ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et species to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cypermethrin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its formulated product: Contribution to mode of action research.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Environmental Toxicology and Pharmacology,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65, pp. 31-39.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Pejin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Tesanovic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Jakovljevic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Sibul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F.,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Raseta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Karaman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M. 2019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The polysaccharide extracts from the fungi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Coprinus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comatus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Coprinellus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truncorum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do exhibit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AChE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inhibitory activity.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Natural Product Research </w:t>
            </w: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33, pp. 750-754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Andric,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T. 2017. Teaching Animal Physiology: a 12-year ex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perience transitioning from a classical to interactive approach with continual assessment and computer alternatives.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Advances in Physiology Education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41, pp. 405-414.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Deutschmann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,  B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Kolarevic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Brack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W.,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Kostic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Kracun-Kolarevic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Liska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Paunovic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M., Seiler, T-B.,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Shao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Y.,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Sipos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Slobodnik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Teodorovic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Vukovic-Gacic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Hollert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H. 2016. Longitudinal profile of the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genotoxic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potential of the River Danube on erythrocytes of wild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common bleak (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Alburnus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alburnus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) assessed using the comet and micronucleus assay.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Science of the Total Environment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573, pp. 1441-1449.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Hrubik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Glisic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Tubic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Ivancev-Tumbas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Kovacevic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Samardzija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D., Andric, N.,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S.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6. Toxicological and chemical investigation of untreated municipal wastewater: Fraction- and species-specific toxicity.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Ecotoxicology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and Environmental Safety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127, pp. 153-162.</w:t>
            </w:r>
          </w:p>
        </w:tc>
      </w:tr>
      <w:tr w:rsidR="00D01E52">
        <w:trPr>
          <w:trHeight w:val="125"/>
        </w:trPr>
        <w:tc>
          <w:tcPr>
            <w:tcW w:w="425" w:type="dxa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91" w:type="dxa"/>
            <w:gridSpan w:val="14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Kaisarevic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Dakic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Hrubik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Glisic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Lübcke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-von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Varel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U.,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Pogrmic-Majkic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Fa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Teodorovic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Brack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W.,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Kovacevic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R. 2015. Differential expression of CYP1A1 and CYP1A2 genes in H4IIE rat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hepatoma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cells exposed to TCDD and PAHs.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Environmental Tox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icology and Pharmacology,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39, pp. 358-368.</w:t>
            </w:r>
          </w:p>
        </w:tc>
      </w:tr>
      <w:tr w:rsidR="00D01E52">
        <w:trPr>
          <w:trHeight w:val="70"/>
        </w:trPr>
        <w:tc>
          <w:tcPr>
            <w:tcW w:w="11016" w:type="dxa"/>
            <w:gridSpan w:val="15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D01E52">
        <w:trPr>
          <w:trHeight w:val="70"/>
        </w:trPr>
        <w:tc>
          <w:tcPr>
            <w:tcW w:w="4426" w:type="dxa"/>
            <w:gridSpan w:val="7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590" w:type="dxa"/>
            <w:gridSpan w:val="8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653 (587) </w:t>
            </w:r>
          </w:p>
        </w:tc>
      </w:tr>
      <w:tr w:rsidR="00D01E52">
        <w:trPr>
          <w:trHeight w:val="70"/>
        </w:trPr>
        <w:tc>
          <w:tcPr>
            <w:tcW w:w="4426" w:type="dxa"/>
            <w:gridSpan w:val="7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6590" w:type="dxa"/>
            <w:gridSpan w:val="8"/>
            <w:vAlign w:val="center"/>
          </w:tcPr>
          <w:p w:rsidR="00D01E52" w:rsidRDefault="005E4843">
            <w:pPr>
              <w:tabs>
                <w:tab w:val="left" w:pos="567"/>
              </w:tabs>
              <w:spacing w:line="20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</w:tr>
      <w:tr w:rsidR="00D01E52">
        <w:trPr>
          <w:trHeight w:val="70"/>
        </w:trPr>
        <w:tc>
          <w:tcPr>
            <w:tcW w:w="4426" w:type="dxa"/>
            <w:gridSpan w:val="7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515" w:type="dxa"/>
            <w:gridSpan w:val="3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  <w:tc>
          <w:tcPr>
            <w:tcW w:w="5075" w:type="dxa"/>
            <w:gridSpan w:val="5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 0</w:t>
            </w:r>
          </w:p>
        </w:tc>
      </w:tr>
      <w:tr w:rsidR="00D01E52">
        <w:trPr>
          <w:trHeight w:val="125"/>
        </w:trPr>
        <w:tc>
          <w:tcPr>
            <w:tcW w:w="1398" w:type="dxa"/>
            <w:gridSpan w:val="3"/>
            <w:vAlign w:val="center"/>
          </w:tcPr>
          <w:p w:rsidR="00D01E52" w:rsidRDefault="005E4843">
            <w:pPr>
              <w:tabs>
                <w:tab w:val="left" w:pos="567"/>
              </w:tabs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618" w:type="dxa"/>
            <w:gridSpan w:val="12"/>
            <w:vAlign w:val="center"/>
          </w:tcPr>
          <w:p w:rsidR="00D01E52" w:rsidRDefault="005E4843">
            <w:pPr>
              <w:spacing w:line="22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 (April –Jun) -The Helmholtz Centre for Environmental Research, Dept. Effect-Directed Analysis, Leipzig, Germany.</w:t>
            </w:r>
          </w:p>
        </w:tc>
      </w:tr>
    </w:tbl>
    <w:p w:rsidR="00D01E52" w:rsidRDefault="00D01E52">
      <w:bookmarkStart w:id="0" w:name="_heading=h.gjdgxs" w:colFirst="0" w:colLast="0"/>
      <w:bookmarkEnd w:id="0"/>
    </w:p>
    <w:sectPr w:rsidR="00D01E52" w:rsidSect="00D01E52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1F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01E52"/>
    <w:rsid w:val="005E4843"/>
    <w:rsid w:val="00D0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07C"/>
    <w:rPr>
      <w:rFonts w:cs="Times New Roman"/>
    </w:rPr>
  </w:style>
  <w:style w:type="paragraph" w:styleId="Heading1">
    <w:name w:val="heading 1"/>
    <w:basedOn w:val="normal0"/>
    <w:next w:val="normal0"/>
    <w:rsid w:val="00D01E5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D01E5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01E5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01E5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D01E5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D01E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01E52"/>
  </w:style>
  <w:style w:type="paragraph" w:styleId="Title">
    <w:name w:val="Title"/>
    <w:basedOn w:val="normal0"/>
    <w:next w:val="normal0"/>
    <w:rsid w:val="00D01E52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461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rsid w:val="00074BEA"/>
    <w:rPr>
      <w:color w:val="0000FF"/>
      <w:u w:val="single"/>
    </w:rPr>
  </w:style>
  <w:style w:type="character" w:customStyle="1" w:styleId="nlmarticle-title">
    <w:name w:val="nlm_article-title"/>
    <w:basedOn w:val="DefaultParagraphFont"/>
    <w:rsid w:val="00160C21"/>
  </w:style>
  <w:style w:type="paragraph" w:styleId="Subtitle">
    <w:name w:val="Subtitle"/>
    <w:basedOn w:val="Normal"/>
    <w:next w:val="Normal"/>
    <w:rsid w:val="00D01E5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01E5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D01E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E52"/>
    <w:rPr>
      <w:rFonts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01E5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1r8eZRcHO3NJzYxXDLpCS+dHvw==">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4370</Characters>
  <Application>Microsoft Office Word</Application>
  <DocSecurity>0</DocSecurity>
  <Lines>36</Lines>
  <Paragraphs>10</Paragraphs>
  <ScaleCrop>false</ScaleCrop>
  <Company/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Zupanec</dc:creator>
  <cp:lastModifiedBy>Mihajla Djan</cp:lastModifiedBy>
  <cp:revision>2</cp:revision>
  <dcterms:created xsi:type="dcterms:W3CDTF">2022-04-28T08:52:00Z</dcterms:created>
  <dcterms:modified xsi:type="dcterms:W3CDTF">2023-11-14T14:16:00Z</dcterms:modified>
</cp:coreProperties>
</file>