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Маја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Пех (Maja Pech)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ванредни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-математички факултет, Универзотет у Новом Саду, од 26.03.2001.године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математика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математика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математика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математика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ИОР0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структуре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ИОР04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Дискретне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структуре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ИОР06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Логика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у рачунарским наукама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ИОР07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Линеарна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алгебра и аналитичка геометрија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ИМР02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Комбинаторне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структуре у информатици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ИМР13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Напредне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теме у комбинаторици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ИМР19</w:t>
            </w:r>
          </w:p>
        </w:tc>
        <w:tc>
          <w:tcPr>
            <w:tcW w:w="27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Теорија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модела у рачунарским наукама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науке</w:t>
            </w:r>
          </w:p>
        </w:tc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51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3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Pantić B., Pech M., Towards the Classification of Polymorphism-homogeneous Metric Spaces,  Journal of Multiple- Valued Logic and Soft Computing, Vol 3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8,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Issue 1-2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, 1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  <w:shd w:fill="FFFFFF" w:val="clear"/>
                <w:lang w:val="sr-CS"/>
              </w:rPr>
              <w:t>82 (2022)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Feller Th., Pech Ch., Pech M., The classification of homomorphism homogeneous tournaments, European Journal of Combinatorics, Vol 89, Article 103142 (2020)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Pech Ch., Pech M., On a family of highly regular graphs by Brouwer, Ivanov, and Klin, Discrete Mathematics, Vol 342, No 5 (2019), 1361-1377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Pech Ch., Pech M., Reconstructing the topology of the elementary self- embedding monoids of countable saturated structures, Studia Logica, Volume 106, Issue 3 (2018) 595-613 </w:t>
            </w:r>
          </w:p>
        </w:tc>
      </w:tr>
      <w:tr>
        <w:trPr>
          <w:trHeight w:val="36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Pech Ch., Pech M., Fraïssé-limits in comma-categories, Applied Categorical Structures, Vol 26,No 4 (2018), 799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820 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Pech Ch., Pech M., On automatic homeomorphicity for transformation monoids, Monatshefte für Mathematik, Vol 179, No.1 (2016), 129–148 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Pech Ch., Pech M., On polymorphism-homogeneous relational structures and their clones, Algebra Universalis, Volume 73, Nr.1 (2015), 53–85. 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Mašulović D., Pech M., Oligomorphic Transformation Monoids and Homomorphism-Homogeneous Structures, Fundamenta Mathematicae, Volume 212, Nr.1 (2011), 17–34.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54 (SCOPUS)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14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</w:t>
            </w:r>
          </w:p>
        </w:tc>
      </w:tr>
      <w:tr>
        <w:trPr>
          <w:trHeight w:val="674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ТУ Дрезден, Немачка (2002- )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(неколико студијских боравака)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Универзитет Бен Гурион, Бер Шева, Израел (2008)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Универзитет Јоханес Кеплер, Линц, Аустрија (2009)</w:t>
            </w:r>
          </w:p>
        </w:tc>
      </w:tr>
      <w:tr>
        <w:trPr>
          <w:trHeight w:val="420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: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Професор на замени на Институту за алгебру ТУ Дрезден, Немачка (2012-2014, летњи семестар 2015 и 2016)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Application>LibreOffice/7.4.2.3$MacOSX_X86_64 LibreOffice_project/382eef1f22670f7f4118c8c2dd222ec7ad009daf</Application>
  <AppVersion>15.0000</AppVersion>
  <Pages>1</Pages>
  <Words>445</Words>
  <Characters>2684</Characters>
  <CharactersWithSpaces>3022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de-DE</dc:language>
  <cp:lastModifiedBy>Maja Pech</cp:lastModifiedBy>
  <dcterms:modified xsi:type="dcterms:W3CDTF">2023-02-21T13:56:13Z</dcterms:modified>
  <cp:revision>4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