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30"/>
        <w:gridCol w:w="960"/>
        <w:gridCol w:w="471"/>
        <w:gridCol w:w="123"/>
        <w:gridCol w:w="1002"/>
        <w:gridCol w:w="799"/>
        <w:gridCol w:w="275"/>
        <w:gridCol w:w="660"/>
        <w:gridCol w:w="263"/>
        <w:gridCol w:w="429"/>
        <w:gridCol w:w="568"/>
        <w:gridCol w:w="890"/>
        <w:gridCol w:w="730"/>
        <w:gridCol w:w="1255"/>
      </w:tblGrid>
      <w:tr w:rsidR="006463C4" w:rsidRPr="00491993" w14:paraId="16F1CFB9" w14:textId="77777777" w:rsidTr="00CD1073">
        <w:trPr>
          <w:trHeight w:val="170"/>
        </w:trPr>
        <w:tc>
          <w:tcPr>
            <w:tcW w:w="4447" w:type="dxa"/>
            <w:gridSpan w:val="8"/>
            <w:vAlign w:val="center"/>
          </w:tcPr>
          <w:p w14:paraId="6A45BF7D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795" w:type="dxa"/>
            <w:gridSpan w:val="7"/>
          </w:tcPr>
          <w:p w14:paraId="10D00238" w14:textId="141552F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Мирјана К. Ивановић</w:t>
            </w:r>
          </w:p>
        </w:tc>
      </w:tr>
      <w:tr w:rsidR="006463C4" w:rsidRPr="00491993" w14:paraId="208F9F07" w14:textId="77777777" w:rsidTr="00CD1073">
        <w:trPr>
          <w:trHeight w:val="233"/>
        </w:trPr>
        <w:tc>
          <w:tcPr>
            <w:tcW w:w="4447" w:type="dxa"/>
            <w:gridSpan w:val="8"/>
            <w:vAlign w:val="center"/>
          </w:tcPr>
          <w:p w14:paraId="55BABA95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795" w:type="dxa"/>
            <w:gridSpan w:val="7"/>
          </w:tcPr>
          <w:p w14:paraId="7794BFD1" w14:textId="111C7718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271555" w:rsidRPr="00491993" w14:paraId="47C0216E" w14:textId="77777777" w:rsidTr="006463C4">
        <w:trPr>
          <w:trHeight w:val="427"/>
        </w:trPr>
        <w:tc>
          <w:tcPr>
            <w:tcW w:w="4447" w:type="dxa"/>
            <w:gridSpan w:val="8"/>
            <w:vAlign w:val="center"/>
          </w:tcPr>
          <w:p w14:paraId="40D48AD0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D8710E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795" w:type="dxa"/>
            <w:gridSpan w:val="7"/>
            <w:vAlign w:val="center"/>
          </w:tcPr>
          <w:p w14:paraId="34DE1B0A" w14:textId="58C347F1" w:rsidR="00271555" w:rsidRPr="00D8710E" w:rsidRDefault="006463C4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="00CD1073" w:rsidRPr="00D8710E">
              <w:rPr>
                <w:rFonts w:ascii="Times New Roman" w:hAnsi="Times New Roman"/>
                <w:sz w:val="18"/>
                <w:szCs w:val="18"/>
              </w:rPr>
              <w:t>, 1988</w:t>
            </w:r>
          </w:p>
        </w:tc>
      </w:tr>
      <w:tr w:rsidR="00271555" w:rsidRPr="00491993" w14:paraId="2E421AE8" w14:textId="77777777" w:rsidTr="00CD1073">
        <w:trPr>
          <w:trHeight w:val="251"/>
        </w:trPr>
        <w:tc>
          <w:tcPr>
            <w:tcW w:w="4447" w:type="dxa"/>
            <w:gridSpan w:val="8"/>
            <w:vAlign w:val="center"/>
          </w:tcPr>
          <w:p w14:paraId="30CF47C9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795" w:type="dxa"/>
            <w:gridSpan w:val="7"/>
            <w:vAlign w:val="center"/>
          </w:tcPr>
          <w:p w14:paraId="1B01C728" w14:textId="02C9548B" w:rsidR="00271555" w:rsidRPr="00D8710E" w:rsidRDefault="006463C4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</w:tr>
      <w:tr w:rsidR="00271555" w:rsidRPr="00491993" w14:paraId="0DABB7D2" w14:textId="77777777" w:rsidTr="00CD1073">
        <w:trPr>
          <w:trHeight w:val="134"/>
        </w:trPr>
        <w:tc>
          <w:tcPr>
            <w:tcW w:w="9242" w:type="dxa"/>
            <w:gridSpan w:val="15"/>
            <w:vAlign w:val="center"/>
          </w:tcPr>
          <w:p w14:paraId="390EF3CC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271555" w:rsidRPr="00491993" w14:paraId="5F80BC04" w14:textId="77777777" w:rsidTr="00CD1073">
        <w:trPr>
          <w:trHeight w:val="458"/>
        </w:trPr>
        <w:tc>
          <w:tcPr>
            <w:tcW w:w="2371" w:type="dxa"/>
            <w:gridSpan w:val="5"/>
            <w:vAlign w:val="center"/>
          </w:tcPr>
          <w:p w14:paraId="0FB7BD8C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2" w:type="dxa"/>
            <w:vAlign w:val="center"/>
          </w:tcPr>
          <w:p w14:paraId="16EF5790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76FEEF86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2D37DB12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2DC10E3" w14:textId="77777777" w:rsidR="00271555" w:rsidRPr="00D8710E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8710E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6463C4" w:rsidRPr="00491993" w14:paraId="3F5ECA21" w14:textId="77777777" w:rsidTr="00CD1073">
        <w:trPr>
          <w:trHeight w:val="242"/>
        </w:trPr>
        <w:tc>
          <w:tcPr>
            <w:tcW w:w="2371" w:type="dxa"/>
            <w:gridSpan w:val="5"/>
            <w:vAlign w:val="center"/>
          </w:tcPr>
          <w:p w14:paraId="68B9C057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002" w:type="dxa"/>
          </w:tcPr>
          <w:p w14:paraId="3914B01C" w14:textId="26527538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1997" w:type="dxa"/>
            <w:gridSpan w:val="4"/>
            <w:shd w:val="clear" w:color="auto" w:fill="auto"/>
          </w:tcPr>
          <w:p w14:paraId="69B4E83A" w14:textId="55CD6853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RS"/>
              </w:rPr>
              <w:t>ПМФ</w:t>
            </w:r>
          </w:p>
        </w:tc>
        <w:tc>
          <w:tcPr>
            <w:tcW w:w="1887" w:type="dxa"/>
            <w:gridSpan w:val="3"/>
            <w:shd w:val="clear" w:color="auto" w:fill="auto"/>
          </w:tcPr>
          <w:p w14:paraId="5C3DF2E7" w14:textId="59667388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Информатика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F9C6F18" w14:textId="0A7C33E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</w:tr>
      <w:tr w:rsidR="006463C4" w:rsidRPr="00491993" w14:paraId="47D54CB5" w14:textId="77777777" w:rsidTr="00CD1073">
        <w:trPr>
          <w:trHeight w:val="116"/>
        </w:trPr>
        <w:tc>
          <w:tcPr>
            <w:tcW w:w="2371" w:type="dxa"/>
            <w:gridSpan w:val="5"/>
            <w:vAlign w:val="center"/>
          </w:tcPr>
          <w:p w14:paraId="327D28BC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002" w:type="dxa"/>
          </w:tcPr>
          <w:p w14:paraId="0690787C" w14:textId="4A6B1281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1997" w:type="dxa"/>
            <w:gridSpan w:val="4"/>
            <w:shd w:val="clear" w:color="auto" w:fill="auto"/>
          </w:tcPr>
          <w:p w14:paraId="6F6AEBC2" w14:textId="471C0664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RS"/>
              </w:rPr>
              <w:t>ПМФ</w:t>
            </w:r>
          </w:p>
        </w:tc>
        <w:tc>
          <w:tcPr>
            <w:tcW w:w="1887" w:type="dxa"/>
            <w:gridSpan w:val="3"/>
            <w:shd w:val="clear" w:color="auto" w:fill="auto"/>
          </w:tcPr>
          <w:p w14:paraId="73E372F3" w14:textId="2632959D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Информатика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7BDCFAE" w14:textId="72DCDA09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</w:tr>
      <w:tr w:rsidR="006463C4" w:rsidRPr="00491993" w14:paraId="14429F9B" w14:textId="77777777" w:rsidTr="00CD1073">
        <w:trPr>
          <w:trHeight w:val="179"/>
        </w:trPr>
        <w:tc>
          <w:tcPr>
            <w:tcW w:w="2371" w:type="dxa"/>
            <w:gridSpan w:val="5"/>
            <w:vAlign w:val="center"/>
          </w:tcPr>
          <w:p w14:paraId="5DAF77FF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002" w:type="dxa"/>
          </w:tcPr>
          <w:p w14:paraId="2F9B6866" w14:textId="3416358E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1988</w:t>
            </w:r>
          </w:p>
        </w:tc>
        <w:tc>
          <w:tcPr>
            <w:tcW w:w="1997" w:type="dxa"/>
            <w:gridSpan w:val="4"/>
            <w:shd w:val="clear" w:color="auto" w:fill="auto"/>
          </w:tcPr>
          <w:p w14:paraId="7800E712" w14:textId="1576D664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RS"/>
              </w:rPr>
              <w:t>ПМФ</w:t>
            </w:r>
          </w:p>
        </w:tc>
        <w:tc>
          <w:tcPr>
            <w:tcW w:w="1887" w:type="dxa"/>
            <w:gridSpan w:val="3"/>
            <w:shd w:val="clear" w:color="auto" w:fill="auto"/>
          </w:tcPr>
          <w:p w14:paraId="55AD8B75" w14:textId="5A9E1C6D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Информатика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DCBF353" w14:textId="4462164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</w:tr>
      <w:tr w:rsidR="006463C4" w:rsidRPr="00491993" w14:paraId="23CBC9D3" w14:textId="77777777" w:rsidTr="00CD1073">
        <w:trPr>
          <w:trHeight w:val="152"/>
        </w:trPr>
        <w:tc>
          <w:tcPr>
            <w:tcW w:w="2371" w:type="dxa"/>
            <w:gridSpan w:val="5"/>
            <w:vAlign w:val="center"/>
          </w:tcPr>
          <w:p w14:paraId="5E418C6D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002" w:type="dxa"/>
          </w:tcPr>
          <w:p w14:paraId="13B5127C" w14:textId="7B4D7952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1983</w:t>
            </w:r>
          </w:p>
        </w:tc>
        <w:tc>
          <w:tcPr>
            <w:tcW w:w="1997" w:type="dxa"/>
            <w:gridSpan w:val="4"/>
            <w:shd w:val="clear" w:color="auto" w:fill="auto"/>
          </w:tcPr>
          <w:p w14:paraId="2492CD34" w14:textId="51DC19DC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RS"/>
              </w:rPr>
              <w:t>ПМФ</w:t>
            </w:r>
          </w:p>
        </w:tc>
        <w:tc>
          <w:tcPr>
            <w:tcW w:w="1887" w:type="dxa"/>
            <w:gridSpan w:val="3"/>
            <w:shd w:val="clear" w:color="auto" w:fill="auto"/>
          </w:tcPr>
          <w:p w14:paraId="2ED71989" w14:textId="7DB1E465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Информатика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CFB67DA" w14:textId="01FD8C58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</w:tr>
      <w:tr w:rsidR="006463C4" w:rsidRPr="00491993" w14:paraId="149AB4B4" w14:textId="77777777" w:rsidTr="00CD1073">
        <w:trPr>
          <w:trHeight w:val="215"/>
        </w:trPr>
        <w:tc>
          <w:tcPr>
            <w:tcW w:w="9242" w:type="dxa"/>
            <w:gridSpan w:val="15"/>
            <w:vAlign w:val="center"/>
          </w:tcPr>
          <w:p w14:paraId="5C0A5CE5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D8710E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6463C4" w:rsidRPr="00491993" w14:paraId="7F7A4898" w14:textId="77777777" w:rsidTr="00BF42A4">
        <w:trPr>
          <w:trHeight w:val="458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E132C5E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14:paraId="1099D6DC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D8710E">
              <w:rPr>
                <w:rFonts w:ascii="Times New Roman" w:hAnsi="Times New Roman"/>
                <w:sz w:val="18"/>
                <w:szCs w:val="18"/>
              </w:rPr>
              <w:t>,2,3...</w:t>
            </w: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8D47F0C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8710E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0B1AFA5B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D8710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5032670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8710E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4E66511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8710E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15BFF081" w14:textId="1414B8DD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D8710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  <w:r w:rsidR="00BF42A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(</w:t>
            </w:r>
            <w:r w:rsidR="00BF42A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CD1073" w:rsidRPr="00CD1073" w14:paraId="09897CC4" w14:textId="77777777" w:rsidTr="00BF42A4">
        <w:trPr>
          <w:trHeight w:val="305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13FF737" w14:textId="667BC0EC" w:rsidR="006463C4" w:rsidRPr="00D8710E" w:rsidRDefault="00CD1073" w:rsidP="00CD10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DFBC688" w14:textId="7CF0C9B0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ЦС102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1EFC292C" w14:textId="6EC5CF87" w:rsidR="006463C4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5" w:tgtFrame="_blank" w:history="1">
              <w:r w:rsidR="00B40F62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Рачунарске науке: преглед и перспективе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AC447B0" w14:textId="1607AB50" w:rsidR="006463C4" w:rsidRPr="00DF0DB9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6FF0872" w14:textId="304E1E2A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8710E">
              <w:rPr>
                <w:rStyle w:val="Strong"/>
                <w:rFonts w:ascii="Times New Roman" w:hAnsi="Times New Roman"/>
                <w:b w:val="0"/>
                <w:bCs w:val="0"/>
                <w:color w:val="000000" w:themeColor="text1"/>
                <w:sz w:val="18"/>
                <w:szCs w:val="18"/>
              </w:rPr>
              <w:t>Рачунарске науке</w:t>
            </w:r>
            <w:r w:rsidRPr="00D8710E">
              <w:rPr>
                <w:rStyle w:val="Strong"/>
                <w:rFonts w:ascii="Times New Roman" w:hAnsi="Times New Roman"/>
                <w:b w:val="0"/>
                <w:bCs w:val="0"/>
                <w:color w:val="000000" w:themeColor="text1"/>
                <w:sz w:val="18"/>
                <w:szCs w:val="18"/>
                <w:lang w:val="sr-Cyrl-RS"/>
              </w:rPr>
              <w:t xml:space="preserve"> (РН)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0F3F1A0" w14:textId="787437FF" w:rsidR="00B40F62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ОАС</w:t>
            </w:r>
          </w:p>
        </w:tc>
      </w:tr>
      <w:tr w:rsidR="00CD1073" w:rsidRPr="00CD1073" w14:paraId="5958F523" w14:textId="77777777" w:rsidTr="00BF42A4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A84256B" w14:textId="1A7E6FFD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A9C7F3E" w14:textId="6B995B37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ЦС602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20CA53A7" w14:textId="0FB05EB2" w:rsidR="006463C4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6" w:tgtFrame="_blank" w:history="1">
              <w:r w:rsidR="00B40F62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Основе рачунарских језика и превођење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CF7F740" w14:textId="4D541477" w:rsidR="006463C4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FD513F7" w14:textId="37FF9106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Style w:val="Strong"/>
                <w:rFonts w:ascii="Times New Roman" w:hAnsi="Times New Roman"/>
                <w:b w:val="0"/>
                <w:bCs w:val="0"/>
                <w:color w:val="000000" w:themeColor="text1"/>
                <w:sz w:val="18"/>
                <w:szCs w:val="18"/>
                <w:lang w:val="sr-Cyrl-RS"/>
              </w:rPr>
              <w:t>(РН)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4C6BA9AB" w14:textId="6525C5A1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ОАС</w:t>
            </w:r>
          </w:p>
        </w:tc>
      </w:tr>
      <w:tr w:rsidR="00CD1073" w:rsidRPr="00CD1073" w14:paraId="462852D3" w14:textId="77777777" w:rsidTr="00BF42A4">
        <w:trPr>
          <w:trHeight w:val="15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44C12EC2" w14:textId="38168FF0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22BA9A9" w14:textId="00967DCE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ЦС606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2018826D" w14:textId="36CC2334" w:rsidR="006463C4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7" w:tgtFrame="_blank" w:history="1">
              <w:r w:rsidR="00B40F62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Основи агентских технологија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675054C1" w14:textId="3ADF753A" w:rsidR="006463C4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FD0630E" w14:textId="626B575D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Style w:val="Strong"/>
                <w:rFonts w:ascii="Times New Roman" w:hAnsi="Times New Roman"/>
                <w:b w:val="0"/>
                <w:bCs w:val="0"/>
                <w:color w:val="000000" w:themeColor="text1"/>
                <w:sz w:val="18"/>
                <w:szCs w:val="18"/>
                <w:lang w:val="sr-Cyrl-RS"/>
              </w:rPr>
              <w:t>(РН)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4874DBFD" w14:textId="686A087E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ОАС</w:t>
            </w:r>
          </w:p>
        </w:tc>
      </w:tr>
      <w:tr w:rsidR="00CD1073" w:rsidRPr="00CD1073" w14:paraId="77D7E413" w14:textId="77777777" w:rsidTr="00BF42A4">
        <w:trPr>
          <w:trHeight w:val="19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3FE414C" w14:textId="1A83EFF6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C1BAF84" w14:textId="3A296D66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ИТ623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6D29298D" w14:textId="4232DC4F" w:rsidR="006463C4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8" w:tgtFrame="_blank" w:history="1">
              <w:r w:rsidR="00B40F62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Управљање софтверским пројектима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5F2BF4D1" w14:textId="20C04D6D" w:rsidR="006463C4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345BD3AA" w14:textId="18428510" w:rsidR="006463C4" w:rsidRPr="00D8710E" w:rsidRDefault="00B40F62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Инф</w:t>
            </w:r>
            <w:r w:rsidR="00DF0DB9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.</w:t>
            </w: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 xml:space="preserve"> технологије 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41D3DD26" w14:textId="6ED9B597" w:rsidR="006463C4" w:rsidRPr="00D8710E" w:rsidRDefault="00106420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ОАС</w:t>
            </w:r>
          </w:p>
        </w:tc>
      </w:tr>
      <w:tr w:rsidR="00CD1073" w:rsidRPr="00CD1073" w14:paraId="5DA73111" w14:textId="77777777" w:rsidTr="00BF42A4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055B4F9" w14:textId="7F0DAA8A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30C88E6" w14:textId="38EF5F77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ЦС791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72ECD497" w14:textId="3B841798" w:rsidR="006463C4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9" w:tgtFrame="_blank" w:history="1">
              <w:r w:rsidR="00CD1073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Приватност, етика и друштвена одговорност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2A49A6C" w14:textId="66EFA2C3" w:rsidR="006463C4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FC4D48F" w14:textId="4E00A3D1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РН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3D1B5C0D" w14:textId="059230CE" w:rsidR="006463C4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</w:t>
            </w:r>
          </w:p>
        </w:tc>
      </w:tr>
      <w:tr w:rsidR="00CD1073" w:rsidRPr="00CD1073" w14:paraId="642C6D36" w14:textId="77777777" w:rsidTr="00BF42A4">
        <w:trPr>
          <w:trHeight w:val="23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C48F3C8" w14:textId="4A547701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5BD2E67" w14:textId="31BBE349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ЦС705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15A9EAE1" w14:textId="59744B87" w:rsidR="00CD1073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10" w:tgtFrame="_blank" w:history="1">
              <w:r w:rsidR="00CD1073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Конструкција компајлера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32A47BD4" w14:textId="55A480CF" w:rsidR="00CD1073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B2F2F6E" w14:textId="6CF6F3FC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РН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0C3B90BD" w14:textId="1AADA9F1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</w:t>
            </w:r>
          </w:p>
        </w:tc>
      </w:tr>
      <w:tr w:rsidR="00CD1073" w:rsidRPr="00CD1073" w14:paraId="54F182F9" w14:textId="77777777" w:rsidTr="00BF42A4">
        <w:trPr>
          <w:trHeight w:val="19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AD5BCE0" w14:textId="5DB50EAA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4BBADA0" w14:textId="1595627D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ИТ701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1F009B35" w14:textId="435AC8A5" w:rsidR="00CD1073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11" w:tgtFrame="_blank" w:history="1">
              <w:r w:rsidR="00CD1073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Инжењерство захтева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754F100D" w14:textId="2FC07D49" w:rsidR="00CD1073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527ADB8" w14:textId="5F7D70BE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ИТ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0E40545F" w14:textId="7A631154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</w:t>
            </w:r>
          </w:p>
        </w:tc>
      </w:tr>
      <w:tr w:rsidR="00CD1073" w:rsidRPr="00CD1073" w14:paraId="2FD44F03" w14:textId="77777777" w:rsidTr="00BF42A4">
        <w:trPr>
          <w:trHeight w:val="1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0207B2F" w14:textId="5C217EBF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92279FC" w14:textId="1C713348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ИТ708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6AAEB66D" w14:textId="1598318D" w:rsidR="00CD1073" w:rsidRPr="00D8710E" w:rsidRDefault="00F35CE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hyperlink r:id="rId12" w:tgtFrame="_blank" w:history="1">
              <w:r w:rsidR="00CD1073" w:rsidRPr="00D8710E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Методика програмирања</w:t>
              </w:r>
            </w:hyperlink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4B99536E" w14:textId="5762AAE3" w:rsidR="00CD1073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54228903" w14:textId="3AF10E6D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ИТ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4BEF2110" w14:textId="7ACF2DFC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</w:t>
            </w:r>
          </w:p>
        </w:tc>
      </w:tr>
      <w:tr w:rsidR="00CD1073" w:rsidRPr="00CD1073" w14:paraId="44253C3F" w14:textId="77777777" w:rsidTr="00BF42A4">
        <w:trPr>
          <w:trHeight w:val="14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4D6578D7" w14:textId="383CAE64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8D9AB71" w14:textId="234B7562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ИТ709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"/>
              <w:gridCol w:w="3012"/>
            </w:tblGrid>
            <w:tr w:rsidR="00CD1073" w:rsidRPr="00D8710E" w14:paraId="58281D52" w14:textId="77777777" w:rsidTr="00CD107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F3A186" w14:textId="77777777" w:rsidR="00CD1073" w:rsidRPr="00CD1073" w:rsidRDefault="00CD1073" w:rsidP="00CD1073">
                  <w:pPr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884768" w14:textId="77777777" w:rsidR="00CD1073" w:rsidRPr="00CD1073" w:rsidRDefault="00F35CEE" w:rsidP="00CD1073">
                  <w:pPr>
                    <w:rPr>
                      <w:rFonts w:ascii="Times New Roman" w:eastAsia="Times New Roman" w:hAnsi="Times New Roman"/>
                      <w:color w:val="000000" w:themeColor="text1"/>
                      <w:sz w:val="18"/>
                      <w:szCs w:val="18"/>
                    </w:rPr>
                  </w:pPr>
                  <w:hyperlink r:id="rId13" w:tgtFrame="_blank" w:history="1">
                    <w:r w:rsidR="00CD1073" w:rsidRPr="00CD1073">
                      <w:rPr>
                        <w:rFonts w:ascii="Times New Roman" w:eastAsia="Times New Roman" w:hAnsi="Times New Roman"/>
                        <w:color w:val="000000" w:themeColor="text1"/>
                        <w:sz w:val="18"/>
                        <w:szCs w:val="18"/>
                      </w:rPr>
                      <w:t>Методика информатике</w:t>
                    </w:r>
                  </w:hyperlink>
                </w:p>
              </w:tc>
            </w:tr>
          </w:tbl>
          <w:p w14:paraId="6192F7FF" w14:textId="77777777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5E40EBB2" w14:textId="3BBBCE9C" w:rsidR="00CD1073" w:rsidRPr="00D8710E" w:rsidRDefault="00DF0DB9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B9EE161" w14:textId="4CF32406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ИТ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19393EA7" w14:textId="1060F764" w:rsidR="00CD1073" w:rsidRPr="00D8710E" w:rsidRDefault="00CD1073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</w:t>
            </w:r>
          </w:p>
        </w:tc>
      </w:tr>
      <w:tr w:rsidR="00BF42A4" w:rsidRPr="00CD1073" w14:paraId="6E47F941" w14:textId="77777777" w:rsidTr="00BF42A4">
        <w:trPr>
          <w:trHeight w:val="14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D0BAEA4" w14:textId="10F3413A" w:rsidR="00BF42A4" w:rsidRPr="00BF42A4" w:rsidRDefault="00BF42A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43798DA" w14:textId="4B60F728" w:rsidR="00BF42A4" w:rsidRPr="00BF42A4" w:rsidRDefault="00BF42A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 w:rsidRPr="00BF42A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/>
              </w:rPr>
              <w:t>ИТ</w:t>
            </w:r>
            <w:r w:rsidRPr="00BF42A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53EFC3C7" w14:textId="2D15622F" w:rsidR="00BF42A4" w:rsidRPr="00BF42A4" w:rsidRDefault="00BF42A4" w:rsidP="00CD1073">
            <w:pP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val="sr-Cyrl-RS"/>
              </w:rPr>
              <w:t>Програмске парадигме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3036884E" w14:textId="67719405" w:rsidR="00BF42A4" w:rsidRDefault="00BF42A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3717D81A" w14:textId="758521F0" w:rsidR="00BF42A4" w:rsidRPr="00D8710E" w:rsidRDefault="00BF42A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ИТ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28CA2707" w14:textId="4C8FE479" w:rsidR="00BF42A4" w:rsidRPr="00D8710E" w:rsidRDefault="00BF42A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ОАС</w:t>
            </w:r>
          </w:p>
        </w:tc>
      </w:tr>
      <w:tr w:rsidR="006463C4" w:rsidRPr="00491993" w14:paraId="42D0E8DF" w14:textId="77777777" w:rsidTr="00D8710E">
        <w:trPr>
          <w:trHeight w:val="260"/>
        </w:trPr>
        <w:tc>
          <w:tcPr>
            <w:tcW w:w="9242" w:type="dxa"/>
            <w:gridSpan w:val="15"/>
            <w:vAlign w:val="center"/>
          </w:tcPr>
          <w:p w14:paraId="72124AEA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8710E" w:rsidRPr="00491993" w14:paraId="06E95991" w14:textId="77777777" w:rsidTr="007F41EE">
        <w:trPr>
          <w:trHeight w:val="427"/>
        </w:trPr>
        <w:tc>
          <w:tcPr>
            <w:tcW w:w="787" w:type="dxa"/>
            <w:vAlign w:val="center"/>
          </w:tcPr>
          <w:p w14:paraId="63828236" w14:textId="77777777" w:rsidR="00D8710E" w:rsidRPr="00D8710E" w:rsidRDefault="00D8710E" w:rsidP="00D87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55" w:type="dxa"/>
            <w:gridSpan w:val="14"/>
            <w:shd w:val="clear" w:color="auto" w:fill="auto"/>
          </w:tcPr>
          <w:p w14:paraId="20CA2B3C" w14:textId="02819DD0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Style w:val="HTMLCite"/>
                <w:rFonts w:ascii="Times New Roman" w:hAnsi="Times New Roman"/>
                <w:i w:val="0"/>
                <w:iCs w:val="0"/>
                <w:color w:val="000000" w:themeColor="text1"/>
                <w:sz w:val="18"/>
                <w:szCs w:val="18"/>
              </w:rPr>
              <w:t xml:space="preserve">S. Pesic, M. Radovanovic, </w:t>
            </w:r>
            <w:r w:rsidRPr="00D8710E">
              <w:rPr>
                <w:rStyle w:val="this-person"/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M. Ivanovic</w:t>
            </w:r>
            <w:r w:rsidRPr="00D8710E">
              <w:rPr>
                <w:rStyle w:val="HTMLCite"/>
                <w:rFonts w:ascii="Times New Roman" w:hAnsi="Times New Roman"/>
                <w:i w:val="0"/>
                <w:iCs w:val="0"/>
                <w:color w:val="000000" w:themeColor="text1"/>
                <w:sz w:val="18"/>
                <w:szCs w:val="18"/>
              </w:rPr>
              <w:t xml:space="preserve">, et. al: </w:t>
            </w:r>
            <w:r w:rsidRPr="00D8710E">
              <w:rPr>
                <w:rStyle w:val="Title3"/>
                <w:rFonts w:ascii="Times New Roman" w:hAnsi="Times New Roman"/>
                <w:color w:val="000000" w:themeColor="text1"/>
                <w:sz w:val="18"/>
                <w:szCs w:val="18"/>
              </w:rPr>
              <w:t>Graph-based metadata modeling in indoor positioning systems.</w:t>
            </w:r>
            <w:r w:rsidRPr="00D8710E">
              <w:rPr>
                <w:rStyle w:val="HTMLCite"/>
                <w:rFonts w:ascii="Times New Roman" w:hAnsi="Times New Roman"/>
                <w:i w:val="0"/>
                <w:iCs w:val="0"/>
                <w:color w:val="000000" w:themeColor="text1"/>
                <w:sz w:val="18"/>
                <w:szCs w:val="18"/>
              </w:rPr>
              <w:t xml:space="preserve"> Simul. Model. Pract. Theory 105: 102140 (2020)</w:t>
            </w:r>
          </w:p>
        </w:tc>
      </w:tr>
      <w:tr w:rsidR="00D8710E" w:rsidRPr="00491993" w14:paraId="4A1B561C" w14:textId="77777777" w:rsidTr="007F41EE">
        <w:trPr>
          <w:trHeight w:val="427"/>
        </w:trPr>
        <w:tc>
          <w:tcPr>
            <w:tcW w:w="787" w:type="dxa"/>
            <w:vAlign w:val="center"/>
          </w:tcPr>
          <w:p w14:paraId="411DCF11" w14:textId="77777777" w:rsidR="00D8710E" w:rsidRPr="00D8710E" w:rsidRDefault="00D8710E" w:rsidP="00D87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55" w:type="dxa"/>
            <w:gridSpan w:val="14"/>
            <w:shd w:val="clear" w:color="auto" w:fill="auto"/>
          </w:tcPr>
          <w:p w14:paraId="2F9D8C47" w14:textId="32E43115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Badica Amelia, Badica Costin, Ivanovic Mirjana, Block structured scheduling using constraint logic programming, AI COMMUNICATIONS 2020 33 (1):41-57</w:t>
            </w:r>
          </w:p>
        </w:tc>
      </w:tr>
      <w:tr w:rsidR="00D8710E" w:rsidRPr="00491993" w14:paraId="043FD23D" w14:textId="77777777" w:rsidTr="007F41EE">
        <w:trPr>
          <w:trHeight w:val="427"/>
        </w:trPr>
        <w:tc>
          <w:tcPr>
            <w:tcW w:w="787" w:type="dxa"/>
            <w:vAlign w:val="center"/>
          </w:tcPr>
          <w:p w14:paraId="15C3539B" w14:textId="77777777" w:rsidR="00D8710E" w:rsidRPr="00D8710E" w:rsidRDefault="00D8710E" w:rsidP="00D87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55" w:type="dxa"/>
            <w:gridSpan w:val="14"/>
            <w:shd w:val="clear" w:color="auto" w:fill="auto"/>
          </w:tcPr>
          <w:p w14:paraId="016B1636" w14:textId="773BBFBA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Geler, Z., Kurbalija, V., Ivanović, M., Radovanović, M., Weighted kNN and Constrained Elastic Distances for Time-Series Classification, Expert Systems with Applications (2020),</w:t>
            </w:r>
          </w:p>
        </w:tc>
      </w:tr>
      <w:tr w:rsidR="00D8710E" w:rsidRPr="00491993" w14:paraId="33662FF3" w14:textId="77777777" w:rsidTr="007F41EE">
        <w:trPr>
          <w:trHeight w:val="427"/>
        </w:trPr>
        <w:tc>
          <w:tcPr>
            <w:tcW w:w="787" w:type="dxa"/>
            <w:vAlign w:val="center"/>
          </w:tcPr>
          <w:p w14:paraId="1F711F9E" w14:textId="77777777" w:rsidR="00D8710E" w:rsidRPr="00D8710E" w:rsidRDefault="00D8710E" w:rsidP="00D87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55" w:type="dxa"/>
            <w:gridSpan w:val="14"/>
            <w:shd w:val="clear" w:color="auto" w:fill="auto"/>
          </w:tcPr>
          <w:p w14:paraId="51D6AAE0" w14:textId="10B2AD98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bookmarkStart w:id="0" w:name="bau000001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>C</w:t>
            </w:r>
            <w:r w:rsidRPr="00D8710E">
              <w:rPr>
                <w:rStyle w:val="text"/>
                <w:color w:val="000000" w:themeColor="text1"/>
                <w:sz w:val="18"/>
                <w:szCs w:val="18"/>
              </w:rPr>
              <w:t>.</w:t>
            </w:r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Savagli</w:t>
            </w:r>
            <w:bookmarkStart w:id="1" w:name="bau000002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>o, G. Fortin</w:t>
            </w:r>
            <w:bookmarkStart w:id="2" w:name="bau000003"/>
            <w:bookmarkEnd w:id="1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>o, M. Ganzh</w:t>
            </w:r>
            <w:bookmarkStart w:id="3" w:name="bau000004"/>
            <w:bookmarkEnd w:id="2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>a, M. Paprzyck</w:t>
            </w:r>
            <w:bookmarkStart w:id="4" w:name="bau000005"/>
            <w:bookmarkEnd w:id="3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>i, C. Bădică</w:t>
            </w:r>
            <w:bookmarkStart w:id="5" w:name="bau000006"/>
            <w:bookmarkEnd w:id="4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>, M. Ivanović</w:t>
            </w:r>
            <w:bookmarkEnd w:id="5"/>
            <w:r w:rsidRPr="00D8710E">
              <w:rPr>
                <w:rStyle w:val="text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Pr="00D8710E">
              <w:rPr>
                <w:rStyle w:val="title-text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Agent-based Internet of Things: State-of-the-art and research challenges, </w:t>
            </w: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Future Generation Computer Systems, Future Generation Comp. Syst. 102</w:t>
            </w:r>
            <w:r w:rsidRPr="00D8710E">
              <w:rPr>
                <w:rStyle w:val="HTMLCite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: </w:t>
            </w:r>
            <w:r w:rsidRPr="00D8710E">
              <w:rPr>
                <w:rStyle w:val="HTMLCite"/>
                <w:rFonts w:ascii="Times New Roman" w:hAnsi="Times New Roman"/>
                <w:i w:val="0"/>
                <w:iCs w:val="0"/>
                <w:color w:val="000000" w:themeColor="text1"/>
                <w:sz w:val="18"/>
                <w:szCs w:val="18"/>
              </w:rPr>
              <w:t>1038-1053 (2020</w:t>
            </w:r>
            <w:bookmarkEnd w:id="0"/>
            <w:r w:rsidRPr="00D8710E">
              <w:rPr>
                <w:rStyle w:val="HTMLCite"/>
                <w:rFonts w:ascii="Times New Roman" w:hAnsi="Times New Roman"/>
                <w:i w:val="0"/>
                <w:iCs w:val="0"/>
                <w:color w:val="000000" w:themeColor="text1"/>
                <w:sz w:val="18"/>
                <w:szCs w:val="18"/>
              </w:rPr>
              <w:t>)</w:t>
            </w:r>
          </w:p>
        </w:tc>
      </w:tr>
      <w:tr w:rsidR="00D8710E" w:rsidRPr="00491993" w14:paraId="04125035" w14:textId="77777777" w:rsidTr="007F41EE">
        <w:trPr>
          <w:trHeight w:val="427"/>
        </w:trPr>
        <w:tc>
          <w:tcPr>
            <w:tcW w:w="787" w:type="dxa"/>
            <w:vAlign w:val="center"/>
          </w:tcPr>
          <w:p w14:paraId="724A53E4" w14:textId="77777777" w:rsidR="00D8710E" w:rsidRPr="00D8710E" w:rsidRDefault="00D8710E" w:rsidP="00D87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55" w:type="dxa"/>
            <w:gridSpan w:val="14"/>
            <w:shd w:val="clear" w:color="auto" w:fill="auto"/>
          </w:tcPr>
          <w:p w14:paraId="28815122" w14:textId="44825DAE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I. Srba, M. Savic, M. Bieliková, </w:t>
            </w:r>
            <w:r w:rsidRPr="00D8710E">
              <w:rPr>
                <w:rStyle w:val="this-person"/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M.Ivanovic</w:t>
            </w: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C. Pautasso: Employing community question answering for online discussions in university courses: Students' perspective. Computers &amp; Education 135: 75-90 (2019)           </w:t>
            </w:r>
          </w:p>
        </w:tc>
      </w:tr>
      <w:tr w:rsidR="00D8710E" w:rsidRPr="00491993" w14:paraId="72ABB700" w14:textId="77777777" w:rsidTr="007F41EE">
        <w:trPr>
          <w:trHeight w:val="427"/>
        </w:trPr>
        <w:tc>
          <w:tcPr>
            <w:tcW w:w="787" w:type="dxa"/>
            <w:vAlign w:val="center"/>
          </w:tcPr>
          <w:p w14:paraId="4D9BC656" w14:textId="77777777" w:rsidR="00D8710E" w:rsidRPr="00D8710E" w:rsidRDefault="00D8710E" w:rsidP="00D871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55" w:type="dxa"/>
            <w:gridSpan w:val="14"/>
            <w:shd w:val="clear" w:color="auto" w:fill="auto"/>
          </w:tcPr>
          <w:p w14:paraId="6C14BD36" w14:textId="5850B779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Klašnja-Milićević A., Vesin B., Ivanović M. and Budimac Z., E-Learning Personalization Based on Hybrid Recommendation Strategy and Learning Style identification, Computers &amp; Education, 56(3), 2011, 885-899.</w:t>
            </w:r>
          </w:p>
        </w:tc>
      </w:tr>
      <w:tr w:rsidR="006463C4" w:rsidRPr="00D8710E" w14:paraId="7FE77826" w14:textId="77777777" w:rsidTr="00D8710E">
        <w:trPr>
          <w:trHeight w:val="215"/>
        </w:trPr>
        <w:tc>
          <w:tcPr>
            <w:tcW w:w="9242" w:type="dxa"/>
            <w:gridSpan w:val="15"/>
            <w:vAlign w:val="center"/>
          </w:tcPr>
          <w:p w14:paraId="26EA2703" w14:textId="77777777" w:rsidR="006463C4" w:rsidRPr="00D8710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463C4" w:rsidRPr="00D8710E" w14:paraId="367653CE" w14:textId="77777777" w:rsidTr="00D8710E">
        <w:trPr>
          <w:trHeight w:val="206"/>
        </w:trPr>
        <w:tc>
          <w:tcPr>
            <w:tcW w:w="4172" w:type="dxa"/>
            <w:gridSpan w:val="7"/>
            <w:vAlign w:val="center"/>
          </w:tcPr>
          <w:p w14:paraId="6DF956BE" w14:textId="77777777" w:rsidR="006463C4" w:rsidRPr="00A56349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070" w:type="dxa"/>
            <w:gridSpan w:val="8"/>
            <w:vAlign w:val="center"/>
          </w:tcPr>
          <w:p w14:paraId="1181AA7E" w14:textId="306F94C0" w:rsidR="006463C4" w:rsidRPr="00A56349" w:rsidRDefault="00D8710E" w:rsidP="00D8710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6349">
              <w:rPr>
                <w:rStyle w:val="fontlarge"/>
                <w:rFonts w:ascii="Times New Roman" w:hAnsi="Times New Roman"/>
                <w:sz w:val="18"/>
                <w:szCs w:val="18"/>
              </w:rPr>
              <w:t>2</w:t>
            </w:r>
            <w:r w:rsidR="00F35CEE">
              <w:rPr>
                <w:rStyle w:val="fontlarge"/>
                <w:rFonts w:ascii="Times New Roman" w:hAnsi="Times New Roman"/>
                <w:sz w:val="18"/>
                <w:szCs w:val="18"/>
                <w:lang w:val="sr-Cyrl-RS"/>
              </w:rPr>
              <w:t>8</w:t>
            </w:r>
            <w:r w:rsidRPr="00A56349">
              <w:rPr>
                <w:rStyle w:val="fontlarge"/>
                <w:rFonts w:ascii="Times New Roman" w:hAnsi="Times New Roman"/>
                <w:sz w:val="18"/>
                <w:szCs w:val="18"/>
              </w:rPr>
              <w:t>07</w:t>
            </w:r>
            <w:r w:rsidRPr="00A56349">
              <w:rPr>
                <w:rFonts w:ascii="Times New Roman" w:hAnsi="Times New Roman"/>
                <w:sz w:val="18"/>
                <w:szCs w:val="18"/>
              </w:rPr>
              <w:t xml:space="preserve"> (Scopus), </w:t>
            </w:r>
            <w:r w:rsidR="00F35CEE">
              <w:rPr>
                <w:rFonts w:ascii="Times New Roman" w:hAnsi="Times New Roman"/>
                <w:sz w:val="18"/>
                <w:szCs w:val="18"/>
                <w:lang w:val="sr-Cyrl-RS"/>
              </w:rPr>
              <w:t>6300</w:t>
            </w:r>
            <w:r w:rsidRPr="00A56349">
              <w:rPr>
                <w:rFonts w:ascii="Times New Roman" w:hAnsi="Times New Roman"/>
                <w:sz w:val="18"/>
                <w:szCs w:val="18"/>
              </w:rPr>
              <w:t xml:space="preserve"> (GoogleScholar)</w:t>
            </w:r>
          </w:p>
        </w:tc>
      </w:tr>
      <w:tr w:rsidR="006463C4" w:rsidRPr="00D8710E" w14:paraId="2CB08699" w14:textId="77777777" w:rsidTr="00DF0DB9">
        <w:trPr>
          <w:trHeight w:val="188"/>
        </w:trPr>
        <w:tc>
          <w:tcPr>
            <w:tcW w:w="4172" w:type="dxa"/>
            <w:gridSpan w:val="7"/>
            <w:vAlign w:val="center"/>
          </w:tcPr>
          <w:p w14:paraId="7479C9DE" w14:textId="77777777" w:rsidR="006463C4" w:rsidRPr="00A56349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070" w:type="dxa"/>
            <w:gridSpan w:val="8"/>
            <w:vAlign w:val="center"/>
          </w:tcPr>
          <w:p w14:paraId="7F424726" w14:textId="5DE4F97C" w:rsidR="006463C4" w:rsidRPr="00F35CEE" w:rsidRDefault="00D8710E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A56349">
              <w:rPr>
                <w:rFonts w:ascii="Times New Roman" w:hAnsi="Times New Roman"/>
                <w:sz w:val="18"/>
                <w:szCs w:val="18"/>
              </w:rPr>
              <w:t>10</w:t>
            </w:r>
            <w:r w:rsidR="00F35CEE">
              <w:rPr>
                <w:rFonts w:ascii="Times New Roman" w:hAnsi="Times New Roman"/>
                <w:sz w:val="18"/>
                <w:szCs w:val="18"/>
                <w:lang w:val="sr-Cyrl-RS"/>
              </w:rPr>
              <w:t>5</w:t>
            </w:r>
          </w:p>
        </w:tc>
      </w:tr>
      <w:tr w:rsidR="006463C4" w:rsidRPr="00D8710E" w14:paraId="43AE2AC4" w14:textId="77777777" w:rsidTr="00DF0DB9">
        <w:trPr>
          <w:trHeight w:val="188"/>
        </w:trPr>
        <w:tc>
          <w:tcPr>
            <w:tcW w:w="4172" w:type="dxa"/>
            <w:gridSpan w:val="7"/>
            <w:vAlign w:val="center"/>
          </w:tcPr>
          <w:p w14:paraId="0B2876EC" w14:textId="77777777" w:rsidR="006463C4" w:rsidRPr="00A56349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14:paraId="2A66FF52" w14:textId="7B9B9F70" w:rsidR="006463C4" w:rsidRPr="00F35CE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D8710E" w:rsidRPr="00A563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35CEE">
              <w:rPr>
                <w:rFonts w:ascii="Times New Roman" w:hAnsi="Times New Roman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443" w:type="dxa"/>
            <w:gridSpan w:val="4"/>
            <w:vAlign w:val="center"/>
          </w:tcPr>
          <w:p w14:paraId="4C5DC07C" w14:textId="71049570" w:rsidR="006463C4" w:rsidRPr="00F35CEE" w:rsidRDefault="006463C4" w:rsidP="006463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D8710E" w:rsidRPr="00A563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35CEE">
              <w:rPr>
                <w:rFonts w:ascii="Times New Roman" w:hAnsi="Times New Roman"/>
                <w:sz w:val="18"/>
                <w:szCs w:val="18"/>
                <w:lang w:val="sr-Cyrl-RS"/>
              </w:rPr>
              <w:t>2</w:t>
            </w:r>
          </w:p>
        </w:tc>
      </w:tr>
      <w:tr w:rsidR="00D8710E" w:rsidRPr="00D8710E" w14:paraId="50E942E2" w14:textId="77777777" w:rsidTr="00DF0DB9">
        <w:trPr>
          <w:trHeight w:val="89"/>
        </w:trPr>
        <w:tc>
          <w:tcPr>
            <w:tcW w:w="2248" w:type="dxa"/>
            <w:gridSpan w:val="4"/>
            <w:vAlign w:val="center"/>
          </w:tcPr>
          <w:p w14:paraId="0BAB7341" w14:textId="77777777" w:rsidR="00D8710E" w:rsidRPr="00A56349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994" w:type="dxa"/>
            <w:gridSpan w:val="11"/>
          </w:tcPr>
          <w:p w14:paraId="4B71341E" w14:textId="5F83938D" w:rsidR="00D8710E" w:rsidRPr="00A56349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6349">
              <w:rPr>
                <w:rFonts w:ascii="Times New Roman" w:hAnsi="Times New Roman"/>
                <w:sz w:val="18"/>
                <w:szCs w:val="18"/>
              </w:rPr>
              <w:t xml:space="preserve">Преко </w:t>
            </w:r>
            <w:r w:rsidRPr="00A56349"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  <w:r w:rsidRPr="00A56349">
              <w:rPr>
                <w:rFonts w:ascii="Times New Roman" w:hAnsi="Times New Roman"/>
                <w:sz w:val="18"/>
                <w:szCs w:val="18"/>
              </w:rPr>
              <w:t>0</w:t>
            </w: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посета, разни универзитети</w:t>
            </w:r>
          </w:p>
        </w:tc>
      </w:tr>
      <w:tr w:rsidR="00D8710E" w:rsidRPr="00D8710E" w14:paraId="635DB14D" w14:textId="77777777" w:rsidTr="006463C4">
        <w:trPr>
          <w:trHeight w:val="427"/>
        </w:trPr>
        <w:tc>
          <w:tcPr>
            <w:tcW w:w="9242" w:type="dxa"/>
            <w:gridSpan w:val="15"/>
            <w:vAlign w:val="center"/>
          </w:tcPr>
          <w:p w14:paraId="1FB7A5BB" w14:textId="03073416" w:rsidR="00D8710E" w:rsidRPr="00A56349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A56349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A132F7" w:rsidRPr="00A56349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A132F7" w:rsidRPr="00A563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Члан одбора реномираних конференција, органиѕатор низа значајних међународних конференција, Главни уредник </w:t>
            </w:r>
            <w:r w:rsidR="00A132F7" w:rsidRPr="00A56349">
              <w:rPr>
                <w:rFonts w:ascii="Times New Roman" w:hAnsi="Times New Roman"/>
                <w:sz w:val="18"/>
                <w:szCs w:val="18"/>
              </w:rPr>
              <w:t>SCI</w:t>
            </w:r>
            <w:r w:rsidR="00A132F7" w:rsidRPr="00A563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часописа, позвани предавач на међународним конференцијама.</w:t>
            </w:r>
          </w:p>
        </w:tc>
      </w:tr>
      <w:tr w:rsidR="00D8710E" w:rsidRPr="00D8710E" w14:paraId="53D3EC41" w14:textId="77777777" w:rsidTr="006463C4">
        <w:trPr>
          <w:trHeight w:val="427"/>
        </w:trPr>
        <w:tc>
          <w:tcPr>
            <w:tcW w:w="9242" w:type="dxa"/>
            <w:gridSpan w:val="15"/>
            <w:vAlign w:val="center"/>
          </w:tcPr>
          <w:p w14:paraId="1C67C3EC" w14:textId="77777777" w:rsidR="00D8710E" w:rsidRPr="00D8710E" w:rsidRDefault="00D8710E" w:rsidP="00D87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8710E">
              <w:rPr>
                <w:rFonts w:ascii="Times New Roman" w:hAnsi="Times New Roman"/>
                <w:sz w:val="18"/>
                <w:szCs w:val="18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041B6A4F" w14:textId="77777777" w:rsidR="00FE7DCB" w:rsidRPr="00D8710E" w:rsidRDefault="00FE7DCB">
      <w:pPr>
        <w:rPr>
          <w:sz w:val="18"/>
          <w:szCs w:val="18"/>
        </w:rPr>
      </w:pPr>
    </w:p>
    <w:sectPr w:rsidR="00FE7DCB" w:rsidRPr="00D8710E" w:rsidSect="00CD10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661E"/>
    <w:multiLevelType w:val="hybridMultilevel"/>
    <w:tmpl w:val="52DE8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1859261">
    <w:abstractNumId w:val="1"/>
  </w:num>
  <w:num w:numId="2" w16cid:durableId="108896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55"/>
    <w:rsid w:val="00072AC5"/>
    <w:rsid w:val="00106420"/>
    <w:rsid w:val="00271555"/>
    <w:rsid w:val="006463C4"/>
    <w:rsid w:val="00A132F7"/>
    <w:rsid w:val="00A56349"/>
    <w:rsid w:val="00B40F62"/>
    <w:rsid w:val="00BF42A4"/>
    <w:rsid w:val="00CD1073"/>
    <w:rsid w:val="00D8710E"/>
    <w:rsid w:val="00DF0DB9"/>
    <w:rsid w:val="00F35CEE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5DF9B"/>
  <w15:docId w15:val="{98810B13-FBFF-4CE4-9AD7-38C8C399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55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B40F6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0F62"/>
    <w:rPr>
      <w:b/>
      <w:bCs/>
    </w:rPr>
  </w:style>
  <w:style w:type="paragraph" w:styleId="ListParagraph">
    <w:name w:val="List Paragraph"/>
    <w:basedOn w:val="Normal"/>
    <w:uiPriority w:val="34"/>
    <w:qFormat/>
    <w:rsid w:val="00B40F62"/>
    <w:pPr>
      <w:ind w:left="720"/>
      <w:contextualSpacing/>
    </w:pPr>
  </w:style>
  <w:style w:type="character" w:customStyle="1" w:styleId="this-person">
    <w:name w:val="this-person"/>
    <w:basedOn w:val="DefaultParagraphFont"/>
    <w:rsid w:val="00D8710E"/>
  </w:style>
  <w:style w:type="character" w:styleId="HTMLCite">
    <w:name w:val="HTML Cite"/>
    <w:basedOn w:val="DefaultParagraphFont"/>
    <w:uiPriority w:val="99"/>
    <w:unhideWhenUsed/>
    <w:rsid w:val="00D8710E"/>
    <w:rPr>
      <w:i/>
      <w:iCs/>
    </w:rPr>
  </w:style>
  <w:style w:type="character" w:customStyle="1" w:styleId="Title3">
    <w:name w:val="Title3"/>
    <w:basedOn w:val="DefaultParagraphFont"/>
    <w:rsid w:val="00D8710E"/>
  </w:style>
  <w:style w:type="character" w:customStyle="1" w:styleId="text">
    <w:name w:val="text"/>
    <w:basedOn w:val="DefaultParagraphFont"/>
    <w:rsid w:val="00D8710E"/>
  </w:style>
  <w:style w:type="character" w:customStyle="1" w:styleId="title-text">
    <w:name w:val="title-text"/>
    <w:basedOn w:val="DefaultParagraphFont"/>
    <w:rsid w:val="00D8710E"/>
  </w:style>
  <w:style w:type="character" w:customStyle="1" w:styleId="fontlarge">
    <w:name w:val="fontlarge"/>
    <w:basedOn w:val="DefaultParagraphFont"/>
    <w:rsid w:val="00D87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mf.uns.ac.rs/wp-content/uploads/2017/07/IT623.pdf" TargetMode="External"/><Relationship Id="rId13" Type="http://schemas.openxmlformats.org/officeDocument/2006/relationships/hyperlink" Target="https://www.pmf.uns.ac.rs/wp-content/uploads/2017/08/IT70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mf.uns.ac.rs/wp-content/uploads/2017/07/CS606.pdf" TargetMode="External"/><Relationship Id="rId12" Type="http://schemas.openxmlformats.org/officeDocument/2006/relationships/hyperlink" Target="https://www.pmf.uns.ac.rs/wp-content/uploads/2017/08/IT70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mf.uns.ac.rs/wp-content/uploads/2017/07/CS602.pdf" TargetMode="External"/><Relationship Id="rId11" Type="http://schemas.openxmlformats.org/officeDocument/2006/relationships/hyperlink" Target="https://www.pmf.uns.ac.rs/wp-content/uploads/2017/08/IT701.pdf" TargetMode="External"/><Relationship Id="rId5" Type="http://schemas.openxmlformats.org/officeDocument/2006/relationships/hyperlink" Target="https://www.pmf.uns.ac.rs/wp-content/uploads/2017/07/CS102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pmf.uns.ac.rs/wp-content/uploads/2017/08/CS70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mf.uns.ac.rs/wp-content/uploads/2017/08/CS791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Mirjana Ivanovic</cp:lastModifiedBy>
  <cp:revision>3</cp:revision>
  <dcterms:created xsi:type="dcterms:W3CDTF">2022-04-07T15:13:00Z</dcterms:created>
  <dcterms:modified xsi:type="dcterms:W3CDTF">2022-04-07T15:16:00Z</dcterms:modified>
</cp:coreProperties>
</file>