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0D18B" w14:textId="77777777" w:rsidR="000F78F4" w:rsidRPr="00BA7C07" w:rsidRDefault="000F78F4" w:rsidP="00B4468F">
      <w:pPr>
        <w:tabs>
          <w:tab w:val="left" w:pos="567"/>
        </w:tabs>
        <w:spacing w:after="60"/>
        <w:jc w:val="both"/>
        <w:rPr>
          <w:rFonts w:ascii="Times New Roman" w:hAnsi="Times New Roman"/>
          <w:i/>
          <w:iCs/>
          <w:sz w:val="18"/>
          <w:szCs w:val="18"/>
          <w:lang w:val="sr-Cyrl-CS"/>
        </w:rPr>
      </w:pPr>
      <w:r w:rsidRPr="00BA7C07">
        <w:rPr>
          <w:rFonts w:ascii="Times New Roman" w:hAnsi="Times New Roman"/>
          <w:b/>
          <w:i/>
          <w:iCs/>
          <w:sz w:val="18"/>
          <w:szCs w:val="18"/>
          <w:lang w:val="sr-Cyrl-CS"/>
        </w:rPr>
        <w:t>Табела 9.1.</w:t>
      </w:r>
      <w:r w:rsidRPr="00BA7C07">
        <w:rPr>
          <w:rFonts w:ascii="Times New Roman" w:hAnsi="Times New Roman"/>
          <w:i/>
          <w:iCs/>
          <w:sz w:val="18"/>
          <w:szCs w:val="18"/>
          <w:lang w:val="sr-Cyrl-CS"/>
        </w:rPr>
        <w:t xml:space="preserve"> Научне, уметничке и стручне квалификације наставника и задужења у настави</w:t>
      </w: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5"/>
        <w:gridCol w:w="1183"/>
        <w:gridCol w:w="647"/>
        <w:gridCol w:w="107"/>
        <w:gridCol w:w="878"/>
        <w:gridCol w:w="809"/>
        <w:gridCol w:w="383"/>
        <w:gridCol w:w="658"/>
        <w:gridCol w:w="564"/>
        <w:gridCol w:w="87"/>
        <w:gridCol w:w="231"/>
        <w:gridCol w:w="1514"/>
        <w:gridCol w:w="566"/>
        <w:gridCol w:w="1618"/>
      </w:tblGrid>
      <w:tr w:rsidR="000F78F4" w:rsidRPr="00BA7C07" w14:paraId="4E317F23" w14:textId="77777777" w:rsidTr="009F66D1">
        <w:trPr>
          <w:trHeight w:val="152"/>
        </w:trPr>
        <w:tc>
          <w:tcPr>
            <w:tcW w:w="5900" w:type="dxa"/>
            <w:gridSpan w:val="8"/>
            <w:vAlign w:val="center"/>
          </w:tcPr>
          <w:p w14:paraId="078386F5" w14:textId="77777777" w:rsidR="000F78F4" w:rsidRPr="00BA7C07" w:rsidRDefault="000F78F4" w:rsidP="00AB31DA">
            <w:pPr>
              <w:tabs>
                <w:tab w:val="left" w:pos="567"/>
              </w:tabs>
              <w:spacing w:after="60"/>
              <w:rPr>
                <w:rFonts w:ascii="Times New Roman" w:hAnsi="Times New Roman"/>
                <w:b/>
                <w:sz w:val="18"/>
                <w:szCs w:val="18"/>
                <w:lang w:val="sr-Cyrl-CS"/>
              </w:rPr>
            </w:pPr>
            <w:r w:rsidRPr="00BA7C07">
              <w:rPr>
                <w:rFonts w:ascii="Times New Roman" w:hAnsi="Times New Roman"/>
                <w:b/>
                <w:sz w:val="18"/>
                <w:szCs w:val="18"/>
                <w:lang w:val="sr-Cyrl-CS"/>
              </w:rPr>
              <w:t xml:space="preserve">Име и презиме </w:t>
            </w:r>
          </w:p>
        </w:tc>
        <w:tc>
          <w:tcPr>
            <w:tcW w:w="4590" w:type="dxa"/>
            <w:gridSpan w:val="6"/>
            <w:vAlign w:val="center"/>
          </w:tcPr>
          <w:p w14:paraId="5BDD2717" w14:textId="77777777" w:rsidR="000F78F4" w:rsidRPr="00BA7C07" w:rsidRDefault="001B3A81" w:rsidP="00AB31DA">
            <w:pPr>
              <w:tabs>
                <w:tab w:val="left" w:pos="567"/>
              </w:tabs>
              <w:spacing w:after="60"/>
              <w:rPr>
                <w:rFonts w:ascii="Times New Roman" w:hAnsi="Times New Roman"/>
                <w:sz w:val="18"/>
                <w:szCs w:val="18"/>
              </w:rPr>
            </w:pPr>
            <w:r w:rsidRPr="00BA7C07">
              <w:rPr>
                <w:rFonts w:ascii="Times New Roman" w:hAnsi="Times New Roman"/>
                <w:sz w:val="18"/>
                <w:szCs w:val="18"/>
              </w:rPr>
              <w:t>Данијела Којић</w:t>
            </w:r>
          </w:p>
        </w:tc>
      </w:tr>
      <w:tr w:rsidR="000F78F4" w:rsidRPr="00BA7C07" w14:paraId="7612D511" w14:textId="77777777" w:rsidTr="00B4468F">
        <w:trPr>
          <w:trHeight w:val="154"/>
        </w:trPr>
        <w:tc>
          <w:tcPr>
            <w:tcW w:w="5900" w:type="dxa"/>
            <w:gridSpan w:val="8"/>
            <w:vAlign w:val="center"/>
          </w:tcPr>
          <w:p w14:paraId="5BE73D20" w14:textId="77777777" w:rsidR="000F78F4" w:rsidRPr="00BA7C07" w:rsidRDefault="000F78F4" w:rsidP="00AB31DA">
            <w:pPr>
              <w:tabs>
                <w:tab w:val="left" w:pos="567"/>
              </w:tabs>
              <w:spacing w:after="60"/>
              <w:rPr>
                <w:rFonts w:ascii="Times New Roman" w:hAnsi="Times New Roman"/>
                <w:b/>
                <w:sz w:val="18"/>
                <w:szCs w:val="18"/>
                <w:lang w:val="sr-Cyrl-CS"/>
              </w:rPr>
            </w:pPr>
            <w:r w:rsidRPr="00BA7C07">
              <w:rPr>
                <w:rFonts w:ascii="Times New Roman" w:hAnsi="Times New Roman"/>
                <w:b/>
                <w:sz w:val="18"/>
                <w:szCs w:val="18"/>
                <w:lang w:val="sr-Cyrl-CS"/>
              </w:rPr>
              <w:t>Звање</w:t>
            </w:r>
          </w:p>
        </w:tc>
        <w:tc>
          <w:tcPr>
            <w:tcW w:w="4590" w:type="dxa"/>
            <w:gridSpan w:val="6"/>
            <w:vAlign w:val="center"/>
          </w:tcPr>
          <w:p w14:paraId="5120E58B" w14:textId="77777777" w:rsidR="000F78F4" w:rsidRPr="00BA7C07" w:rsidRDefault="001B3A81" w:rsidP="00AB31DA">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Редовни професор</w:t>
            </w:r>
          </w:p>
        </w:tc>
      </w:tr>
      <w:tr w:rsidR="000F78F4" w:rsidRPr="00BA7C07" w14:paraId="3B14BC5F" w14:textId="77777777" w:rsidTr="00B4468F">
        <w:trPr>
          <w:trHeight w:val="427"/>
        </w:trPr>
        <w:tc>
          <w:tcPr>
            <w:tcW w:w="5900" w:type="dxa"/>
            <w:gridSpan w:val="8"/>
            <w:vAlign w:val="center"/>
          </w:tcPr>
          <w:p w14:paraId="4B84E9A2" w14:textId="77777777" w:rsidR="000F78F4" w:rsidRPr="00BA7C07" w:rsidRDefault="000F78F4" w:rsidP="00AB31DA">
            <w:pPr>
              <w:tabs>
                <w:tab w:val="left" w:pos="567"/>
              </w:tabs>
              <w:spacing w:after="60"/>
              <w:rPr>
                <w:rFonts w:ascii="Times New Roman" w:hAnsi="Times New Roman"/>
                <w:b/>
                <w:sz w:val="18"/>
                <w:szCs w:val="18"/>
                <w:lang w:val="sr-Cyrl-CS"/>
              </w:rPr>
            </w:pPr>
            <w:r w:rsidRPr="00BA7C07">
              <w:rPr>
                <w:rFonts w:ascii="Times New Roman" w:hAnsi="Times New Roman"/>
                <w:b/>
                <w:sz w:val="18"/>
                <w:szCs w:val="18"/>
                <w:lang w:val="sr-Cyrl-CS"/>
              </w:rPr>
              <w:t xml:space="preserve">Назив институције у  којој наставник ради са пуним </w:t>
            </w:r>
            <w:r w:rsidRPr="00BA7C07">
              <w:rPr>
                <w:rFonts w:ascii="Times New Roman" w:hAnsi="Times New Roman"/>
                <w:b/>
                <w:sz w:val="18"/>
                <w:szCs w:val="18"/>
              </w:rPr>
              <w:t xml:space="preserve"> или непуним </w:t>
            </w:r>
            <w:r w:rsidRPr="00BA7C07">
              <w:rPr>
                <w:rFonts w:ascii="Times New Roman" w:hAnsi="Times New Roman"/>
                <w:b/>
                <w:sz w:val="18"/>
                <w:szCs w:val="18"/>
                <w:lang w:val="sr-Cyrl-CS"/>
              </w:rPr>
              <w:t>радним временом и од када</w:t>
            </w:r>
          </w:p>
        </w:tc>
        <w:tc>
          <w:tcPr>
            <w:tcW w:w="4590" w:type="dxa"/>
            <w:gridSpan w:val="6"/>
            <w:vAlign w:val="center"/>
          </w:tcPr>
          <w:p w14:paraId="4503BA74" w14:textId="77777777" w:rsidR="000F78F4" w:rsidRPr="00BA7C07" w:rsidRDefault="0042597D" w:rsidP="00A21BCE">
            <w:pPr>
              <w:tabs>
                <w:tab w:val="left" w:pos="567"/>
              </w:tabs>
              <w:spacing w:after="60"/>
              <w:rPr>
                <w:rFonts w:ascii="Times New Roman" w:hAnsi="Times New Roman"/>
                <w:sz w:val="18"/>
                <w:szCs w:val="18"/>
              </w:rPr>
            </w:pPr>
            <w:r w:rsidRPr="00BA7C07">
              <w:rPr>
                <w:rFonts w:ascii="Times New Roman" w:hAnsi="Times New Roman"/>
                <w:sz w:val="18"/>
                <w:szCs w:val="18"/>
                <w:lang w:val="sr-Cyrl-CS"/>
              </w:rPr>
              <w:t>ПМФ</w:t>
            </w:r>
            <w:r w:rsidR="00A21BCE" w:rsidRPr="00BA7C07">
              <w:rPr>
                <w:rFonts w:ascii="Times New Roman" w:hAnsi="Times New Roman"/>
                <w:sz w:val="18"/>
                <w:szCs w:val="18"/>
                <w:lang w:val="sr-Cyrl-CS"/>
              </w:rPr>
              <w:t>, У</w:t>
            </w:r>
            <w:r w:rsidR="001B3A81" w:rsidRPr="00BA7C07">
              <w:rPr>
                <w:rFonts w:ascii="Times New Roman" w:hAnsi="Times New Roman"/>
                <w:sz w:val="18"/>
                <w:szCs w:val="18"/>
                <w:lang w:val="sr-Cyrl-CS"/>
              </w:rPr>
              <w:t>ниверзитет у Новом Саду</w:t>
            </w:r>
            <w:r w:rsidR="00A21BCE" w:rsidRPr="00BA7C07">
              <w:rPr>
                <w:rFonts w:ascii="Times New Roman" w:hAnsi="Times New Roman"/>
                <w:sz w:val="18"/>
                <w:szCs w:val="18"/>
                <w:lang w:val="sr-Cyrl-CS"/>
              </w:rPr>
              <w:t>, од 1.10.2004. са пуним радним временом</w:t>
            </w:r>
          </w:p>
        </w:tc>
      </w:tr>
      <w:tr w:rsidR="000F78F4" w:rsidRPr="00BA7C07" w14:paraId="4154B9DA" w14:textId="77777777" w:rsidTr="00B4468F">
        <w:trPr>
          <w:trHeight w:val="278"/>
        </w:trPr>
        <w:tc>
          <w:tcPr>
            <w:tcW w:w="5900" w:type="dxa"/>
            <w:gridSpan w:val="8"/>
            <w:vAlign w:val="center"/>
          </w:tcPr>
          <w:p w14:paraId="258B6640" w14:textId="77777777" w:rsidR="000F78F4" w:rsidRPr="00BA7C07" w:rsidRDefault="000F78F4" w:rsidP="00AB31DA">
            <w:pPr>
              <w:tabs>
                <w:tab w:val="left" w:pos="567"/>
              </w:tabs>
              <w:spacing w:after="60"/>
              <w:rPr>
                <w:rFonts w:ascii="Times New Roman" w:hAnsi="Times New Roman"/>
                <w:b/>
                <w:sz w:val="18"/>
                <w:szCs w:val="18"/>
                <w:lang w:val="sr-Cyrl-CS"/>
              </w:rPr>
            </w:pPr>
            <w:r w:rsidRPr="00BA7C07">
              <w:rPr>
                <w:rFonts w:ascii="Times New Roman" w:hAnsi="Times New Roman"/>
                <w:b/>
                <w:sz w:val="18"/>
                <w:szCs w:val="18"/>
                <w:lang w:val="sr-Cyrl-CS"/>
              </w:rPr>
              <w:t>Ужа научна односно уметничка област</w:t>
            </w:r>
          </w:p>
        </w:tc>
        <w:tc>
          <w:tcPr>
            <w:tcW w:w="4590" w:type="dxa"/>
            <w:gridSpan w:val="6"/>
            <w:vAlign w:val="center"/>
          </w:tcPr>
          <w:p w14:paraId="6FDE61A4" w14:textId="77777777" w:rsidR="000F78F4" w:rsidRPr="00BA7C07" w:rsidRDefault="001B3A81" w:rsidP="00AB31DA">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биохемија</w:t>
            </w:r>
          </w:p>
        </w:tc>
      </w:tr>
      <w:tr w:rsidR="000F78F4" w:rsidRPr="00BA7C07" w14:paraId="1CA06F3C" w14:textId="77777777" w:rsidTr="00B4468F">
        <w:trPr>
          <w:trHeight w:val="332"/>
        </w:trPr>
        <w:tc>
          <w:tcPr>
            <w:tcW w:w="10490" w:type="dxa"/>
            <w:gridSpan w:val="14"/>
            <w:vAlign w:val="center"/>
          </w:tcPr>
          <w:p w14:paraId="6A6AC1F9" w14:textId="77777777" w:rsidR="000F78F4" w:rsidRPr="00BA7C07" w:rsidRDefault="000F78F4" w:rsidP="00AB31DA">
            <w:pPr>
              <w:tabs>
                <w:tab w:val="left" w:pos="567"/>
              </w:tabs>
              <w:spacing w:after="60"/>
              <w:rPr>
                <w:rFonts w:ascii="Times New Roman" w:hAnsi="Times New Roman"/>
                <w:b/>
                <w:sz w:val="18"/>
                <w:szCs w:val="18"/>
                <w:lang w:val="sr-Cyrl-CS"/>
              </w:rPr>
            </w:pPr>
            <w:r w:rsidRPr="00BA7C07">
              <w:rPr>
                <w:rFonts w:ascii="Times New Roman" w:hAnsi="Times New Roman"/>
                <w:b/>
                <w:sz w:val="18"/>
                <w:szCs w:val="18"/>
                <w:lang w:val="sr-Cyrl-CS"/>
              </w:rPr>
              <w:t>Академска каријера</w:t>
            </w:r>
          </w:p>
        </w:tc>
      </w:tr>
      <w:tr w:rsidR="000F78F4" w:rsidRPr="00BA7C07" w14:paraId="0E17D112" w14:textId="77777777" w:rsidTr="00B4468F">
        <w:trPr>
          <w:trHeight w:val="456"/>
        </w:trPr>
        <w:tc>
          <w:tcPr>
            <w:tcW w:w="3169" w:type="dxa"/>
            <w:gridSpan w:val="4"/>
            <w:vAlign w:val="center"/>
          </w:tcPr>
          <w:p w14:paraId="51D81B5A" w14:textId="77777777" w:rsidR="000F78F4" w:rsidRPr="00BA7C07" w:rsidRDefault="000F78F4" w:rsidP="00AB31DA">
            <w:pPr>
              <w:tabs>
                <w:tab w:val="left" w:pos="567"/>
              </w:tabs>
              <w:spacing w:after="60"/>
              <w:rPr>
                <w:rFonts w:ascii="Times New Roman" w:hAnsi="Times New Roman"/>
                <w:sz w:val="18"/>
                <w:szCs w:val="18"/>
                <w:lang w:val="sr-Cyrl-CS"/>
              </w:rPr>
            </w:pPr>
          </w:p>
        </w:tc>
        <w:tc>
          <w:tcPr>
            <w:tcW w:w="878" w:type="dxa"/>
            <w:vAlign w:val="center"/>
          </w:tcPr>
          <w:p w14:paraId="6A9E1B44" w14:textId="77777777" w:rsidR="000F78F4" w:rsidRPr="00BA7C07" w:rsidRDefault="000F78F4" w:rsidP="00AB31DA">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 xml:space="preserve">Година </w:t>
            </w:r>
          </w:p>
        </w:tc>
        <w:tc>
          <w:tcPr>
            <w:tcW w:w="2417" w:type="dxa"/>
            <w:gridSpan w:val="4"/>
            <w:shd w:val="clear" w:color="auto" w:fill="auto"/>
            <w:vAlign w:val="center"/>
          </w:tcPr>
          <w:p w14:paraId="4E88FC29" w14:textId="77777777" w:rsidR="000F78F4" w:rsidRPr="00BA7C07" w:rsidRDefault="000F78F4" w:rsidP="00AB31DA">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 xml:space="preserve">Институција </w:t>
            </w:r>
          </w:p>
        </w:tc>
        <w:tc>
          <w:tcPr>
            <w:tcW w:w="1834" w:type="dxa"/>
            <w:gridSpan w:val="3"/>
            <w:shd w:val="clear" w:color="auto" w:fill="auto"/>
            <w:vAlign w:val="center"/>
          </w:tcPr>
          <w:p w14:paraId="783E7F6B" w14:textId="77777777" w:rsidR="000F78F4" w:rsidRPr="00BA7C07" w:rsidRDefault="000F78F4" w:rsidP="00AB31DA">
            <w:pPr>
              <w:tabs>
                <w:tab w:val="left" w:pos="567"/>
              </w:tabs>
              <w:spacing w:after="60"/>
              <w:rPr>
                <w:rFonts w:ascii="Times New Roman" w:hAnsi="Times New Roman"/>
                <w:sz w:val="18"/>
                <w:szCs w:val="18"/>
                <w:lang w:val="sr-Cyrl-CS"/>
              </w:rPr>
            </w:pPr>
            <w:r w:rsidRPr="00BA7C07">
              <w:rPr>
                <w:rFonts w:ascii="Times New Roman" w:hAnsi="Times New Roman"/>
                <w:sz w:val="18"/>
                <w:szCs w:val="18"/>
              </w:rPr>
              <w:t>Научна или уметничка о</w:t>
            </w:r>
            <w:r w:rsidRPr="00BA7C07">
              <w:rPr>
                <w:rFonts w:ascii="Times New Roman" w:hAnsi="Times New Roman"/>
                <w:sz w:val="18"/>
                <w:szCs w:val="18"/>
                <w:lang w:val="sr-Cyrl-CS"/>
              </w:rPr>
              <w:t xml:space="preserve">бласт </w:t>
            </w:r>
          </w:p>
        </w:tc>
        <w:tc>
          <w:tcPr>
            <w:tcW w:w="2192" w:type="dxa"/>
            <w:gridSpan w:val="2"/>
            <w:shd w:val="clear" w:color="auto" w:fill="auto"/>
            <w:vAlign w:val="center"/>
          </w:tcPr>
          <w:p w14:paraId="10AB1380" w14:textId="77777777" w:rsidR="000F78F4" w:rsidRPr="00BA7C07" w:rsidRDefault="000F78F4" w:rsidP="00AB31DA">
            <w:pPr>
              <w:tabs>
                <w:tab w:val="left" w:pos="567"/>
              </w:tabs>
              <w:spacing w:after="60"/>
              <w:rPr>
                <w:rFonts w:ascii="Times New Roman" w:hAnsi="Times New Roman"/>
                <w:sz w:val="18"/>
                <w:szCs w:val="18"/>
              </w:rPr>
            </w:pPr>
            <w:r w:rsidRPr="00BA7C07">
              <w:rPr>
                <w:rFonts w:ascii="Times New Roman" w:hAnsi="Times New Roman"/>
                <w:sz w:val="18"/>
                <w:szCs w:val="18"/>
              </w:rPr>
              <w:t>Ужа научна, уметничка или стручна област</w:t>
            </w:r>
          </w:p>
        </w:tc>
      </w:tr>
      <w:tr w:rsidR="001B3A81" w:rsidRPr="00BA7C07" w14:paraId="6E16B936" w14:textId="77777777" w:rsidTr="00B4468F">
        <w:trPr>
          <w:trHeight w:val="427"/>
        </w:trPr>
        <w:tc>
          <w:tcPr>
            <w:tcW w:w="3169" w:type="dxa"/>
            <w:gridSpan w:val="4"/>
            <w:vAlign w:val="center"/>
          </w:tcPr>
          <w:p w14:paraId="42BC6286" w14:textId="77777777" w:rsidR="001B3A81" w:rsidRPr="00BA7C07" w:rsidRDefault="001B3A81" w:rsidP="00AB31DA">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Избор у звање</w:t>
            </w:r>
          </w:p>
        </w:tc>
        <w:tc>
          <w:tcPr>
            <w:tcW w:w="878" w:type="dxa"/>
            <w:vAlign w:val="center"/>
          </w:tcPr>
          <w:p w14:paraId="501C975B" w14:textId="77777777" w:rsidR="001B3A81" w:rsidRPr="00BA7C07" w:rsidRDefault="001B3A81" w:rsidP="00E369BD">
            <w:pPr>
              <w:rPr>
                <w:rFonts w:ascii="Times New Roman" w:hAnsi="Times New Roman"/>
                <w:sz w:val="18"/>
                <w:szCs w:val="18"/>
                <w:lang w:val="sr-Cyrl-CS"/>
              </w:rPr>
            </w:pPr>
            <w:r w:rsidRPr="00BA7C07">
              <w:rPr>
                <w:rFonts w:ascii="Times New Roman" w:hAnsi="Times New Roman"/>
                <w:sz w:val="18"/>
                <w:szCs w:val="18"/>
                <w:lang w:val="sr-Cyrl-CS"/>
              </w:rPr>
              <w:t>2015.</w:t>
            </w:r>
          </w:p>
        </w:tc>
        <w:tc>
          <w:tcPr>
            <w:tcW w:w="2417" w:type="dxa"/>
            <w:gridSpan w:val="4"/>
            <w:shd w:val="clear" w:color="auto" w:fill="auto"/>
            <w:vAlign w:val="center"/>
          </w:tcPr>
          <w:p w14:paraId="73E74E61" w14:textId="77777777" w:rsidR="001B3A81" w:rsidRPr="00BA7C07" w:rsidRDefault="001B3A81" w:rsidP="00E369BD">
            <w:pPr>
              <w:rPr>
                <w:rFonts w:ascii="Times New Roman" w:hAnsi="Times New Roman"/>
                <w:sz w:val="18"/>
                <w:szCs w:val="18"/>
                <w:lang w:val="sr-Cyrl-CS"/>
              </w:rPr>
            </w:pPr>
            <w:r w:rsidRPr="00BA7C07">
              <w:rPr>
                <w:rFonts w:ascii="Times New Roman" w:hAnsi="Times New Roman"/>
                <w:sz w:val="18"/>
                <w:szCs w:val="18"/>
                <w:lang w:val="sr-Cyrl-CS"/>
              </w:rPr>
              <w:t>ПМФ, Универзитет у Новом Саду</w:t>
            </w:r>
          </w:p>
        </w:tc>
        <w:tc>
          <w:tcPr>
            <w:tcW w:w="1834" w:type="dxa"/>
            <w:gridSpan w:val="3"/>
            <w:shd w:val="clear" w:color="auto" w:fill="auto"/>
            <w:vAlign w:val="center"/>
          </w:tcPr>
          <w:p w14:paraId="0BB6D4A8" w14:textId="77777777" w:rsidR="001B3A81" w:rsidRPr="00BA7C07" w:rsidRDefault="001B3A81" w:rsidP="00E369BD">
            <w:pPr>
              <w:rPr>
                <w:rFonts w:ascii="Times New Roman" w:hAnsi="Times New Roman"/>
                <w:sz w:val="18"/>
                <w:szCs w:val="18"/>
                <w:lang w:val="sr-Cyrl-CS"/>
              </w:rPr>
            </w:pPr>
            <w:r w:rsidRPr="00BA7C07">
              <w:rPr>
                <w:rFonts w:ascii="Times New Roman" w:hAnsi="Times New Roman"/>
                <w:sz w:val="18"/>
                <w:szCs w:val="18"/>
                <w:lang w:val="sr-Cyrl-CS"/>
              </w:rPr>
              <w:t>биологија</w:t>
            </w:r>
          </w:p>
        </w:tc>
        <w:tc>
          <w:tcPr>
            <w:tcW w:w="2192" w:type="dxa"/>
            <w:gridSpan w:val="2"/>
            <w:shd w:val="clear" w:color="auto" w:fill="auto"/>
            <w:vAlign w:val="center"/>
          </w:tcPr>
          <w:p w14:paraId="0008D66D" w14:textId="77777777" w:rsidR="001B3A81" w:rsidRPr="00BA7C07" w:rsidRDefault="001B3A81" w:rsidP="00E369BD">
            <w:pPr>
              <w:rPr>
                <w:rFonts w:ascii="Times New Roman" w:hAnsi="Times New Roman"/>
                <w:sz w:val="18"/>
                <w:szCs w:val="18"/>
                <w:lang w:val="sr-Cyrl-CS"/>
              </w:rPr>
            </w:pPr>
            <w:r w:rsidRPr="00BA7C07">
              <w:rPr>
                <w:rFonts w:ascii="Times New Roman" w:hAnsi="Times New Roman"/>
                <w:sz w:val="18"/>
                <w:szCs w:val="18"/>
                <w:lang w:val="sr-Cyrl-CS"/>
              </w:rPr>
              <w:t>биохемија</w:t>
            </w:r>
          </w:p>
        </w:tc>
      </w:tr>
      <w:tr w:rsidR="001B3A81" w:rsidRPr="00BA7C07" w14:paraId="4CF25141" w14:textId="77777777" w:rsidTr="00B4468F">
        <w:trPr>
          <w:trHeight w:val="427"/>
        </w:trPr>
        <w:tc>
          <w:tcPr>
            <w:tcW w:w="3169" w:type="dxa"/>
            <w:gridSpan w:val="4"/>
            <w:vAlign w:val="center"/>
          </w:tcPr>
          <w:p w14:paraId="78CC2D7F" w14:textId="77777777" w:rsidR="001B3A81" w:rsidRPr="00BA7C07" w:rsidRDefault="001B3A81" w:rsidP="00AB31DA">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Докторат</w:t>
            </w:r>
          </w:p>
        </w:tc>
        <w:tc>
          <w:tcPr>
            <w:tcW w:w="878" w:type="dxa"/>
            <w:vAlign w:val="center"/>
          </w:tcPr>
          <w:p w14:paraId="4BFA69BB" w14:textId="77777777" w:rsidR="001B3A81" w:rsidRPr="00BA7C07" w:rsidRDefault="001B3A81" w:rsidP="00E369BD">
            <w:pPr>
              <w:rPr>
                <w:rFonts w:ascii="Times New Roman" w:hAnsi="Times New Roman"/>
                <w:sz w:val="18"/>
                <w:szCs w:val="18"/>
                <w:lang w:val="sr-Cyrl-CS"/>
              </w:rPr>
            </w:pPr>
            <w:r w:rsidRPr="00BA7C07">
              <w:rPr>
                <w:rFonts w:ascii="Times New Roman" w:hAnsi="Times New Roman"/>
                <w:sz w:val="18"/>
                <w:szCs w:val="18"/>
                <w:lang w:val="sr-Cyrl-CS"/>
              </w:rPr>
              <w:t>2009.</w:t>
            </w:r>
          </w:p>
        </w:tc>
        <w:tc>
          <w:tcPr>
            <w:tcW w:w="2417" w:type="dxa"/>
            <w:gridSpan w:val="4"/>
            <w:shd w:val="clear" w:color="auto" w:fill="auto"/>
            <w:vAlign w:val="center"/>
          </w:tcPr>
          <w:p w14:paraId="60B709DE" w14:textId="77777777" w:rsidR="001B3A81" w:rsidRPr="00BA7C07" w:rsidRDefault="001B3A81" w:rsidP="00E369BD">
            <w:pPr>
              <w:rPr>
                <w:rFonts w:ascii="Times New Roman" w:hAnsi="Times New Roman"/>
                <w:sz w:val="18"/>
                <w:szCs w:val="18"/>
                <w:lang w:val="sr-Cyrl-CS"/>
              </w:rPr>
            </w:pPr>
            <w:r w:rsidRPr="00BA7C07">
              <w:rPr>
                <w:rFonts w:ascii="Times New Roman" w:hAnsi="Times New Roman"/>
                <w:sz w:val="18"/>
                <w:szCs w:val="18"/>
                <w:lang w:val="sr-Cyrl-CS"/>
              </w:rPr>
              <w:t>ПМФ, Универзитет у Новом Саду</w:t>
            </w:r>
          </w:p>
        </w:tc>
        <w:tc>
          <w:tcPr>
            <w:tcW w:w="1834" w:type="dxa"/>
            <w:gridSpan w:val="3"/>
            <w:shd w:val="clear" w:color="auto" w:fill="auto"/>
            <w:vAlign w:val="center"/>
          </w:tcPr>
          <w:p w14:paraId="690268CE" w14:textId="77777777" w:rsidR="001B3A81" w:rsidRPr="00BA7C07" w:rsidRDefault="001B3A81" w:rsidP="00E369BD">
            <w:pPr>
              <w:rPr>
                <w:rFonts w:ascii="Times New Roman" w:hAnsi="Times New Roman"/>
                <w:sz w:val="18"/>
                <w:szCs w:val="18"/>
                <w:lang w:val="sr-Cyrl-CS"/>
              </w:rPr>
            </w:pPr>
            <w:r w:rsidRPr="00BA7C07">
              <w:rPr>
                <w:rFonts w:ascii="Times New Roman" w:hAnsi="Times New Roman"/>
                <w:sz w:val="18"/>
                <w:szCs w:val="18"/>
                <w:lang w:val="sr-Cyrl-CS"/>
              </w:rPr>
              <w:t>биологија</w:t>
            </w:r>
          </w:p>
        </w:tc>
        <w:tc>
          <w:tcPr>
            <w:tcW w:w="2192" w:type="dxa"/>
            <w:gridSpan w:val="2"/>
            <w:shd w:val="clear" w:color="auto" w:fill="auto"/>
            <w:vAlign w:val="center"/>
          </w:tcPr>
          <w:p w14:paraId="1C7B9AE7" w14:textId="77777777" w:rsidR="001B3A81" w:rsidRPr="00BA7C07" w:rsidRDefault="001B3A81" w:rsidP="00E369BD">
            <w:pPr>
              <w:rPr>
                <w:rFonts w:ascii="Times New Roman" w:hAnsi="Times New Roman"/>
                <w:sz w:val="18"/>
                <w:szCs w:val="18"/>
                <w:lang w:val="sr-Cyrl-CS"/>
              </w:rPr>
            </w:pPr>
            <w:r w:rsidRPr="00BA7C07">
              <w:rPr>
                <w:rFonts w:ascii="Times New Roman" w:hAnsi="Times New Roman"/>
                <w:sz w:val="18"/>
                <w:szCs w:val="18"/>
                <w:lang w:val="sr-Cyrl-CS"/>
              </w:rPr>
              <w:t>биохемија</w:t>
            </w:r>
          </w:p>
        </w:tc>
      </w:tr>
      <w:tr w:rsidR="001B3A81" w:rsidRPr="00BA7C07" w14:paraId="77B589AE" w14:textId="77777777" w:rsidTr="00B4468F">
        <w:trPr>
          <w:trHeight w:val="427"/>
        </w:trPr>
        <w:tc>
          <w:tcPr>
            <w:tcW w:w="3169" w:type="dxa"/>
            <w:gridSpan w:val="4"/>
            <w:vAlign w:val="center"/>
          </w:tcPr>
          <w:p w14:paraId="07241371" w14:textId="77777777" w:rsidR="001B3A81" w:rsidRPr="00BA7C07" w:rsidRDefault="001B3A81" w:rsidP="00AB31DA">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Магистратура</w:t>
            </w:r>
          </w:p>
        </w:tc>
        <w:tc>
          <w:tcPr>
            <w:tcW w:w="878" w:type="dxa"/>
            <w:vAlign w:val="center"/>
          </w:tcPr>
          <w:p w14:paraId="0E0A8DF3" w14:textId="77777777" w:rsidR="001B3A81" w:rsidRPr="00BA7C07" w:rsidRDefault="001B3A81" w:rsidP="00E369BD">
            <w:pPr>
              <w:rPr>
                <w:rFonts w:ascii="Times New Roman" w:hAnsi="Times New Roman"/>
                <w:sz w:val="18"/>
                <w:szCs w:val="18"/>
                <w:lang w:val="sr-Cyrl-CS"/>
              </w:rPr>
            </w:pPr>
            <w:r w:rsidRPr="00BA7C07">
              <w:rPr>
                <w:rFonts w:ascii="Times New Roman" w:hAnsi="Times New Roman"/>
                <w:sz w:val="18"/>
                <w:szCs w:val="18"/>
                <w:lang w:val="sr-Cyrl-CS"/>
              </w:rPr>
              <w:t>2000.</w:t>
            </w:r>
          </w:p>
        </w:tc>
        <w:tc>
          <w:tcPr>
            <w:tcW w:w="2417" w:type="dxa"/>
            <w:gridSpan w:val="4"/>
            <w:shd w:val="clear" w:color="auto" w:fill="auto"/>
            <w:vAlign w:val="center"/>
          </w:tcPr>
          <w:p w14:paraId="45F46A16" w14:textId="77777777" w:rsidR="001B3A81" w:rsidRPr="00BA7C07" w:rsidRDefault="001B3A81" w:rsidP="00E369BD">
            <w:pPr>
              <w:rPr>
                <w:rFonts w:ascii="Times New Roman" w:hAnsi="Times New Roman"/>
                <w:sz w:val="18"/>
                <w:szCs w:val="18"/>
                <w:lang w:val="sr-Cyrl-CS"/>
              </w:rPr>
            </w:pPr>
            <w:r w:rsidRPr="00BA7C07">
              <w:rPr>
                <w:rFonts w:ascii="Times New Roman" w:hAnsi="Times New Roman"/>
                <w:sz w:val="18"/>
                <w:szCs w:val="18"/>
                <w:lang w:val="sr-Cyrl-CS"/>
              </w:rPr>
              <w:t>Хемијски факултет, Универзитет у Београду</w:t>
            </w:r>
          </w:p>
        </w:tc>
        <w:tc>
          <w:tcPr>
            <w:tcW w:w="1834" w:type="dxa"/>
            <w:gridSpan w:val="3"/>
            <w:shd w:val="clear" w:color="auto" w:fill="auto"/>
            <w:vAlign w:val="center"/>
          </w:tcPr>
          <w:p w14:paraId="4C969A6B" w14:textId="77777777" w:rsidR="001B3A81" w:rsidRPr="00BA7C07" w:rsidRDefault="001B3A81" w:rsidP="00E369BD">
            <w:pPr>
              <w:rPr>
                <w:rFonts w:ascii="Times New Roman" w:hAnsi="Times New Roman"/>
                <w:sz w:val="18"/>
                <w:szCs w:val="18"/>
                <w:lang w:val="sr-Cyrl-CS"/>
              </w:rPr>
            </w:pPr>
            <w:r w:rsidRPr="00BA7C07">
              <w:rPr>
                <w:rFonts w:ascii="Times New Roman" w:hAnsi="Times New Roman"/>
                <w:sz w:val="18"/>
                <w:szCs w:val="18"/>
                <w:lang w:val="sr-Cyrl-CS"/>
              </w:rPr>
              <w:t>хемија</w:t>
            </w:r>
          </w:p>
        </w:tc>
        <w:tc>
          <w:tcPr>
            <w:tcW w:w="2192" w:type="dxa"/>
            <w:gridSpan w:val="2"/>
            <w:shd w:val="clear" w:color="auto" w:fill="auto"/>
            <w:vAlign w:val="center"/>
          </w:tcPr>
          <w:p w14:paraId="48AEDF33" w14:textId="77777777" w:rsidR="001B3A81" w:rsidRPr="00BA7C07" w:rsidRDefault="001B3A81" w:rsidP="00E369BD">
            <w:pPr>
              <w:rPr>
                <w:rFonts w:ascii="Times New Roman" w:hAnsi="Times New Roman"/>
                <w:sz w:val="18"/>
                <w:szCs w:val="18"/>
                <w:lang w:val="sr-Cyrl-CS"/>
              </w:rPr>
            </w:pPr>
            <w:r w:rsidRPr="00BA7C07">
              <w:rPr>
                <w:rFonts w:ascii="Times New Roman" w:hAnsi="Times New Roman"/>
                <w:sz w:val="18"/>
                <w:szCs w:val="18"/>
                <w:lang w:val="sr-Cyrl-CS"/>
              </w:rPr>
              <w:t>биохемија</w:t>
            </w:r>
          </w:p>
        </w:tc>
      </w:tr>
      <w:tr w:rsidR="0042597D" w:rsidRPr="00BA7C07" w14:paraId="582212CF" w14:textId="77777777" w:rsidTr="00B4468F">
        <w:trPr>
          <w:trHeight w:val="427"/>
        </w:trPr>
        <w:tc>
          <w:tcPr>
            <w:tcW w:w="3169" w:type="dxa"/>
            <w:gridSpan w:val="4"/>
            <w:vAlign w:val="center"/>
          </w:tcPr>
          <w:p w14:paraId="0A6FD678" w14:textId="77777777" w:rsidR="0042597D" w:rsidRPr="00BA7C07" w:rsidRDefault="0042597D" w:rsidP="00AB31DA">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Диплома</w:t>
            </w:r>
          </w:p>
        </w:tc>
        <w:tc>
          <w:tcPr>
            <w:tcW w:w="878" w:type="dxa"/>
            <w:vAlign w:val="center"/>
          </w:tcPr>
          <w:p w14:paraId="7F836F9D" w14:textId="77777777" w:rsidR="0042597D" w:rsidRPr="00BA7C07" w:rsidRDefault="0042597D" w:rsidP="007140A7">
            <w:pPr>
              <w:rPr>
                <w:rFonts w:ascii="Times New Roman" w:hAnsi="Times New Roman"/>
                <w:sz w:val="18"/>
                <w:szCs w:val="18"/>
                <w:lang w:val="sr-Cyrl-CS"/>
              </w:rPr>
            </w:pPr>
            <w:r w:rsidRPr="00BA7C07">
              <w:rPr>
                <w:rFonts w:ascii="Times New Roman" w:hAnsi="Times New Roman"/>
                <w:sz w:val="18"/>
                <w:szCs w:val="18"/>
                <w:lang w:val="sr-Cyrl-CS"/>
              </w:rPr>
              <w:t>1996.</w:t>
            </w:r>
          </w:p>
        </w:tc>
        <w:tc>
          <w:tcPr>
            <w:tcW w:w="2417" w:type="dxa"/>
            <w:gridSpan w:val="4"/>
            <w:shd w:val="clear" w:color="auto" w:fill="auto"/>
            <w:vAlign w:val="center"/>
          </w:tcPr>
          <w:p w14:paraId="705DD8D0" w14:textId="77777777" w:rsidR="0042597D" w:rsidRPr="00BA7C07" w:rsidRDefault="0042597D" w:rsidP="007140A7">
            <w:pPr>
              <w:rPr>
                <w:rFonts w:ascii="Times New Roman" w:hAnsi="Times New Roman"/>
                <w:sz w:val="18"/>
                <w:szCs w:val="18"/>
                <w:lang w:val="sr-Cyrl-CS"/>
              </w:rPr>
            </w:pPr>
            <w:r w:rsidRPr="00BA7C07">
              <w:rPr>
                <w:rFonts w:ascii="Times New Roman" w:hAnsi="Times New Roman"/>
                <w:sz w:val="18"/>
                <w:szCs w:val="18"/>
                <w:lang w:val="sr-Cyrl-CS"/>
              </w:rPr>
              <w:t>Хемијски факултет, Универзитет у Београду</w:t>
            </w:r>
          </w:p>
        </w:tc>
        <w:tc>
          <w:tcPr>
            <w:tcW w:w="1834" w:type="dxa"/>
            <w:gridSpan w:val="3"/>
            <w:shd w:val="clear" w:color="auto" w:fill="auto"/>
            <w:vAlign w:val="center"/>
          </w:tcPr>
          <w:p w14:paraId="5B538A4A" w14:textId="77777777" w:rsidR="0042597D" w:rsidRPr="00BA7C07" w:rsidRDefault="0042597D" w:rsidP="007140A7">
            <w:pPr>
              <w:rPr>
                <w:rFonts w:ascii="Times New Roman" w:hAnsi="Times New Roman"/>
                <w:sz w:val="18"/>
                <w:szCs w:val="18"/>
                <w:lang w:val="sr-Cyrl-CS"/>
              </w:rPr>
            </w:pPr>
            <w:r w:rsidRPr="00BA7C07">
              <w:rPr>
                <w:rFonts w:ascii="Times New Roman" w:hAnsi="Times New Roman"/>
                <w:sz w:val="18"/>
                <w:szCs w:val="18"/>
                <w:lang w:val="sr-Cyrl-CS"/>
              </w:rPr>
              <w:t>хемија</w:t>
            </w:r>
          </w:p>
        </w:tc>
        <w:tc>
          <w:tcPr>
            <w:tcW w:w="2192" w:type="dxa"/>
            <w:gridSpan w:val="2"/>
            <w:shd w:val="clear" w:color="auto" w:fill="auto"/>
            <w:vAlign w:val="center"/>
          </w:tcPr>
          <w:p w14:paraId="2EED13EC" w14:textId="77777777" w:rsidR="0042597D" w:rsidRPr="00BA7C07" w:rsidRDefault="0042597D" w:rsidP="007140A7">
            <w:pPr>
              <w:rPr>
                <w:rFonts w:ascii="Times New Roman" w:hAnsi="Times New Roman"/>
                <w:sz w:val="18"/>
                <w:szCs w:val="18"/>
                <w:lang w:val="sr-Cyrl-CS"/>
              </w:rPr>
            </w:pPr>
            <w:r w:rsidRPr="00BA7C07">
              <w:rPr>
                <w:rFonts w:ascii="Times New Roman" w:hAnsi="Times New Roman"/>
                <w:sz w:val="18"/>
                <w:szCs w:val="18"/>
                <w:lang w:val="sr-Cyrl-CS"/>
              </w:rPr>
              <w:t>биохемија</w:t>
            </w:r>
          </w:p>
        </w:tc>
      </w:tr>
      <w:tr w:rsidR="0042597D" w:rsidRPr="00BA7C07" w14:paraId="46AF2475" w14:textId="77777777" w:rsidTr="00B4468F">
        <w:trPr>
          <w:trHeight w:val="427"/>
        </w:trPr>
        <w:tc>
          <w:tcPr>
            <w:tcW w:w="10490" w:type="dxa"/>
            <w:gridSpan w:val="14"/>
            <w:vAlign w:val="center"/>
          </w:tcPr>
          <w:p w14:paraId="2E387361" w14:textId="77777777" w:rsidR="0042597D" w:rsidRPr="00BA7C07" w:rsidRDefault="0042597D" w:rsidP="00AB31DA">
            <w:pPr>
              <w:tabs>
                <w:tab w:val="left" w:pos="567"/>
              </w:tabs>
              <w:spacing w:after="60"/>
              <w:rPr>
                <w:rFonts w:ascii="Times New Roman" w:hAnsi="Times New Roman"/>
                <w:b/>
                <w:sz w:val="18"/>
                <w:szCs w:val="18"/>
              </w:rPr>
            </w:pPr>
            <w:r w:rsidRPr="00BA7C07">
              <w:rPr>
                <w:rFonts w:ascii="Times New Roman" w:hAnsi="Times New Roman"/>
                <w:b/>
                <w:sz w:val="18"/>
                <w:szCs w:val="18"/>
                <w:lang w:val="sr-Cyrl-CS"/>
              </w:rPr>
              <w:t xml:space="preserve">Списак предмета за  које  је наставник акредитован </w:t>
            </w:r>
            <w:r w:rsidRPr="00BA7C07">
              <w:rPr>
                <w:rFonts w:ascii="Times New Roman" w:hAnsi="Times New Roman"/>
                <w:b/>
                <w:sz w:val="18"/>
                <w:szCs w:val="18"/>
              </w:rPr>
              <w:t>на првом или другом степену студија</w:t>
            </w:r>
          </w:p>
        </w:tc>
      </w:tr>
      <w:tr w:rsidR="0042597D" w:rsidRPr="00BA7C07" w14:paraId="1771C82B" w14:textId="77777777" w:rsidTr="00C17773">
        <w:trPr>
          <w:trHeight w:val="557"/>
        </w:trPr>
        <w:tc>
          <w:tcPr>
            <w:tcW w:w="1250" w:type="dxa"/>
            <w:shd w:val="clear" w:color="auto" w:fill="auto"/>
            <w:vAlign w:val="center"/>
          </w:tcPr>
          <w:p w14:paraId="48167CA3" w14:textId="77777777" w:rsidR="0042597D" w:rsidRPr="00BA7C07" w:rsidRDefault="0042597D" w:rsidP="00AB31DA">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Р.Б.</w:t>
            </w:r>
          </w:p>
          <w:p w14:paraId="21B854C8" w14:textId="77777777" w:rsidR="0042597D" w:rsidRPr="00BA7C07" w:rsidRDefault="0042597D" w:rsidP="00AB31DA">
            <w:pPr>
              <w:tabs>
                <w:tab w:val="left" w:pos="567"/>
              </w:tabs>
              <w:spacing w:after="60"/>
              <w:rPr>
                <w:rFonts w:ascii="Times New Roman" w:hAnsi="Times New Roman"/>
                <w:sz w:val="18"/>
                <w:szCs w:val="18"/>
                <w:lang w:val="sr-Cyrl-CS"/>
              </w:rPr>
            </w:pPr>
          </w:p>
        </w:tc>
        <w:tc>
          <w:tcPr>
            <w:tcW w:w="1160" w:type="dxa"/>
            <w:shd w:val="clear" w:color="auto" w:fill="auto"/>
            <w:vAlign w:val="center"/>
          </w:tcPr>
          <w:p w14:paraId="37992EC9" w14:textId="77777777" w:rsidR="0042597D" w:rsidRPr="00BA7C07" w:rsidRDefault="0042597D" w:rsidP="00AB31DA">
            <w:pPr>
              <w:tabs>
                <w:tab w:val="left" w:pos="567"/>
              </w:tabs>
              <w:spacing w:after="60"/>
              <w:rPr>
                <w:rFonts w:ascii="Times New Roman" w:hAnsi="Times New Roman"/>
                <w:sz w:val="18"/>
                <w:szCs w:val="18"/>
              </w:rPr>
            </w:pPr>
            <w:r w:rsidRPr="00BA7C07">
              <w:rPr>
                <w:rFonts w:ascii="Times New Roman" w:hAnsi="Times New Roman"/>
                <w:sz w:val="18"/>
                <w:szCs w:val="18"/>
              </w:rPr>
              <w:t>Ознака предмета</w:t>
            </w:r>
          </w:p>
        </w:tc>
        <w:tc>
          <w:tcPr>
            <w:tcW w:w="2832" w:type="dxa"/>
            <w:gridSpan w:val="5"/>
            <w:shd w:val="clear" w:color="auto" w:fill="auto"/>
            <w:vAlign w:val="center"/>
          </w:tcPr>
          <w:p w14:paraId="0AA49C5B" w14:textId="77777777" w:rsidR="0042597D" w:rsidRPr="00BA7C07" w:rsidRDefault="0042597D" w:rsidP="00AB31DA">
            <w:pPr>
              <w:tabs>
                <w:tab w:val="left" w:pos="567"/>
              </w:tabs>
              <w:spacing w:after="60"/>
              <w:rPr>
                <w:rFonts w:ascii="Times New Roman" w:hAnsi="Times New Roman"/>
                <w:sz w:val="18"/>
                <w:szCs w:val="18"/>
                <w:lang w:val="sr-Cyrl-CS"/>
              </w:rPr>
            </w:pPr>
            <w:r w:rsidRPr="00BA7C07">
              <w:rPr>
                <w:rFonts w:ascii="Times New Roman" w:hAnsi="Times New Roman"/>
                <w:iCs/>
                <w:sz w:val="18"/>
                <w:szCs w:val="18"/>
              </w:rPr>
              <w:t>Назив предмета</w:t>
            </w:r>
          </w:p>
        </w:tc>
        <w:tc>
          <w:tcPr>
            <w:tcW w:w="1540" w:type="dxa"/>
            <w:gridSpan w:val="4"/>
            <w:shd w:val="clear" w:color="auto" w:fill="auto"/>
            <w:vAlign w:val="center"/>
          </w:tcPr>
          <w:p w14:paraId="680EFF89" w14:textId="77777777" w:rsidR="0042597D" w:rsidRPr="00BA7C07" w:rsidRDefault="0042597D" w:rsidP="00AB31DA">
            <w:pPr>
              <w:tabs>
                <w:tab w:val="left" w:pos="567"/>
              </w:tabs>
              <w:spacing w:after="60"/>
              <w:rPr>
                <w:rFonts w:ascii="Times New Roman" w:hAnsi="Times New Roman"/>
                <w:sz w:val="18"/>
                <w:szCs w:val="18"/>
              </w:rPr>
            </w:pPr>
            <w:r w:rsidRPr="00BA7C07">
              <w:rPr>
                <w:rFonts w:ascii="Times New Roman" w:hAnsi="Times New Roman"/>
                <w:sz w:val="18"/>
                <w:szCs w:val="18"/>
              </w:rPr>
              <w:t>Вид наставе</w:t>
            </w:r>
          </w:p>
        </w:tc>
        <w:tc>
          <w:tcPr>
            <w:tcW w:w="2085" w:type="dxa"/>
            <w:gridSpan w:val="2"/>
            <w:shd w:val="clear" w:color="auto" w:fill="auto"/>
            <w:vAlign w:val="center"/>
          </w:tcPr>
          <w:p w14:paraId="226E189E" w14:textId="77777777" w:rsidR="0042597D" w:rsidRPr="00BA7C07" w:rsidRDefault="0042597D" w:rsidP="00AB31DA">
            <w:pPr>
              <w:tabs>
                <w:tab w:val="left" w:pos="567"/>
              </w:tabs>
              <w:spacing w:after="60"/>
              <w:rPr>
                <w:rFonts w:ascii="Times New Roman" w:hAnsi="Times New Roman"/>
                <w:sz w:val="18"/>
                <w:szCs w:val="18"/>
              </w:rPr>
            </w:pPr>
            <w:r w:rsidRPr="00BA7C07">
              <w:rPr>
                <w:rFonts w:ascii="Times New Roman" w:hAnsi="Times New Roman"/>
                <w:iCs/>
                <w:sz w:val="18"/>
                <w:szCs w:val="18"/>
              </w:rPr>
              <w:t xml:space="preserve">Назив студијског програма </w:t>
            </w:r>
          </w:p>
        </w:tc>
        <w:tc>
          <w:tcPr>
            <w:tcW w:w="1623" w:type="dxa"/>
            <w:shd w:val="clear" w:color="auto" w:fill="auto"/>
            <w:vAlign w:val="center"/>
          </w:tcPr>
          <w:p w14:paraId="74B323D0" w14:textId="77777777" w:rsidR="0042597D" w:rsidRPr="00BA7C07" w:rsidRDefault="0042597D" w:rsidP="0042597D">
            <w:pPr>
              <w:tabs>
                <w:tab w:val="left" w:pos="567"/>
              </w:tabs>
              <w:spacing w:after="60"/>
              <w:rPr>
                <w:rFonts w:ascii="Times New Roman" w:hAnsi="Times New Roman"/>
                <w:sz w:val="18"/>
                <w:szCs w:val="18"/>
                <w:lang w:val="sr-Cyrl-CS"/>
              </w:rPr>
            </w:pPr>
            <w:r w:rsidRPr="00BA7C07">
              <w:rPr>
                <w:rFonts w:ascii="Times New Roman" w:hAnsi="Times New Roman"/>
                <w:iCs/>
                <w:sz w:val="18"/>
                <w:szCs w:val="18"/>
              </w:rPr>
              <w:t>В</w:t>
            </w:r>
            <w:r w:rsidRPr="00BA7C07">
              <w:rPr>
                <w:rFonts w:ascii="Times New Roman" w:hAnsi="Times New Roman"/>
                <w:iCs/>
                <w:sz w:val="18"/>
                <w:szCs w:val="18"/>
                <w:lang w:val="sr-Cyrl-CS"/>
              </w:rPr>
              <w:t xml:space="preserve">рста студија </w:t>
            </w:r>
          </w:p>
        </w:tc>
      </w:tr>
      <w:tr w:rsidR="0042597D" w:rsidRPr="00BA7C07" w14:paraId="0F09B3D2" w14:textId="77777777" w:rsidTr="00C17773">
        <w:trPr>
          <w:trHeight w:val="348"/>
        </w:trPr>
        <w:tc>
          <w:tcPr>
            <w:tcW w:w="1250" w:type="dxa"/>
            <w:shd w:val="clear" w:color="auto" w:fill="auto"/>
            <w:vAlign w:val="center"/>
          </w:tcPr>
          <w:p w14:paraId="0318D8CA" w14:textId="77777777" w:rsidR="0042597D" w:rsidRPr="00BA7C07" w:rsidRDefault="0042597D" w:rsidP="00AB31DA">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1.</w:t>
            </w:r>
          </w:p>
        </w:tc>
        <w:tc>
          <w:tcPr>
            <w:tcW w:w="1160" w:type="dxa"/>
            <w:shd w:val="clear" w:color="auto" w:fill="auto"/>
            <w:vAlign w:val="center"/>
          </w:tcPr>
          <w:p w14:paraId="6B417594" w14:textId="77777777" w:rsidR="0042597D" w:rsidRPr="00BA7C07" w:rsidRDefault="00A21BCE" w:rsidP="00AB31DA">
            <w:pPr>
              <w:tabs>
                <w:tab w:val="left" w:pos="567"/>
              </w:tabs>
              <w:spacing w:after="60"/>
              <w:rPr>
                <w:rFonts w:ascii="Times New Roman" w:hAnsi="Times New Roman"/>
                <w:sz w:val="18"/>
                <w:szCs w:val="18"/>
              </w:rPr>
            </w:pPr>
            <w:r w:rsidRPr="00BA7C07">
              <w:rPr>
                <w:rFonts w:ascii="Times New Roman" w:hAnsi="Times New Roman"/>
                <w:sz w:val="18"/>
                <w:szCs w:val="18"/>
              </w:rPr>
              <w:t>ИБ09/ОБ009</w:t>
            </w:r>
          </w:p>
        </w:tc>
        <w:tc>
          <w:tcPr>
            <w:tcW w:w="2832" w:type="dxa"/>
            <w:gridSpan w:val="5"/>
            <w:shd w:val="clear" w:color="auto" w:fill="auto"/>
            <w:vAlign w:val="center"/>
          </w:tcPr>
          <w:p w14:paraId="49489173" w14:textId="77777777" w:rsidR="0042597D" w:rsidRPr="00BA7C07" w:rsidRDefault="0042597D" w:rsidP="00AB31DA">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Биохемија</w:t>
            </w:r>
          </w:p>
        </w:tc>
        <w:tc>
          <w:tcPr>
            <w:tcW w:w="1540" w:type="dxa"/>
            <w:gridSpan w:val="4"/>
            <w:shd w:val="clear" w:color="auto" w:fill="auto"/>
            <w:vAlign w:val="center"/>
          </w:tcPr>
          <w:p w14:paraId="0000BBBA" w14:textId="77777777" w:rsidR="0042597D" w:rsidRPr="00BA7C07" w:rsidRDefault="0021715F" w:rsidP="0021715F">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предавања</w:t>
            </w:r>
          </w:p>
        </w:tc>
        <w:tc>
          <w:tcPr>
            <w:tcW w:w="2085" w:type="dxa"/>
            <w:gridSpan w:val="2"/>
            <w:shd w:val="clear" w:color="auto" w:fill="auto"/>
            <w:vAlign w:val="center"/>
          </w:tcPr>
          <w:p w14:paraId="372E84F8" w14:textId="77777777" w:rsidR="0042597D" w:rsidRPr="00BA7C07" w:rsidRDefault="0042597D" w:rsidP="0042597D">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Дипл. биолог, дипл. еколог</w:t>
            </w:r>
          </w:p>
        </w:tc>
        <w:tc>
          <w:tcPr>
            <w:tcW w:w="1623" w:type="dxa"/>
            <w:shd w:val="clear" w:color="auto" w:fill="auto"/>
            <w:vAlign w:val="center"/>
          </w:tcPr>
          <w:p w14:paraId="0EAFF2FE" w14:textId="77777777" w:rsidR="0042597D" w:rsidRPr="00BA7C07" w:rsidRDefault="0042597D" w:rsidP="00AB31DA">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ОАС</w:t>
            </w:r>
          </w:p>
        </w:tc>
      </w:tr>
      <w:tr w:rsidR="0042597D" w:rsidRPr="00BA7C07" w14:paraId="551CDCF0" w14:textId="77777777" w:rsidTr="00C17773">
        <w:trPr>
          <w:trHeight w:val="284"/>
        </w:trPr>
        <w:tc>
          <w:tcPr>
            <w:tcW w:w="1250" w:type="dxa"/>
            <w:shd w:val="clear" w:color="auto" w:fill="auto"/>
            <w:vAlign w:val="center"/>
          </w:tcPr>
          <w:p w14:paraId="024445F3" w14:textId="77777777" w:rsidR="0042597D" w:rsidRPr="00BA7C07" w:rsidRDefault="0042597D" w:rsidP="00AB31DA">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2.</w:t>
            </w:r>
          </w:p>
        </w:tc>
        <w:tc>
          <w:tcPr>
            <w:tcW w:w="1160" w:type="dxa"/>
            <w:shd w:val="clear" w:color="auto" w:fill="auto"/>
            <w:vAlign w:val="center"/>
          </w:tcPr>
          <w:p w14:paraId="103C39C5" w14:textId="77777777" w:rsidR="0042597D" w:rsidRPr="00BA7C07" w:rsidRDefault="00A21BCE" w:rsidP="00AB31DA">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ОБ050</w:t>
            </w:r>
          </w:p>
        </w:tc>
        <w:tc>
          <w:tcPr>
            <w:tcW w:w="2832" w:type="dxa"/>
            <w:gridSpan w:val="5"/>
            <w:shd w:val="clear" w:color="auto" w:fill="auto"/>
            <w:vAlign w:val="center"/>
          </w:tcPr>
          <w:p w14:paraId="718100C6" w14:textId="77777777" w:rsidR="0042597D" w:rsidRPr="00BA7C07" w:rsidRDefault="0042597D" w:rsidP="009E79E8">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Експериментална биохемија</w:t>
            </w:r>
          </w:p>
        </w:tc>
        <w:tc>
          <w:tcPr>
            <w:tcW w:w="1540" w:type="dxa"/>
            <w:gridSpan w:val="4"/>
            <w:shd w:val="clear" w:color="auto" w:fill="auto"/>
            <w:vAlign w:val="center"/>
          </w:tcPr>
          <w:p w14:paraId="7D07A456" w14:textId="77777777" w:rsidR="0042597D" w:rsidRPr="00BA7C07" w:rsidRDefault="0021715F" w:rsidP="00AB31DA">
            <w:pPr>
              <w:tabs>
                <w:tab w:val="left" w:pos="567"/>
              </w:tabs>
              <w:spacing w:after="60"/>
              <w:rPr>
                <w:rFonts w:ascii="Times New Roman" w:hAnsi="Times New Roman"/>
                <w:sz w:val="18"/>
                <w:szCs w:val="18"/>
                <w:lang w:val="sr-Cyrl-CS"/>
              </w:rPr>
            </w:pPr>
            <w:proofErr w:type="spellStart"/>
            <w:r w:rsidRPr="00BA7C07">
              <w:rPr>
                <w:rFonts w:ascii="Times New Roman" w:hAnsi="Times New Roman"/>
                <w:sz w:val="18"/>
                <w:szCs w:val="18"/>
              </w:rPr>
              <w:t>предавања</w:t>
            </w:r>
            <w:proofErr w:type="spellEnd"/>
            <w:r w:rsidRPr="00BA7C07">
              <w:rPr>
                <w:rFonts w:ascii="Times New Roman" w:hAnsi="Times New Roman"/>
                <w:sz w:val="18"/>
                <w:szCs w:val="18"/>
              </w:rPr>
              <w:t>/</w:t>
            </w:r>
            <w:proofErr w:type="spellStart"/>
            <w:r w:rsidRPr="00BA7C07">
              <w:rPr>
                <w:rFonts w:ascii="Times New Roman" w:hAnsi="Times New Roman"/>
                <w:sz w:val="18"/>
                <w:szCs w:val="18"/>
              </w:rPr>
              <w:t>вежбе</w:t>
            </w:r>
            <w:proofErr w:type="spellEnd"/>
            <w:r w:rsidRPr="00BA7C07">
              <w:rPr>
                <w:rFonts w:ascii="Times New Roman" w:hAnsi="Times New Roman"/>
                <w:sz w:val="18"/>
                <w:szCs w:val="18"/>
              </w:rPr>
              <w:t xml:space="preserve"> /ДОН/</w:t>
            </w:r>
          </w:p>
        </w:tc>
        <w:tc>
          <w:tcPr>
            <w:tcW w:w="2085" w:type="dxa"/>
            <w:gridSpan w:val="2"/>
            <w:shd w:val="clear" w:color="auto" w:fill="auto"/>
            <w:vAlign w:val="center"/>
          </w:tcPr>
          <w:p w14:paraId="2938738D" w14:textId="77777777" w:rsidR="0042597D" w:rsidRPr="00BA7C07" w:rsidRDefault="0042597D" w:rsidP="0042597D">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Дипл. биолог</w:t>
            </w:r>
          </w:p>
        </w:tc>
        <w:tc>
          <w:tcPr>
            <w:tcW w:w="1623" w:type="dxa"/>
            <w:shd w:val="clear" w:color="auto" w:fill="auto"/>
            <w:vAlign w:val="center"/>
          </w:tcPr>
          <w:p w14:paraId="75B5A8E2" w14:textId="77777777" w:rsidR="0042597D" w:rsidRPr="00BA7C07" w:rsidRDefault="0042597D" w:rsidP="00AB31DA">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ОАС</w:t>
            </w:r>
          </w:p>
        </w:tc>
      </w:tr>
      <w:tr w:rsidR="0042597D" w:rsidRPr="00BA7C07" w14:paraId="1CF87E13" w14:textId="77777777" w:rsidTr="00C17773">
        <w:trPr>
          <w:trHeight w:val="260"/>
        </w:trPr>
        <w:tc>
          <w:tcPr>
            <w:tcW w:w="1250" w:type="dxa"/>
            <w:shd w:val="clear" w:color="auto" w:fill="auto"/>
            <w:vAlign w:val="center"/>
          </w:tcPr>
          <w:p w14:paraId="4F54C053" w14:textId="77777777" w:rsidR="0042597D" w:rsidRPr="00BA7C07" w:rsidRDefault="0042597D" w:rsidP="00AB31DA">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3.</w:t>
            </w:r>
          </w:p>
        </w:tc>
        <w:tc>
          <w:tcPr>
            <w:tcW w:w="1160" w:type="dxa"/>
            <w:shd w:val="clear" w:color="auto" w:fill="auto"/>
            <w:vAlign w:val="center"/>
          </w:tcPr>
          <w:p w14:paraId="01630187" w14:textId="77777777" w:rsidR="0042597D" w:rsidRPr="00BA7C07" w:rsidRDefault="00A21BCE" w:rsidP="00AB31DA">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ОБ042</w:t>
            </w:r>
          </w:p>
        </w:tc>
        <w:tc>
          <w:tcPr>
            <w:tcW w:w="2832" w:type="dxa"/>
            <w:gridSpan w:val="5"/>
            <w:shd w:val="clear" w:color="auto" w:fill="auto"/>
            <w:vAlign w:val="center"/>
          </w:tcPr>
          <w:p w14:paraId="4E3E558F" w14:textId="77777777" w:rsidR="0042597D" w:rsidRPr="00BA7C07" w:rsidRDefault="0042597D" w:rsidP="00AB31DA">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Основи ензимологије</w:t>
            </w:r>
          </w:p>
        </w:tc>
        <w:tc>
          <w:tcPr>
            <w:tcW w:w="1540" w:type="dxa"/>
            <w:gridSpan w:val="4"/>
            <w:shd w:val="clear" w:color="auto" w:fill="auto"/>
            <w:vAlign w:val="center"/>
          </w:tcPr>
          <w:p w14:paraId="48652DA9" w14:textId="77777777" w:rsidR="0042597D" w:rsidRPr="00BA7C07" w:rsidRDefault="0021715F" w:rsidP="00AB31DA">
            <w:pPr>
              <w:tabs>
                <w:tab w:val="left" w:pos="567"/>
              </w:tabs>
              <w:spacing w:after="60"/>
              <w:rPr>
                <w:rFonts w:ascii="Times New Roman" w:hAnsi="Times New Roman"/>
                <w:sz w:val="18"/>
                <w:szCs w:val="18"/>
                <w:lang w:val="sr-Cyrl-CS"/>
              </w:rPr>
            </w:pPr>
            <w:proofErr w:type="spellStart"/>
            <w:r w:rsidRPr="00BA7C07">
              <w:rPr>
                <w:rFonts w:ascii="Times New Roman" w:hAnsi="Times New Roman"/>
                <w:sz w:val="18"/>
                <w:szCs w:val="18"/>
              </w:rPr>
              <w:t>предавања</w:t>
            </w:r>
            <w:proofErr w:type="spellEnd"/>
            <w:r w:rsidRPr="00BA7C07">
              <w:rPr>
                <w:rFonts w:ascii="Times New Roman" w:hAnsi="Times New Roman"/>
                <w:sz w:val="18"/>
                <w:szCs w:val="18"/>
              </w:rPr>
              <w:t>/</w:t>
            </w:r>
            <w:proofErr w:type="spellStart"/>
            <w:r w:rsidRPr="00BA7C07">
              <w:rPr>
                <w:rFonts w:ascii="Times New Roman" w:hAnsi="Times New Roman"/>
                <w:sz w:val="18"/>
                <w:szCs w:val="18"/>
              </w:rPr>
              <w:t>вежбе</w:t>
            </w:r>
            <w:proofErr w:type="spellEnd"/>
            <w:r w:rsidRPr="00BA7C07">
              <w:rPr>
                <w:rFonts w:ascii="Times New Roman" w:hAnsi="Times New Roman"/>
                <w:sz w:val="18"/>
                <w:szCs w:val="18"/>
              </w:rPr>
              <w:t xml:space="preserve"> /ДОН/</w:t>
            </w:r>
          </w:p>
        </w:tc>
        <w:tc>
          <w:tcPr>
            <w:tcW w:w="2085" w:type="dxa"/>
            <w:gridSpan w:val="2"/>
            <w:shd w:val="clear" w:color="auto" w:fill="auto"/>
            <w:vAlign w:val="center"/>
          </w:tcPr>
          <w:p w14:paraId="6C95821C" w14:textId="77777777" w:rsidR="0042597D" w:rsidRPr="00BA7C07" w:rsidRDefault="0042597D" w:rsidP="0042597D">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Дипл. биолог</w:t>
            </w:r>
          </w:p>
        </w:tc>
        <w:tc>
          <w:tcPr>
            <w:tcW w:w="1623" w:type="dxa"/>
            <w:shd w:val="clear" w:color="auto" w:fill="auto"/>
            <w:vAlign w:val="center"/>
          </w:tcPr>
          <w:p w14:paraId="3EAD6495" w14:textId="77777777" w:rsidR="0042597D" w:rsidRPr="00BA7C07" w:rsidRDefault="0042597D" w:rsidP="00AB31DA">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ОАС</w:t>
            </w:r>
          </w:p>
        </w:tc>
      </w:tr>
      <w:tr w:rsidR="0042597D" w:rsidRPr="00BA7C07" w14:paraId="5F3F3EBF" w14:textId="77777777" w:rsidTr="00C17773">
        <w:trPr>
          <w:trHeight w:val="413"/>
        </w:trPr>
        <w:tc>
          <w:tcPr>
            <w:tcW w:w="1250" w:type="dxa"/>
            <w:shd w:val="clear" w:color="auto" w:fill="auto"/>
            <w:vAlign w:val="center"/>
          </w:tcPr>
          <w:p w14:paraId="04095F7F" w14:textId="77777777" w:rsidR="0042597D" w:rsidRPr="00BA7C07" w:rsidRDefault="0042597D" w:rsidP="00AB31DA">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4.</w:t>
            </w:r>
          </w:p>
        </w:tc>
        <w:tc>
          <w:tcPr>
            <w:tcW w:w="1160" w:type="dxa"/>
            <w:shd w:val="clear" w:color="auto" w:fill="auto"/>
            <w:vAlign w:val="center"/>
          </w:tcPr>
          <w:p w14:paraId="76A12E46" w14:textId="77777777" w:rsidR="0042597D" w:rsidRPr="00BA7C07" w:rsidRDefault="00A21BCE" w:rsidP="00AB31DA">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ОЕ025</w:t>
            </w:r>
          </w:p>
        </w:tc>
        <w:tc>
          <w:tcPr>
            <w:tcW w:w="2832" w:type="dxa"/>
            <w:gridSpan w:val="5"/>
            <w:shd w:val="clear" w:color="auto" w:fill="auto"/>
            <w:vAlign w:val="center"/>
          </w:tcPr>
          <w:p w14:paraId="20793AE7" w14:textId="77777777" w:rsidR="0042597D" w:rsidRPr="00BA7C07" w:rsidRDefault="0042597D" w:rsidP="00AB31DA">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Механизми еколошких адаптација</w:t>
            </w:r>
          </w:p>
        </w:tc>
        <w:tc>
          <w:tcPr>
            <w:tcW w:w="1540" w:type="dxa"/>
            <w:gridSpan w:val="4"/>
            <w:shd w:val="clear" w:color="auto" w:fill="auto"/>
            <w:vAlign w:val="center"/>
          </w:tcPr>
          <w:p w14:paraId="65D572FA" w14:textId="77777777" w:rsidR="0042597D" w:rsidRPr="00BA7C07" w:rsidRDefault="0021715F" w:rsidP="0021715F">
            <w:pPr>
              <w:tabs>
                <w:tab w:val="left" w:pos="567"/>
              </w:tabs>
              <w:spacing w:after="60"/>
              <w:rPr>
                <w:rFonts w:ascii="Times New Roman" w:hAnsi="Times New Roman"/>
                <w:sz w:val="18"/>
                <w:szCs w:val="18"/>
                <w:lang w:val="sr-Cyrl-CS"/>
              </w:rPr>
            </w:pPr>
            <w:proofErr w:type="spellStart"/>
            <w:r w:rsidRPr="00BA7C07">
              <w:rPr>
                <w:rFonts w:ascii="Times New Roman" w:hAnsi="Times New Roman"/>
                <w:sz w:val="18"/>
                <w:szCs w:val="18"/>
              </w:rPr>
              <w:t>предавања</w:t>
            </w:r>
            <w:proofErr w:type="spellEnd"/>
          </w:p>
        </w:tc>
        <w:tc>
          <w:tcPr>
            <w:tcW w:w="2085" w:type="dxa"/>
            <w:gridSpan w:val="2"/>
            <w:shd w:val="clear" w:color="auto" w:fill="auto"/>
            <w:vAlign w:val="center"/>
          </w:tcPr>
          <w:p w14:paraId="48A8D077" w14:textId="77777777" w:rsidR="0042597D" w:rsidRPr="00BA7C07" w:rsidRDefault="0042597D" w:rsidP="0042597D">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Дипл. еколог</w:t>
            </w:r>
          </w:p>
        </w:tc>
        <w:tc>
          <w:tcPr>
            <w:tcW w:w="1623" w:type="dxa"/>
            <w:shd w:val="clear" w:color="auto" w:fill="auto"/>
            <w:vAlign w:val="center"/>
          </w:tcPr>
          <w:p w14:paraId="0F523170" w14:textId="77777777" w:rsidR="0042597D" w:rsidRPr="00BA7C07" w:rsidRDefault="0042597D" w:rsidP="00AB31DA">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ОАС</w:t>
            </w:r>
          </w:p>
        </w:tc>
      </w:tr>
      <w:tr w:rsidR="0042597D" w:rsidRPr="00BA7C07" w14:paraId="3F323F8A" w14:textId="77777777" w:rsidTr="00C17773">
        <w:trPr>
          <w:trHeight w:val="242"/>
        </w:trPr>
        <w:tc>
          <w:tcPr>
            <w:tcW w:w="1250" w:type="dxa"/>
            <w:shd w:val="clear" w:color="auto" w:fill="auto"/>
            <w:vAlign w:val="center"/>
          </w:tcPr>
          <w:p w14:paraId="185713E9" w14:textId="77777777" w:rsidR="0042597D" w:rsidRPr="00BA7C07" w:rsidRDefault="0042597D" w:rsidP="00AB31DA">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5.</w:t>
            </w:r>
          </w:p>
        </w:tc>
        <w:tc>
          <w:tcPr>
            <w:tcW w:w="1160" w:type="dxa"/>
            <w:shd w:val="clear" w:color="auto" w:fill="auto"/>
            <w:vAlign w:val="center"/>
          </w:tcPr>
          <w:p w14:paraId="5FA3820C" w14:textId="77777777" w:rsidR="0042597D" w:rsidRPr="00BA7C07" w:rsidRDefault="00A21BCE" w:rsidP="00AB31DA">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ИБ62</w:t>
            </w:r>
          </w:p>
        </w:tc>
        <w:tc>
          <w:tcPr>
            <w:tcW w:w="2832" w:type="dxa"/>
            <w:gridSpan w:val="5"/>
            <w:shd w:val="clear" w:color="auto" w:fill="auto"/>
            <w:vAlign w:val="center"/>
          </w:tcPr>
          <w:p w14:paraId="1EC0ED3D" w14:textId="77777777" w:rsidR="0042597D" w:rsidRPr="00BA7C07" w:rsidRDefault="0042597D" w:rsidP="00AB31DA">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Биохемија хране и исхране</w:t>
            </w:r>
          </w:p>
        </w:tc>
        <w:tc>
          <w:tcPr>
            <w:tcW w:w="1540" w:type="dxa"/>
            <w:gridSpan w:val="4"/>
            <w:shd w:val="clear" w:color="auto" w:fill="auto"/>
            <w:vAlign w:val="center"/>
          </w:tcPr>
          <w:p w14:paraId="6A59FFB2" w14:textId="77777777" w:rsidR="0042597D" w:rsidRPr="00BA7C07" w:rsidRDefault="007B639C" w:rsidP="007B639C">
            <w:pPr>
              <w:tabs>
                <w:tab w:val="left" w:pos="567"/>
              </w:tabs>
              <w:spacing w:after="60"/>
              <w:rPr>
                <w:rFonts w:ascii="Times New Roman" w:hAnsi="Times New Roman"/>
                <w:sz w:val="18"/>
                <w:szCs w:val="18"/>
                <w:lang w:val="sr-Cyrl-CS"/>
              </w:rPr>
            </w:pPr>
            <w:proofErr w:type="spellStart"/>
            <w:r w:rsidRPr="00BA7C07">
              <w:rPr>
                <w:rFonts w:ascii="Times New Roman" w:hAnsi="Times New Roman"/>
                <w:sz w:val="18"/>
                <w:szCs w:val="18"/>
              </w:rPr>
              <w:t>предавања</w:t>
            </w:r>
            <w:proofErr w:type="spellEnd"/>
            <w:r w:rsidRPr="00BA7C07">
              <w:rPr>
                <w:rFonts w:ascii="Times New Roman" w:hAnsi="Times New Roman"/>
                <w:sz w:val="18"/>
                <w:szCs w:val="18"/>
              </w:rPr>
              <w:t>/</w:t>
            </w:r>
            <w:proofErr w:type="spellStart"/>
            <w:r w:rsidRPr="00BA7C07">
              <w:rPr>
                <w:rFonts w:ascii="Times New Roman" w:hAnsi="Times New Roman"/>
                <w:sz w:val="18"/>
                <w:szCs w:val="18"/>
              </w:rPr>
              <w:t>вежбе</w:t>
            </w:r>
            <w:proofErr w:type="spellEnd"/>
            <w:r w:rsidRPr="00BA7C07">
              <w:rPr>
                <w:rFonts w:ascii="Times New Roman" w:hAnsi="Times New Roman"/>
                <w:sz w:val="18"/>
                <w:szCs w:val="18"/>
              </w:rPr>
              <w:t xml:space="preserve"> </w:t>
            </w:r>
          </w:p>
        </w:tc>
        <w:tc>
          <w:tcPr>
            <w:tcW w:w="2085" w:type="dxa"/>
            <w:gridSpan w:val="2"/>
            <w:shd w:val="clear" w:color="auto" w:fill="auto"/>
            <w:vAlign w:val="center"/>
          </w:tcPr>
          <w:p w14:paraId="19B334E5" w14:textId="77777777" w:rsidR="0042597D" w:rsidRPr="00BA7C07" w:rsidRDefault="0042597D" w:rsidP="00AB31DA">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Мастер биолог-молекуларни биолог</w:t>
            </w:r>
          </w:p>
        </w:tc>
        <w:tc>
          <w:tcPr>
            <w:tcW w:w="1623" w:type="dxa"/>
            <w:shd w:val="clear" w:color="auto" w:fill="auto"/>
            <w:vAlign w:val="center"/>
          </w:tcPr>
          <w:p w14:paraId="0B00F7E2" w14:textId="77777777" w:rsidR="0042597D" w:rsidRPr="00BA7C07" w:rsidRDefault="0042597D" w:rsidP="00AB31DA">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МАС</w:t>
            </w:r>
          </w:p>
        </w:tc>
      </w:tr>
      <w:tr w:rsidR="0042597D" w:rsidRPr="00BA7C07" w14:paraId="080A98EE" w14:textId="77777777" w:rsidTr="00C17773">
        <w:trPr>
          <w:trHeight w:val="427"/>
        </w:trPr>
        <w:tc>
          <w:tcPr>
            <w:tcW w:w="1250" w:type="dxa"/>
            <w:shd w:val="clear" w:color="auto" w:fill="auto"/>
            <w:vAlign w:val="center"/>
          </w:tcPr>
          <w:p w14:paraId="05BC71F2" w14:textId="77777777" w:rsidR="0042597D" w:rsidRPr="00BA7C07" w:rsidRDefault="0042597D" w:rsidP="00AB31DA">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6.</w:t>
            </w:r>
          </w:p>
        </w:tc>
        <w:tc>
          <w:tcPr>
            <w:tcW w:w="1160" w:type="dxa"/>
            <w:shd w:val="clear" w:color="auto" w:fill="auto"/>
            <w:vAlign w:val="center"/>
          </w:tcPr>
          <w:p w14:paraId="296BF81A" w14:textId="77777777" w:rsidR="0042597D" w:rsidRPr="00BA7C07" w:rsidRDefault="005255EB" w:rsidP="00AB31DA">
            <w:pPr>
              <w:tabs>
                <w:tab w:val="left" w:pos="567"/>
              </w:tabs>
              <w:spacing w:after="60"/>
              <w:rPr>
                <w:rFonts w:ascii="Times New Roman" w:hAnsi="Times New Roman"/>
                <w:sz w:val="18"/>
                <w:szCs w:val="18"/>
              </w:rPr>
            </w:pPr>
            <w:r w:rsidRPr="00BA7C07">
              <w:rPr>
                <w:rFonts w:ascii="Times New Roman" w:hAnsi="Times New Roman"/>
                <w:sz w:val="18"/>
                <w:szCs w:val="18"/>
              </w:rPr>
              <w:t>МБ32</w:t>
            </w:r>
          </w:p>
        </w:tc>
        <w:tc>
          <w:tcPr>
            <w:tcW w:w="2832" w:type="dxa"/>
            <w:gridSpan w:val="5"/>
            <w:shd w:val="clear" w:color="auto" w:fill="auto"/>
            <w:vAlign w:val="center"/>
          </w:tcPr>
          <w:p w14:paraId="2E19D736" w14:textId="77777777" w:rsidR="0042597D" w:rsidRPr="00BA7C07" w:rsidRDefault="0042597D" w:rsidP="00AB31DA">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Биохемија 2</w:t>
            </w:r>
          </w:p>
        </w:tc>
        <w:tc>
          <w:tcPr>
            <w:tcW w:w="1540" w:type="dxa"/>
            <w:gridSpan w:val="4"/>
            <w:shd w:val="clear" w:color="auto" w:fill="auto"/>
            <w:vAlign w:val="center"/>
          </w:tcPr>
          <w:p w14:paraId="3061FD52" w14:textId="77777777" w:rsidR="0042597D" w:rsidRPr="00BA7C07" w:rsidRDefault="007B639C" w:rsidP="00AB31DA">
            <w:pPr>
              <w:tabs>
                <w:tab w:val="left" w:pos="567"/>
              </w:tabs>
              <w:spacing w:after="60"/>
              <w:rPr>
                <w:rFonts w:ascii="Times New Roman" w:hAnsi="Times New Roman"/>
                <w:sz w:val="18"/>
                <w:szCs w:val="18"/>
                <w:lang w:val="sr-Cyrl-CS"/>
              </w:rPr>
            </w:pPr>
            <w:proofErr w:type="spellStart"/>
            <w:r w:rsidRPr="00BA7C07">
              <w:rPr>
                <w:rFonts w:ascii="Times New Roman" w:hAnsi="Times New Roman"/>
                <w:sz w:val="18"/>
                <w:szCs w:val="18"/>
              </w:rPr>
              <w:t>предавања</w:t>
            </w:r>
            <w:proofErr w:type="spellEnd"/>
            <w:r w:rsidRPr="00BA7C07">
              <w:rPr>
                <w:rFonts w:ascii="Times New Roman" w:hAnsi="Times New Roman"/>
                <w:sz w:val="18"/>
                <w:szCs w:val="18"/>
              </w:rPr>
              <w:t>/</w:t>
            </w:r>
            <w:proofErr w:type="spellStart"/>
            <w:r w:rsidRPr="00BA7C07">
              <w:rPr>
                <w:rFonts w:ascii="Times New Roman" w:hAnsi="Times New Roman"/>
                <w:sz w:val="18"/>
                <w:szCs w:val="18"/>
              </w:rPr>
              <w:t>вежбе</w:t>
            </w:r>
            <w:proofErr w:type="spellEnd"/>
            <w:r w:rsidRPr="00BA7C07">
              <w:rPr>
                <w:rFonts w:ascii="Times New Roman" w:hAnsi="Times New Roman"/>
                <w:sz w:val="18"/>
                <w:szCs w:val="18"/>
              </w:rPr>
              <w:t xml:space="preserve"> /ДОН/</w:t>
            </w:r>
          </w:p>
        </w:tc>
        <w:tc>
          <w:tcPr>
            <w:tcW w:w="2085" w:type="dxa"/>
            <w:gridSpan w:val="2"/>
            <w:shd w:val="clear" w:color="auto" w:fill="auto"/>
            <w:vAlign w:val="center"/>
          </w:tcPr>
          <w:p w14:paraId="3A40104D" w14:textId="77777777" w:rsidR="0042597D" w:rsidRPr="00BA7C07" w:rsidRDefault="0042597D" w:rsidP="00E369BD">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Мастер биолог-молекуларни биолог</w:t>
            </w:r>
          </w:p>
        </w:tc>
        <w:tc>
          <w:tcPr>
            <w:tcW w:w="1623" w:type="dxa"/>
            <w:shd w:val="clear" w:color="auto" w:fill="auto"/>
            <w:vAlign w:val="center"/>
          </w:tcPr>
          <w:p w14:paraId="46BE27D3" w14:textId="77777777" w:rsidR="0042597D" w:rsidRPr="00BA7C07" w:rsidRDefault="0042597D" w:rsidP="00E369BD">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МАС</w:t>
            </w:r>
          </w:p>
        </w:tc>
      </w:tr>
      <w:tr w:rsidR="0042597D" w:rsidRPr="00BA7C07" w14:paraId="60A13A95" w14:textId="77777777" w:rsidTr="00C17773">
        <w:trPr>
          <w:trHeight w:val="427"/>
        </w:trPr>
        <w:tc>
          <w:tcPr>
            <w:tcW w:w="1250" w:type="dxa"/>
            <w:shd w:val="clear" w:color="auto" w:fill="auto"/>
            <w:vAlign w:val="center"/>
          </w:tcPr>
          <w:p w14:paraId="19999CAF" w14:textId="77777777" w:rsidR="0042597D" w:rsidRPr="00BA7C07" w:rsidRDefault="0042597D" w:rsidP="00AB31DA">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7.</w:t>
            </w:r>
          </w:p>
        </w:tc>
        <w:tc>
          <w:tcPr>
            <w:tcW w:w="1160" w:type="dxa"/>
            <w:shd w:val="clear" w:color="auto" w:fill="auto"/>
            <w:vAlign w:val="center"/>
          </w:tcPr>
          <w:p w14:paraId="351C9E39" w14:textId="77777777" w:rsidR="0042597D" w:rsidRPr="00BA7C07" w:rsidRDefault="00A21BCE" w:rsidP="00AB31DA">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РБ03</w:t>
            </w:r>
          </w:p>
        </w:tc>
        <w:tc>
          <w:tcPr>
            <w:tcW w:w="2832" w:type="dxa"/>
            <w:gridSpan w:val="5"/>
            <w:shd w:val="clear" w:color="auto" w:fill="auto"/>
            <w:vAlign w:val="center"/>
          </w:tcPr>
          <w:p w14:paraId="25EEB079" w14:textId="77777777" w:rsidR="0042597D" w:rsidRPr="00BA7C07" w:rsidRDefault="0042597D" w:rsidP="00AB31DA">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Лабораторијске методе и практичне вештине</w:t>
            </w:r>
          </w:p>
        </w:tc>
        <w:tc>
          <w:tcPr>
            <w:tcW w:w="1540" w:type="dxa"/>
            <w:gridSpan w:val="4"/>
            <w:shd w:val="clear" w:color="auto" w:fill="auto"/>
            <w:vAlign w:val="center"/>
          </w:tcPr>
          <w:p w14:paraId="50F4DB89" w14:textId="77777777" w:rsidR="0042597D" w:rsidRPr="00BA7C07" w:rsidRDefault="007B639C" w:rsidP="00AB31DA">
            <w:pPr>
              <w:tabs>
                <w:tab w:val="left" w:pos="567"/>
              </w:tabs>
              <w:spacing w:after="60"/>
              <w:rPr>
                <w:rFonts w:ascii="Times New Roman" w:hAnsi="Times New Roman"/>
                <w:sz w:val="18"/>
                <w:szCs w:val="18"/>
                <w:lang w:val="sr-Cyrl-CS"/>
              </w:rPr>
            </w:pPr>
            <w:proofErr w:type="spellStart"/>
            <w:r w:rsidRPr="00BA7C07">
              <w:rPr>
                <w:rFonts w:ascii="Times New Roman" w:hAnsi="Times New Roman"/>
                <w:sz w:val="18"/>
                <w:szCs w:val="18"/>
              </w:rPr>
              <w:t>предавања</w:t>
            </w:r>
            <w:proofErr w:type="spellEnd"/>
            <w:r w:rsidRPr="00BA7C07">
              <w:rPr>
                <w:rFonts w:ascii="Times New Roman" w:hAnsi="Times New Roman"/>
                <w:sz w:val="18"/>
                <w:szCs w:val="18"/>
              </w:rPr>
              <w:t>/</w:t>
            </w:r>
            <w:proofErr w:type="spellStart"/>
            <w:r w:rsidRPr="00BA7C07">
              <w:rPr>
                <w:rFonts w:ascii="Times New Roman" w:hAnsi="Times New Roman"/>
                <w:sz w:val="18"/>
                <w:szCs w:val="18"/>
              </w:rPr>
              <w:t>вежбе</w:t>
            </w:r>
            <w:proofErr w:type="spellEnd"/>
            <w:r w:rsidRPr="00BA7C07">
              <w:rPr>
                <w:rFonts w:ascii="Times New Roman" w:hAnsi="Times New Roman"/>
                <w:sz w:val="18"/>
                <w:szCs w:val="18"/>
              </w:rPr>
              <w:t xml:space="preserve"> /ДОН/</w:t>
            </w:r>
          </w:p>
        </w:tc>
        <w:tc>
          <w:tcPr>
            <w:tcW w:w="2085" w:type="dxa"/>
            <w:gridSpan w:val="2"/>
            <w:shd w:val="clear" w:color="auto" w:fill="auto"/>
            <w:vAlign w:val="center"/>
          </w:tcPr>
          <w:p w14:paraId="5C96FED8" w14:textId="77777777" w:rsidR="0042597D" w:rsidRPr="00BA7C07" w:rsidRDefault="0042597D" w:rsidP="00E369BD">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Мастер репродуктивне биологије</w:t>
            </w:r>
          </w:p>
        </w:tc>
        <w:tc>
          <w:tcPr>
            <w:tcW w:w="1623" w:type="dxa"/>
            <w:shd w:val="clear" w:color="auto" w:fill="auto"/>
            <w:vAlign w:val="center"/>
          </w:tcPr>
          <w:p w14:paraId="27BB89C6" w14:textId="77777777" w:rsidR="0042597D" w:rsidRPr="00BA7C07" w:rsidRDefault="0042597D" w:rsidP="00E369BD">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МАС</w:t>
            </w:r>
          </w:p>
        </w:tc>
      </w:tr>
      <w:tr w:rsidR="0042597D" w:rsidRPr="00BA7C07" w14:paraId="5F3D5A2A" w14:textId="77777777" w:rsidTr="00B4468F">
        <w:trPr>
          <w:trHeight w:val="427"/>
        </w:trPr>
        <w:tc>
          <w:tcPr>
            <w:tcW w:w="10490" w:type="dxa"/>
            <w:gridSpan w:val="14"/>
            <w:vAlign w:val="center"/>
          </w:tcPr>
          <w:p w14:paraId="2451552D" w14:textId="77777777" w:rsidR="0042597D" w:rsidRPr="00BA7C07" w:rsidRDefault="0042597D" w:rsidP="00AB31DA">
            <w:pPr>
              <w:tabs>
                <w:tab w:val="left" w:pos="567"/>
              </w:tabs>
              <w:spacing w:after="60"/>
              <w:rPr>
                <w:rFonts w:ascii="Times New Roman" w:hAnsi="Times New Roman"/>
                <w:b/>
                <w:sz w:val="18"/>
                <w:szCs w:val="18"/>
                <w:lang w:val="sr-Cyrl-CS"/>
              </w:rPr>
            </w:pPr>
            <w:r w:rsidRPr="00BA7C07">
              <w:rPr>
                <w:rFonts w:ascii="Times New Roman" w:hAnsi="Times New Roman"/>
                <w:b/>
                <w:sz w:val="18"/>
                <w:szCs w:val="18"/>
                <w:lang w:val="sr-Cyrl-CS"/>
              </w:rPr>
              <w:t>Репрезентативне референце (минимално 5 не више од 10)</w:t>
            </w:r>
          </w:p>
        </w:tc>
      </w:tr>
      <w:tr w:rsidR="0042597D" w:rsidRPr="00BA7C07" w14:paraId="06346599" w14:textId="77777777" w:rsidTr="00C17773">
        <w:trPr>
          <w:trHeight w:val="427"/>
        </w:trPr>
        <w:tc>
          <w:tcPr>
            <w:tcW w:w="2410" w:type="dxa"/>
            <w:gridSpan w:val="2"/>
            <w:vAlign w:val="center"/>
          </w:tcPr>
          <w:p w14:paraId="4FB8EDA6" w14:textId="77777777" w:rsidR="0042597D" w:rsidRPr="00BA7C07" w:rsidRDefault="0042597D" w:rsidP="000F78F4">
            <w:pPr>
              <w:numPr>
                <w:ilvl w:val="0"/>
                <w:numId w:val="1"/>
              </w:numPr>
              <w:tabs>
                <w:tab w:val="clear" w:pos="720"/>
                <w:tab w:val="left" w:pos="567"/>
              </w:tabs>
              <w:spacing w:after="60"/>
              <w:rPr>
                <w:rFonts w:ascii="Times New Roman" w:hAnsi="Times New Roman"/>
                <w:sz w:val="18"/>
                <w:szCs w:val="18"/>
                <w:lang w:val="sr-Cyrl-CS"/>
              </w:rPr>
            </w:pPr>
          </w:p>
        </w:tc>
        <w:tc>
          <w:tcPr>
            <w:tcW w:w="8080" w:type="dxa"/>
            <w:gridSpan w:val="12"/>
            <w:shd w:val="clear" w:color="auto" w:fill="auto"/>
            <w:vAlign w:val="center"/>
          </w:tcPr>
          <w:p w14:paraId="0481E4D5" w14:textId="77777777" w:rsidR="0042597D" w:rsidRPr="00BA7C07" w:rsidRDefault="005255EB" w:rsidP="009E79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18"/>
                <w:szCs w:val="18"/>
                <w:lang w:val="sr-Cyrl-CS"/>
              </w:rPr>
            </w:pPr>
            <w:r w:rsidRPr="00BA7C07">
              <w:rPr>
                <w:rFonts w:ascii="Times New Roman" w:hAnsi="Times New Roman"/>
                <w:sz w:val="18"/>
                <w:szCs w:val="18"/>
                <w:lang w:val="sr-Cyrl-CS"/>
              </w:rPr>
              <w:t xml:space="preserve">Purać, J., Čelić, T.V., Vukašinović, E.L., Đorđievski, S., Milić, S., Ninkov, J., </w:t>
            </w:r>
            <w:r w:rsidRPr="00BA7C07">
              <w:rPr>
                <w:rFonts w:ascii="Times New Roman" w:hAnsi="Times New Roman"/>
                <w:b/>
                <w:sz w:val="18"/>
                <w:szCs w:val="18"/>
                <w:lang w:val="sr-Cyrl-CS"/>
              </w:rPr>
              <w:t>Kojić, D.</w:t>
            </w:r>
            <w:r w:rsidRPr="00BA7C07">
              <w:rPr>
                <w:rFonts w:ascii="Times New Roman" w:hAnsi="Times New Roman"/>
                <w:sz w:val="18"/>
                <w:szCs w:val="18"/>
                <w:lang w:val="sr-Cyrl-CS"/>
              </w:rPr>
              <w:t xml:space="preserve"> Identification of a metallothionein gene and the role of biological thiols in stress induced by short-term Cd exposure in Ostrinia nubilalis (2021) Comparative Biochemistry and Physiology Part - C: Toxicology and Pharmacology, 250: 109148.</w:t>
            </w:r>
          </w:p>
        </w:tc>
      </w:tr>
      <w:tr w:rsidR="0042597D" w:rsidRPr="00BA7C07" w14:paraId="15AC1DFE" w14:textId="77777777" w:rsidTr="00C17773">
        <w:trPr>
          <w:trHeight w:val="427"/>
        </w:trPr>
        <w:tc>
          <w:tcPr>
            <w:tcW w:w="2410" w:type="dxa"/>
            <w:gridSpan w:val="2"/>
            <w:vAlign w:val="center"/>
          </w:tcPr>
          <w:p w14:paraId="232A4420" w14:textId="77777777" w:rsidR="0042597D" w:rsidRPr="00BA7C07" w:rsidRDefault="0042597D" w:rsidP="000F78F4">
            <w:pPr>
              <w:numPr>
                <w:ilvl w:val="0"/>
                <w:numId w:val="1"/>
              </w:numPr>
              <w:tabs>
                <w:tab w:val="clear" w:pos="720"/>
                <w:tab w:val="left" w:pos="567"/>
              </w:tabs>
              <w:spacing w:after="60"/>
              <w:rPr>
                <w:rFonts w:ascii="Times New Roman" w:hAnsi="Times New Roman"/>
                <w:sz w:val="18"/>
                <w:szCs w:val="18"/>
                <w:lang w:val="sr-Cyrl-CS"/>
              </w:rPr>
            </w:pPr>
          </w:p>
        </w:tc>
        <w:tc>
          <w:tcPr>
            <w:tcW w:w="8080" w:type="dxa"/>
            <w:gridSpan w:val="12"/>
            <w:shd w:val="clear" w:color="auto" w:fill="auto"/>
            <w:vAlign w:val="center"/>
          </w:tcPr>
          <w:p w14:paraId="2784332D" w14:textId="77777777" w:rsidR="0042597D" w:rsidRPr="00BA7C07" w:rsidRDefault="005255EB" w:rsidP="009E79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18"/>
                <w:szCs w:val="18"/>
                <w:lang w:val="sr-Cyrl-CS"/>
              </w:rPr>
            </w:pPr>
            <w:r w:rsidRPr="00BA7C07">
              <w:rPr>
                <w:rFonts w:ascii="Times New Roman" w:hAnsi="Times New Roman"/>
                <w:sz w:val="18"/>
                <w:szCs w:val="18"/>
                <w:lang w:val="sr-Cyrl-CS"/>
              </w:rPr>
              <w:t xml:space="preserve">Zanini, D., Todorovic, N., Korovljev, D., Stajer, V., Ostojic, J., Purac, J., </w:t>
            </w:r>
            <w:r w:rsidRPr="00BA7C07">
              <w:rPr>
                <w:rFonts w:ascii="Times New Roman" w:hAnsi="Times New Roman"/>
                <w:b/>
                <w:sz w:val="18"/>
                <w:szCs w:val="18"/>
                <w:lang w:val="sr-Cyrl-CS"/>
              </w:rPr>
              <w:t>Kojic, D.</w:t>
            </w:r>
            <w:r w:rsidRPr="00BA7C07">
              <w:rPr>
                <w:rFonts w:ascii="Times New Roman" w:hAnsi="Times New Roman"/>
                <w:sz w:val="18"/>
                <w:szCs w:val="18"/>
                <w:lang w:val="sr-Cyrl-CS"/>
              </w:rPr>
              <w:t>, Vukasinovic, E., Djordjievski, S., Sopic, M., Guzonjic, A., Ninic, A., Erceg, S., Ostojic, S.M. The effects of 6-month hydrogen-rich water intake on molecular and phenotypic biomarkers of aging in older adults aged 70 years and over: A randomized controlled pilot trial. (2021) Experimental Gerontology, 155: 1115.</w:t>
            </w:r>
          </w:p>
        </w:tc>
      </w:tr>
      <w:tr w:rsidR="0042597D" w:rsidRPr="00BA7C07" w14:paraId="7AB2544A" w14:textId="77777777" w:rsidTr="00C17773">
        <w:trPr>
          <w:trHeight w:val="427"/>
        </w:trPr>
        <w:tc>
          <w:tcPr>
            <w:tcW w:w="2410" w:type="dxa"/>
            <w:gridSpan w:val="2"/>
            <w:vAlign w:val="center"/>
          </w:tcPr>
          <w:p w14:paraId="0707482F" w14:textId="77777777" w:rsidR="0042597D" w:rsidRPr="00BA7C07" w:rsidRDefault="0042597D" w:rsidP="000F78F4">
            <w:pPr>
              <w:numPr>
                <w:ilvl w:val="0"/>
                <w:numId w:val="1"/>
              </w:numPr>
              <w:tabs>
                <w:tab w:val="clear" w:pos="720"/>
                <w:tab w:val="left" w:pos="567"/>
              </w:tabs>
              <w:spacing w:after="60"/>
              <w:rPr>
                <w:rFonts w:ascii="Times New Roman" w:hAnsi="Times New Roman"/>
                <w:sz w:val="18"/>
                <w:szCs w:val="18"/>
                <w:lang w:val="sr-Cyrl-CS"/>
              </w:rPr>
            </w:pPr>
          </w:p>
        </w:tc>
        <w:tc>
          <w:tcPr>
            <w:tcW w:w="8080" w:type="dxa"/>
            <w:gridSpan w:val="12"/>
            <w:shd w:val="clear" w:color="auto" w:fill="auto"/>
            <w:vAlign w:val="center"/>
          </w:tcPr>
          <w:p w14:paraId="3D68DB50" w14:textId="77777777" w:rsidR="0042597D" w:rsidRPr="00BA7C07" w:rsidRDefault="005255EB" w:rsidP="00AB31DA">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 xml:space="preserve">Ilijević, K., Vujanović, D., Orčić, S., Purać, J., </w:t>
            </w:r>
            <w:r w:rsidRPr="00BA7C07">
              <w:rPr>
                <w:rFonts w:ascii="Times New Roman" w:hAnsi="Times New Roman"/>
                <w:b/>
                <w:sz w:val="18"/>
                <w:szCs w:val="18"/>
                <w:lang w:val="sr-Cyrl-CS"/>
              </w:rPr>
              <w:t>Kojić, D.</w:t>
            </w:r>
            <w:r w:rsidRPr="00BA7C07">
              <w:rPr>
                <w:rFonts w:ascii="Times New Roman" w:hAnsi="Times New Roman"/>
                <w:sz w:val="18"/>
                <w:szCs w:val="18"/>
                <w:lang w:val="sr-Cyrl-CS"/>
              </w:rPr>
              <w:t>, Zarić, N., Gržetić, I., Blagojević, D.P., Čelić, T.V. Anthropogenic influence on seasonal and spatial variation in bioelements and non-essential elements in honeybees and their hemolymph (2021) Comparative Biochemistry and Physiology Part - C: Toxicology and Pharmacology, 239: 108852.</w:t>
            </w:r>
          </w:p>
        </w:tc>
      </w:tr>
      <w:tr w:rsidR="0042597D" w:rsidRPr="00BA7C07" w14:paraId="659FF155" w14:textId="77777777" w:rsidTr="00C17773">
        <w:trPr>
          <w:trHeight w:val="427"/>
        </w:trPr>
        <w:tc>
          <w:tcPr>
            <w:tcW w:w="2410" w:type="dxa"/>
            <w:gridSpan w:val="2"/>
            <w:vAlign w:val="center"/>
          </w:tcPr>
          <w:p w14:paraId="26589EFC" w14:textId="77777777" w:rsidR="0042597D" w:rsidRPr="00BA7C07" w:rsidRDefault="0042597D" w:rsidP="000F78F4">
            <w:pPr>
              <w:numPr>
                <w:ilvl w:val="0"/>
                <w:numId w:val="1"/>
              </w:numPr>
              <w:tabs>
                <w:tab w:val="clear" w:pos="720"/>
                <w:tab w:val="left" w:pos="567"/>
              </w:tabs>
              <w:spacing w:after="60"/>
              <w:rPr>
                <w:rFonts w:ascii="Times New Roman" w:hAnsi="Times New Roman"/>
                <w:sz w:val="18"/>
                <w:szCs w:val="18"/>
                <w:lang w:val="sr-Cyrl-CS"/>
              </w:rPr>
            </w:pPr>
          </w:p>
        </w:tc>
        <w:tc>
          <w:tcPr>
            <w:tcW w:w="8080" w:type="dxa"/>
            <w:gridSpan w:val="12"/>
            <w:shd w:val="clear" w:color="auto" w:fill="auto"/>
            <w:vAlign w:val="center"/>
          </w:tcPr>
          <w:p w14:paraId="30D7E604" w14:textId="77777777" w:rsidR="0042597D" w:rsidRPr="00BA7C07" w:rsidRDefault="005255EB" w:rsidP="00AB31DA">
            <w:pPr>
              <w:tabs>
                <w:tab w:val="left" w:pos="567"/>
              </w:tabs>
              <w:spacing w:after="60"/>
              <w:rPr>
                <w:rFonts w:ascii="Times New Roman" w:hAnsi="Times New Roman"/>
                <w:sz w:val="18"/>
                <w:szCs w:val="18"/>
                <w:lang w:val="sr-Cyrl-CS"/>
              </w:rPr>
            </w:pPr>
            <w:r w:rsidRPr="00BA7C07">
              <w:rPr>
                <w:rFonts w:ascii="Times New Roman" w:hAnsi="Times New Roman"/>
                <w:b/>
                <w:sz w:val="18"/>
                <w:szCs w:val="18"/>
                <w:lang w:val="sr-Cyrl-CS"/>
              </w:rPr>
              <w:t>Kojić, D.</w:t>
            </w:r>
            <w:r w:rsidRPr="00BA7C07">
              <w:rPr>
                <w:rFonts w:ascii="Times New Roman" w:hAnsi="Times New Roman"/>
                <w:sz w:val="18"/>
                <w:szCs w:val="18"/>
                <w:lang w:val="sr-Cyrl-CS"/>
              </w:rPr>
              <w:t>, Purać J., Čelić, T.V., Jović, D., Vukašinović, E.L., Pihler, I., Borišev, I., Djordjevic, A. Effect of fullerenol nanoparticles on oxidative stress induced by paraquat in honey bees (2020) Environmental Science and Pollution Research, 27.6: 6603-6612.</w:t>
            </w:r>
          </w:p>
        </w:tc>
      </w:tr>
      <w:tr w:rsidR="0042597D" w:rsidRPr="00BA7C07" w14:paraId="29A21EE1" w14:textId="77777777" w:rsidTr="00C17773">
        <w:trPr>
          <w:trHeight w:val="427"/>
        </w:trPr>
        <w:tc>
          <w:tcPr>
            <w:tcW w:w="2410" w:type="dxa"/>
            <w:gridSpan w:val="2"/>
            <w:vAlign w:val="center"/>
          </w:tcPr>
          <w:p w14:paraId="43FA2777" w14:textId="77777777" w:rsidR="0042597D" w:rsidRPr="00BA7C07" w:rsidRDefault="0042597D" w:rsidP="000F78F4">
            <w:pPr>
              <w:numPr>
                <w:ilvl w:val="0"/>
                <w:numId w:val="1"/>
              </w:numPr>
              <w:tabs>
                <w:tab w:val="clear" w:pos="720"/>
                <w:tab w:val="left" w:pos="567"/>
              </w:tabs>
              <w:spacing w:after="60"/>
              <w:rPr>
                <w:rFonts w:ascii="Times New Roman" w:hAnsi="Times New Roman"/>
                <w:sz w:val="18"/>
                <w:szCs w:val="18"/>
                <w:lang w:val="sr-Cyrl-CS"/>
              </w:rPr>
            </w:pPr>
          </w:p>
        </w:tc>
        <w:tc>
          <w:tcPr>
            <w:tcW w:w="8080" w:type="dxa"/>
            <w:gridSpan w:val="12"/>
            <w:shd w:val="clear" w:color="auto" w:fill="auto"/>
            <w:vAlign w:val="center"/>
          </w:tcPr>
          <w:p w14:paraId="6EC8D50C" w14:textId="77777777" w:rsidR="0042597D" w:rsidRPr="00BA7C07" w:rsidRDefault="005255EB" w:rsidP="00AB31DA">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 xml:space="preserve">Purać, J., Nikolić, T.V., </w:t>
            </w:r>
            <w:r w:rsidRPr="00BA7C07">
              <w:rPr>
                <w:rFonts w:ascii="Times New Roman" w:hAnsi="Times New Roman"/>
                <w:b/>
                <w:sz w:val="18"/>
                <w:szCs w:val="18"/>
                <w:lang w:val="sr-Cyrl-CS"/>
              </w:rPr>
              <w:t>Kojić, D.</w:t>
            </w:r>
            <w:r w:rsidRPr="00BA7C07">
              <w:rPr>
                <w:rFonts w:ascii="Times New Roman" w:hAnsi="Times New Roman"/>
                <w:sz w:val="18"/>
                <w:szCs w:val="18"/>
                <w:lang w:val="sr-Cyrl-CS"/>
              </w:rPr>
              <w:t>, Ćelić, A.S., Plavša, J.J., Blagojević, D.P., Petri, E.T. Identification of a metallothionein gene in honey beeApis mellifera and its expression profile in response to Cd, Cu and Pb exposure (2019) Molecular Ecology, 28 (4), pp. 731-745.</w:t>
            </w:r>
          </w:p>
        </w:tc>
      </w:tr>
      <w:tr w:rsidR="0042597D" w:rsidRPr="00BA7C07" w14:paraId="0F79A190" w14:textId="77777777" w:rsidTr="00C17773">
        <w:trPr>
          <w:trHeight w:val="427"/>
        </w:trPr>
        <w:tc>
          <w:tcPr>
            <w:tcW w:w="2410" w:type="dxa"/>
            <w:gridSpan w:val="2"/>
            <w:vAlign w:val="center"/>
          </w:tcPr>
          <w:p w14:paraId="4B875868" w14:textId="77777777" w:rsidR="0042597D" w:rsidRPr="00BA7C07" w:rsidRDefault="0042597D" w:rsidP="000F78F4">
            <w:pPr>
              <w:numPr>
                <w:ilvl w:val="0"/>
                <w:numId w:val="1"/>
              </w:numPr>
              <w:tabs>
                <w:tab w:val="clear" w:pos="720"/>
                <w:tab w:val="left" w:pos="567"/>
              </w:tabs>
              <w:spacing w:after="60"/>
              <w:rPr>
                <w:rFonts w:ascii="Times New Roman" w:hAnsi="Times New Roman"/>
                <w:sz w:val="18"/>
                <w:szCs w:val="18"/>
                <w:lang w:val="sr-Cyrl-CS"/>
              </w:rPr>
            </w:pPr>
          </w:p>
        </w:tc>
        <w:tc>
          <w:tcPr>
            <w:tcW w:w="8080" w:type="dxa"/>
            <w:gridSpan w:val="12"/>
            <w:shd w:val="clear" w:color="auto" w:fill="auto"/>
            <w:vAlign w:val="center"/>
          </w:tcPr>
          <w:p w14:paraId="2257703D" w14:textId="77777777" w:rsidR="0042597D" w:rsidRPr="00BA7C07" w:rsidRDefault="005255EB" w:rsidP="00AB31DA">
            <w:pPr>
              <w:tabs>
                <w:tab w:val="left" w:pos="567"/>
              </w:tabs>
              <w:spacing w:after="60"/>
              <w:rPr>
                <w:rFonts w:ascii="Times New Roman" w:hAnsi="Times New Roman"/>
                <w:sz w:val="18"/>
                <w:szCs w:val="18"/>
                <w:lang w:val="sr-Cyrl-CS"/>
              </w:rPr>
            </w:pPr>
            <w:r w:rsidRPr="00BA7C07">
              <w:rPr>
                <w:rFonts w:ascii="Times New Roman" w:hAnsi="Times New Roman"/>
                <w:b/>
                <w:sz w:val="18"/>
                <w:szCs w:val="18"/>
                <w:lang w:val="sr-Cyrl-CS"/>
              </w:rPr>
              <w:t>Kojić, D.K.</w:t>
            </w:r>
            <w:r w:rsidRPr="00BA7C07">
              <w:rPr>
                <w:rFonts w:ascii="Times New Roman" w:hAnsi="Times New Roman"/>
                <w:sz w:val="18"/>
                <w:szCs w:val="18"/>
                <w:lang w:val="sr-Cyrl-CS"/>
              </w:rPr>
              <w:t>, Purać, J.S., Nikolić, T.V., Orčić, S.M., Vujanović, D., Ilijević, K., Vukašinović, E.L., Blagojević, D.P. Oxidative stress and the activity of antioxidative defense enzymes in overwintering honey bees (2019) EntomologiaGeneralis, 39 (1), pp. 33-44.</w:t>
            </w:r>
          </w:p>
        </w:tc>
      </w:tr>
      <w:tr w:rsidR="0042597D" w:rsidRPr="00BA7C07" w14:paraId="7A019FF0" w14:textId="77777777" w:rsidTr="00C17773">
        <w:trPr>
          <w:trHeight w:val="427"/>
        </w:trPr>
        <w:tc>
          <w:tcPr>
            <w:tcW w:w="2410" w:type="dxa"/>
            <w:gridSpan w:val="2"/>
            <w:vAlign w:val="center"/>
          </w:tcPr>
          <w:p w14:paraId="4837DD24" w14:textId="77777777" w:rsidR="0042597D" w:rsidRPr="00BA7C07" w:rsidRDefault="0042597D" w:rsidP="000F78F4">
            <w:pPr>
              <w:numPr>
                <w:ilvl w:val="0"/>
                <w:numId w:val="1"/>
              </w:numPr>
              <w:tabs>
                <w:tab w:val="clear" w:pos="720"/>
                <w:tab w:val="left" w:pos="567"/>
              </w:tabs>
              <w:spacing w:after="60"/>
              <w:rPr>
                <w:rFonts w:ascii="Times New Roman" w:hAnsi="Times New Roman"/>
                <w:sz w:val="18"/>
                <w:szCs w:val="18"/>
                <w:lang w:val="sr-Cyrl-CS"/>
              </w:rPr>
            </w:pPr>
          </w:p>
        </w:tc>
        <w:tc>
          <w:tcPr>
            <w:tcW w:w="8080" w:type="dxa"/>
            <w:gridSpan w:val="12"/>
            <w:shd w:val="clear" w:color="auto" w:fill="auto"/>
            <w:vAlign w:val="center"/>
          </w:tcPr>
          <w:p w14:paraId="222B8107" w14:textId="77777777" w:rsidR="0042597D" w:rsidRPr="00BA7C07" w:rsidRDefault="005255EB" w:rsidP="00AB31DA">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 xml:space="preserve">Nikolić, T.V., </w:t>
            </w:r>
            <w:r w:rsidRPr="00BA7C07">
              <w:rPr>
                <w:rFonts w:ascii="Times New Roman" w:hAnsi="Times New Roman"/>
                <w:b/>
                <w:sz w:val="18"/>
                <w:szCs w:val="18"/>
                <w:lang w:val="sr-Cyrl-CS"/>
              </w:rPr>
              <w:t>Kojić, D.</w:t>
            </w:r>
            <w:r w:rsidRPr="00BA7C07">
              <w:rPr>
                <w:rFonts w:ascii="Times New Roman" w:hAnsi="Times New Roman"/>
                <w:sz w:val="18"/>
                <w:szCs w:val="18"/>
                <w:lang w:val="sr-Cyrl-CS"/>
              </w:rPr>
              <w:t>, Orčić, S., Vukašinović, E.L., Blagojević, D.P., Purać, J. Laboratory bioassays on the response of honey bee (A. mellifera L.) glutathione S-transferase and acetylcholinesterase to the oral exposure to copper, cadmium, and lead (2019) Environmental Science and Pollution Research, 26 (7), pp. 6890-6897.</w:t>
            </w:r>
          </w:p>
        </w:tc>
      </w:tr>
      <w:tr w:rsidR="0042597D" w:rsidRPr="00BA7C07" w14:paraId="22A34C7A" w14:textId="77777777" w:rsidTr="00C17773">
        <w:trPr>
          <w:trHeight w:val="427"/>
        </w:trPr>
        <w:tc>
          <w:tcPr>
            <w:tcW w:w="2410" w:type="dxa"/>
            <w:gridSpan w:val="2"/>
            <w:vAlign w:val="center"/>
          </w:tcPr>
          <w:p w14:paraId="2B61B572" w14:textId="77777777" w:rsidR="0042597D" w:rsidRPr="00BA7C07" w:rsidRDefault="0042597D" w:rsidP="000F78F4">
            <w:pPr>
              <w:numPr>
                <w:ilvl w:val="0"/>
                <w:numId w:val="1"/>
              </w:numPr>
              <w:tabs>
                <w:tab w:val="clear" w:pos="720"/>
                <w:tab w:val="left" w:pos="567"/>
              </w:tabs>
              <w:spacing w:after="60"/>
              <w:rPr>
                <w:rFonts w:ascii="Times New Roman" w:hAnsi="Times New Roman"/>
                <w:sz w:val="18"/>
                <w:szCs w:val="18"/>
                <w:lang w:val="sr-Cyrl-CS"/>
              </w:rPr>
            </w:pPr>
          </w:p>
        </w:tc>
        <w:tc>
          <w:tcPr>
            <w:tcW w:w="8080" w:type="dxa"/>
            <w:gridSpan w:val="12"/>
            <w:shd w:val="clear" w:color="auto" w:fill="auto"/>
            <w:vAlign w:val="center"/>
          </w:tcPr>
          <w:p w14:paraId="5E7AA89C" w14:textId="77777777" w:rsidR="0042597D" w:rsidRPr="00BA7C07" w:rsidRDefault="005255EB" w:rsidP="00AB31DA">
            <w:pPr>
              <w:tabs>
                <w:tab w:val="left" w:pos="567"/>
              </w:tabs>
              <w:spacing w:after="60"/>
              <w:rPr>
                <w:rFonts w:ascii="Times New Roman" w:hAnsi="Times New Roman"/>
                <w:sz w:val="18"/>
                <w:szCs w:val="18"/>
                <w:lang w:val="sr-Cyrl-CS"/>
              </w:rPr>
            </w:pPr>
            <w:r w:rsidRPr="00BA7C07">
              <w:rPr>
                <w:rFonts w:ascii="Times New Roman" w:hAnsi="Times New Roman"/>
                <w:b/>
                <w:sz w:val="18"/>
                <w:szCs w:val="18"/>
                <w:lang w:val="sr-Cyrl-CS"/>
              </w:rPr>
              <w:t>Kojić, D.</w:t>
            </w:r>
            <w:r w:rsidRPr="00BA7C07">
              <w:rPr>
                <w:rFonts w:ascii="Times New Roman" w:hAnsi="Times New Roman"/>
                <w:sz w:val="18"/>
                <w:szCs w:val="18"/>
                <w:lang w:val="sr-Cyrl-CS"/>
              </w:rPr>
              <w:t>, Popović, Ž.D., Orčić, D., Purać, J., Orčić, S., Vukašinović, E.L., Nikolić, T.V., Blagojević, D.P. The influence of low temperature and diapause phase on sugar and polyol content in the European corn borer Ostrinia nubilalis (Hbn.) (2018) Journal of Insect Physiology, 109, pp. 107-113.</w:t>
            </w:r>
          </w:p>
        </w:tc>
      </w:tr>
      <w:tr w:rsidR="0042597D" w:rsidRPr="00BA7C07" w14:paraId="3BF28B47" w14:textId="77777777" w:rsidTr="00C17773">
        <w:trPr>
          <w:trHeight w:val="427"/>
        </w:trPr>
        <w:tc>
          <w:tcPr>
            <w:tcW w:w="2410" w:type="dxa"/>
            <w:gridSpan w:val="2"/>
            <w:vAlign w:val="center"/>
          </w:tcPr>
          <w:p w14:paraId="6DB9BC0F" w14:textId="77777777" w:rsidR="0042597D" w:rsidRPr="00BA7C07" w:rsidRDefault="0042597D" w:rsidP="000F78F4">
            <w:pPr>
              <w:numPr>
                <w:ilvl w:val="0"/>
                <w:numId w:val="1"/>
              </w:numPr>
              <w:tabs>
                <w:tab w:val="clear" w:pos="720"/>
                <w:tab w:val="left" w:pos="567"/>
              </w:tabs>
              <w:spacing w:after="60"/>
              <w:rPr>
                <w:rFonts w:ascii="Times New Roman" w:hAnsi="Times New Roman"/>
                <w:sz w:val="18"/>
                <w:szCs w:val="18"/>
                <w:lang w:val="sr-Cyrl-CS"/>
              </w:rPr>
            </w:pPr>
          </w:p>
        </w:tc>
        <w:tc>
          <w:tcPr>
            <w:tcW w:w="8080" w:type="dxa"/>
            <w:gridSpan w:val="12"/>
            <w:shd w:val="clear" w:color="auto" w:fill="auto"/>
            <w:vAlign w:val="center"/>
          </w:tcPr>
          <w:p w14:paraId="09708031" w14:textId="77777777" w:rsidR="0042597D" w:rsidRPr="00BA7C07" w:rsidRDefault="005255EB" w:rsidP="00AB31DA">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 xml:space="preserve">Orčić, S., Nikolić, T., Purać, J., Šikoparija, B., Blagojević, D.P., Vukašinović, E., Plavša, N., Stevanović, J., </w:t>
            </w:r>
            <w:r w:rsidRPr="00BA7C07">
              <w:rPr>
                <w:rFonts w:ascii="Times New Roman" w:hAnsi="Times New Roman"/>
                <w:b/>
                <w:sz w:val="18"/>
                <w:szCs w:val="18"/>
                <w:lang w:val="sr-Cyrl-CS"/>
              </w:rPr>
              <w:t>Kojić, D.</w:t>
            </w:r>
            <w:r w:rsidRPr="00BA7C07">
              <w:rPr>
                <w:rFonts w:ascii="Times New Roman" w:hAnsi="Times New Roman"/>
                <w:sz w:val="18"/>
                <w:szCs w:val="18"/>
                <w:lang w:val="sr-Cyrl-CS"/>
              </w:rPr>
              <w:t xml:space="preserve"> Seasonal variation in the activity of selected antioxidant enzymes and malondialdehyde level in worker honey bees (2017) Entomologia Experimentalis et Applicata, 165 (2-3), pp. 120-128. DOI: 10.1111/eea.12633</w:t>
            </w:r>
          </w:p>
        </w:tc>
      </w:tr>
      <w:tr w:rsidR="0042597D" w:rsidRPr="00BA7C07" w14:paraId="1E3E6BFD" w14:textId="77777777" w:rsidTr="00C17773">
        <w:trPr>
          <w:trHeight w:val="427"/>
        </w:trPr>
        <w:tc>
          <w:tcPr>
            <w:tcW w:w="2410" w:type="dxa"/>
            <w:gridSpan w:val="2"/>
            <w:vAlign w:val="center"/>
          </w:tcPr>
          <w:p w14:paraId="62D5F477" w14:textId="77777777" w:rsidR="0042597D" w:rsidRPr="00BA7C07" w:rsidRDefault="0042597D" w:rsidP="000F78F4">
            <w:pPr>
              <w:numPr>
                <w:ilvl w:val="0"/>
                <w:numId w:val="1"/>
              </w:numPr>
              <w:tabs>
                <w:tab w:val="clear" w:pos="720"/>
                <w:tab w:val="left" w:pos="567"/>
              </w:tabs>
              <w:spacing w:after="60"/>
              <w:rPr>
                <w:rFonts w:ascii="Times New Roman" w:hAnsi="Times New Roman"/>
                <w:sz w:val="18"/>
                <w:szCs w:val="18"/>
                <w:lang w:val="sr-Cyrl-CS"/>
              </w:rPr>
            </w:pPr>
          </w:p>
        </w:tc>
        <w:tc>
          <w:tcPr>
            <w:tcW w:w="8080" w:type="dxa"/>
            <w:gridSpan w:val="12"/>
            <w:shd w:val="clear" w:color="auto" w:fill="auto"/>
            <w:vAlign w:val="center"/>
          </w:tcPr>
          <w:p w14:paraId="4510529F" w14:textId="77777777" w:rsidR="0042597D" w:rsidRPr="00BA7C07" w:rsidRDefault="005255EB" w:rsidP="00AB31DA">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 xml:space="preserve">Nikolić, T.V., </w:t>
            </w:r>
            <w:r w:rsidRPr="00BA7C07">
              <w:rPr>
                <w:rFonts w:ascii="Times New Roman" w:hAnsi="Times New Roman"/>
                <w:b/>
                <w:sz w:val="18"/>
                <w:szCs w:val="18"/>
                <w:lang w:val="sr-Cyrl-CS"/>
              </w:rPr>
              <w:t>Kojić, D.</w:t>
            </w:r>
            <w:r w:rsidRPr="00BA7C07">
              <w:rPr>
                <w:rFonts w:ascii="Times New Roman" w:hAnsi="Times New Roman"/>
                <w:sz w:val="18"/>
                <w:szCs w:val="18"/>
                <w:lang w:val="sr-Cyrl-CS"/>
              </w:rPr>
              <w:t>, Orčić, S., Batinić, D., Vukašinović, E., Blagojević, D.P., Purać, J. The impact of sublethal concentrations of Cu, Pb and Cd on honey bee redox status, superoxide dismutase and catalase in laboratory conditions (2016) Chemosphere, 164, pp. 98-105.</w:t>
            </w:r>
          </w:p>
        </w:tc>
      </w:tr>
      <w:tr w:rsidR="0042597D" w:rsidRPr="00BA7C07" w14:paraId="2C7109BD" w14:textId="77777777" w:rsidTr="00B4468F">
        <w:trPr>
          <w:trHeight w:val="427"/>
        </w:trPr>
        <w:tc>
          <w:tcPr>
            <w:tcW w:w="10490" w:type="dxa"/>
            <w:gridSpan w:val="14"/>
            <w:vAlign w:val="center"/>
          </w:tcPr>
          <w:p w14:paraId="5BC194A9" w14:textId="77777777" w:rsidR="0042597D" w:rsidRPr="00BA7C07" w:rsidRDefault="0042597D" w:rsidP="00AB31DA">
            <w:pPr>
              <w:tabs>
                <w:tab w:val="left" w:pos="567"/>
              </w:tabs>
              <w:spacing w:after="60"/>
              <w:rPr>
                <w:rFonts w:ascii="Times New Roman" w:hAnsi="Times New Roman"/>
                <w:b/>
                <w:sz w:val="18"/>
                <w:szCs w:val="18"/>
                <w:lang w:val="sr-Cyrl-CS"/>
              </w:rPr>
            </w:pPr>
            <w:r w:rsidRPr="00BA7C07">
              <w:rPr>
                <w:rFonts w:ascii="Times New Roman" w:hAnsi="Times New Roman"/>
                <w:b/>
                <w:sz w:val="18"/>
                <w:szCs w:val="18"/>
                <w:lang w:val="sr-Cyrl-CS"/>
              </w:rPr>
              <w:t xml:space="preserve">Збирни подаци научне, односно уметничке и стручне активности наставника </w:t>
            </w:r>
          </w:p>
        </w:tc>
      </w:tr>
      <w:tr w:rsidR="0042597D" w:rsidRPr="00BA7C07" w14:paraId="4BC74414" w14:textId="77777777" w:rsidTr="00B4468F">
        <w:trPr>
          <w:trHeight w:val="427"/>
        </w:trPr>
        <w:tc>
          <w:tcPr>
            <w:tcW w:w="4858" w:type="dxa"/>
            <w:gridSpan w:val="6"/>
            <w:vAlign w:val="center"/>
          </w:tcPr>
          <w:p w14:paraId="078F522F" w14:textId="77777777" w:rsidR="0042597D" w:rsidRPr="00BA7C07" w:rsidRDefault="0042597D" w:rsidP="00AB31DA">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Укупан број цитата</w:t>
            </w:r>
          </w:p>
        </w:tc>
        <w:tc>
          <w:tcPr>
            <w:tcW w:w="5632" w:type="dxa"/>
            <w:gridSpan w:val="8"/>
            <w:vAlign w:val="center"/>
          </w:tcPr>
          <w:p w14:paraId="2050833B" w14:textId="77777777" w:rsidR="0042597D" w:rsidRPr="00BA7C07" w:rsidRDefault="0042597D" w:rsidP="00AB31DA">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470 (без аутоцитата 416, SCOPUS на дан 9.05.2022.)</w:t>
            </w:r>
          </w:p>
        </w:tc>
      </w:tr>
      <w:tr w:rsidR="0042597D" w:rsidRPr="00BA7C07" w14:paraId="2288C99D" w14:textId="77777777" w:rsidTr="00B4468F">
        <w:trPr>
          <w:trHeight w:val="427"/>
        </w:trPr>
        <w:tc>
          <w:tcPr>
            <w:tcW w:w="4858" w:type="dxa"/>
            <w:gridSpan w:val="6"/>
            <w:vAlign w:val="center"/>
          </w:tcPr>
          <w:p w14:paraId="368B7E58" w14:textId="77777777" w:rsidR="0042597D" w:rsidRPr="00BA7C07" w:rsidRDefault="0042597D" w:rsidP="00AB31DA">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Укупан број радова са SCI (SSCI) листе</w:t>
            </w:r>
          </w:p>
        </w:tc>
        <w:tc>
          <w:tcPr>
            <w:tcW w:w="5632" w:type="dxa"/>
            <w:gridSpan w:val="8"/>
            <w:vAlign w:val="center"/>
          </w:tcPr>
          <w:p w14:paraId="207ACFF6" w14:textId="77777777" w:rsidR="0042597D" w:rsidRPr="00BA7C07" w:rsidRDefault="0042597D" w:rsidP="00AB31DA">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41</w:t>
            </w:r>
          </w:p>
        </w:tc>
      </w:tr>
      <w:tr w:rsidR="0042597D" w:rsidRPr="00BA7C07" w14:paraId="7E2EA144" w14:textId="77777777" w:rsidTr="00B4468F">
        <w:trPr>
          <w:trHeight w:val="278"/>
        </w:trPr>
        <w:tc>
          <w:tcPr>
            <w:tcW w:w="4858" w:type="dxa"/>
            <w:gridSpan w:val="6"/>
            <w:vAlign w:val="center"/>
          </w:tcPr>
          <w:p w14:paraId="74AB5D2E" w14:textId="77777777" w:rsidR="0042597D" w:rsidRPr="00BA7C07" w:rsidRDefault="0042597D" w:rsidP="00AB31DA">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Тренутно учешће на пројектима</w:t>
            </w:r>
          </w:p>
        </w:tc>
        <w:tc>
          <w:tcPr>
            <w:tcW w:w="1693" w:type="dxa"/>
            <w:gridSpan w:val="4"/>
            <w:vAlign w:val="center"/>
          </w:tcPr>
          <w:p w14:paraId="6D22A30C" w14:textId="77777777" w:rsidR="0042597D" w:rsidRPr="00BA7C07" w:rsidRDefault="0042597D" w:rsidP="00AB31DA">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Домаћи 1</w:t>
            </w:r>
          </w:p>
        </w:tc>
        <w:tc>
          <w:tcPr>
            <w:tcW w:w="3939" w:type="dxa"/>
            <w:gridSpan w:val="4"/>
            <w:vAlign w:val="center"/>
          </w:tcPr>
          <w:p w14:paraId="64D5EE94" w14:textId="77777777" w:rsidR="0042597D" w:rsidRPr="00BA7C07" w:rsidRDefault="0042597D" w:rsidP="00AB31DA">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Међународни</w:t>
            </w:r>
          </w:p>
        </w:tc>
      </w:tr>
      <w:tr w:rsidR="0042597D" w:rsidRPr="00BA7C07" w14:paraId="114F7EAB" w14:textId="77777777" w:rsidTr="00B4468F">
        <w:trPr>
          <w:trHeight w:val="427"/>
        </w:trPr>
        <w:tc>
          <w:tcPr>
            <w:tcW w:w="3061" w:type="dxa"/>
            <w:gridSpan w:val="3"/>
            <w:vAlign w:val="center"/>
          </w:tcPr>
          <w:p w14:paraId="5DEDB76B" w14:textId="77777777" w:rsidR="0042597D" w:rsidRPr="00BA7C07" w:rsidRDefault="0042597D" w:rsidP="00AB31DA">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 xml:space="preserve">Усавршавања </w:t>
            </w:r>
          </w:p>
        </w:tc>
        <w:tc>
          <w:tcPr>
            <w:tcW w:w="7429" w:type="dxa"/>
            <w:gridSpan w:val="11"/>
            <w:vAlign w:val="center"/>
          </w:tcPr>
          <w:p w14:paraId="03A27EAF" w14:textId="77777777" w:rsidR="00742F92" w:rsidRPr="00BA7C07" w:rsidRDefault="00742F92" w:rsidP="00742F92">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2008. Истраживачка посета Henry Wellcome Building for Biomolecular NMR Spectroscopy, University of Birmingham, UK,</w:t>
            </w:r>
          </w:p>
          <w:p w14:paraId="0BE2A7E4" w14:textId="77777777" w:rsidR="0042597D" w:rsidRPr="00BA7C07" w:rsidRDefault="00742F92" w:rsidP="00742F92">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2016. Обука о основама рада у ћелијској култури на Институту за молекуларну генетику и генетички инжењеринг, Београд</w:t>
            </w:r>
          </w:p>
        </w:tc>
      </w:tr>
      <w:tr w:rsidR="0042597D" w:rsidRPr="00BA7C07" w14:paraId="71C934A4" w14:textId="77777777" w:rsidTr="00B4468F">
        <w:trPr>
          <w:trHeight w:val="427"/>
        </w:trPr>
        <w:tc>
          <w:tcPr>
            <w:tcW w:w="10490" w:type="dxa"/>
            <w:gridSpan w:val="14"/>
            <w:vAlign w:val="center"/>
          </w:tcPr>
          <w:p w14:paraId="31BB1960" w14:textId="77777777" w:rsidR="0042597D" w:rsidRPr="00BA7C07" w:rsidRDefault="0042597D" w:rsidP="00AB31DA">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Други подаци које сматрате релевантним</w:t>
            </w:r>
          </w:p>
        </w:tc>
      </w:tr>
      <w:tr w:rsidR="0042597D" w:rsidRPr="00BA7C07" w14:paraId="360A5322" w14:textId="77777777" w:rsidTr="00B4468F">
        <w:trPr>
          <w:trHeight w:val="427"/>
        </w:trPr>
        <w:tc>
          <w:tcPr>
            <w:tcW w:w="10490" w:type="dxa"/>
            <w:gridSpan w:val="14"/>
            <w:vAlign w:val="center"/>
          </w:tcPr>
          <w:p w14:paraId="4EF55D55" w14:textId="77777777" w:rsidR="0042597D" w:rsidRPr="00BA7C07" w:rsidRDefault="0042597D" w:rsidP="00AB31DA">
            <w:pPr>
              <w:tabs>
                <w:tab w:val="left" w:pos="567"/>
              </w:tabs>
              <w:spacing w:after="60"/>
              <w:rPr>
                <w:rFonts w:ascii="Times New Roman" w:hAnsi="Times New Roman"/>
                <w:sz w:val="18"/>
                <w:szCs w:val="18"/>
                <w:lang w:val="sr-Cyrl-CS"/>
              </w:rPr>
            </w:pPr>
            <w:r w:rsidRPr="00BA7C07">
              <w:rPr>
                <w:rFonts w:ascii="Times New Roman" w:hAnsi="Times New Roman"/>
                <w:sz w:val="18"/>
                <w:szCs w:val="18"/>
                <w:lang w:val="sr-Cyrl-CS"/>
              </w:rPr>
              <w:t>Ове податке дати за сваког наставника, или користећи исту форму формулара формирати књигу свих наставника у установи, која се у том слушају даје као прилог. Ова табела несме прећи једну А4 страну.</w:t>
            </w:r>
          </w:p>
        </w:tc>
      </w:tr>
    </w:tbl>
    <w:p w14:paraId="4523FD3E" w14:textId="77777777" w:rsidR="00CF55E0" w:rsidRPr="00BA7C07" w:rsidRDefault="00CF55E0" w:rsidP="005255EB">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16"/>
        <w:jc w:val="both"/>
        <w:rPr>
          <w:sz w:val="18"/>
          <w:szCs w:val="18"/>
        </w:rPr>
      </w:pPr>
    </w:p>
    <w:sectPr w:rsidR="00CF55E0" w:rsidRPr="00BA7C07" w:rsidSect="00B4468F">
      <w:pgSz w:w="11900" w:h="16840"/>
      <w:pgMar w:top="824"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46317"/>
    <w:multiLevelType w:val="hybridMultilevel"/>
    <w:tmpl w:val="B9E633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0B2575"/>
    <w:multiLevelType w:val="hybridMultilevel"/>
    <w:tmpl w:val="74D6CC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057162427">
    <w:abstractNumId w:val="1"/>
  </w:num>
  <w:num w:numId="2" w16cid:durableId="865025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4"/>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0F78F4"/>
    <w:rsid w:val="0000312F"/>
    <w:rsid w:val="00032717"/>
    <w:rsid w:val="00056720"/>
    <w:rsid w:val="000611E5"/>
    <w:rsid w:val="00081AFC"/>
    <w:rsid w:val="000B78C1"/>
    <w:rsid w:val="000D2ECC"/>
    <w:rsid w:val="000E5E15"/>
    <w:rsid w:val="000F78F4"/>
    <w:rsid w:val="00142518"/>
    <w:rsid w:val="00185C50"/>
    <w:rsid w:val="001B3A81"/>
    <w:rsid w:val="001C13E3"/>
    <w:rsid w:val="001E5304"/>
    <w:rsid w:val="001E7438"/>
    <w:rsid w:val="001F4CD4"/>
    <w:rsid w:val="0021715F"/>
    <w:rsid w:val="00241248"/>
    <w:rsid w:val="002757DB"/>
    <w:rsid w:val="002935AE"/>
    <w:rsid w:val="002D5246"/>
    <w:rsid w:val="002E044E"/>
    <w:rsid w:val="003145C7"/>
    <w:rsid w:val="003248E6"/>
    <w:rsid w:val="00345C1B"/>
    <w:rsid w:val="0035060E"/>
    <w:rsid w:val="00363AFC"/>
    <w:rsid w:val="00377FDC"/>
    <w:rsid w:val="003E348D"/>
    <w:rsid w:val="003E3804"/>
    <w:rsid w:val="003E6E22"/>
    <w:rsid w:val="00411C1B"/>
    <w:rsid w:val="00416515"/>
    <w:rsid w:val="0042597D"/>
    <w:rsid w:val="004322B5"/>
    <w:rsid w:val="00471B16"/>
    <w:rsid w:val="0047556D"/>
    <w:rsid w:val="00494278"/>
    <w:rsid w:val="004C1FE4"/>
    <w:rsid w:val="004C2663"/>
    <w:rsid w:val="004D4890"/>
    <w:rsid w:val="004E3312"/>
    <w:rsid w:val="004F5CE1"/>
    <w:rsid w:val="004F78BC"/>
    <w:rsid w:val="00502191"/>
    <w:rsid w:val="005031C8"/>
    <w:rsid w:val="00507EA8"/>
    <w:rsid w:val="005255EB"/>
    <w:rsid w:val="005275E1"/>
    <w:rsid w:val="0053490C"/>
    <w:rsid w:val="005462FC"/>
    <w:rsid w:val="00550AED"/>
    <w:rsid w:val="005922EA"/>
    <w:rsid w:val="005C7C9B"/>
    <w:rsid w:val="00631981"/>
    <w:rsid w:val="00683A1E"/>
    <w:rsid w:val="006A5CC4"/>
    <w:rsid w:val="006D2AD9"/>
    <w:rsid w:val="006E0AFA"/>
    <w:rsid w:val="007029DC"/>
    <w:rsid w:val="007100F6"/>
    <w:rsid w:val="007103BD"/>
    <w:rsid w:val="00742F92"/>
    <w:rsid w:val="007A3108"/>
    <w:rsid w:val="007A4347"/>
    <w:rsid w:val="007A66B2"/>
    <w:rsid w:val="007B639C"/>
    <w:rsid w:val="007E1DEE"/>
    <w:rsid w:val="007F611C"/>
    <w:rsid w:val="00827F58"/>
    <w:rsid w:val="008311D5"/>
    <w:rsid w:val="00876477"/>
    <w:rsid w:val="00880FD6"/>
    <w:rsid w:val="00887950"/>
    <w:rsid w:val="00893E03"/>
    <w:rsid w:val="008D1F16"/>
    <w:rsid w:val="008E1895"/>
    <w:rsid w:val="008E6D4C"/>
    <w:rsid w:val="008F2657"/>
    <w:rsid w:val="009552B1"/>
    <w:rsid w:val="00956E51"/>
    <w:rsid w:val="00996293"/>
    <w:rsid w:val="009A21FF"/>
    <w:rsid w:val="009D5F83"/>
    <w:rsid w:val="009E79E8"/>
    <w:rsid w:val="009F66D1"/>
    <w:rsid w:val="00A21BCE"/>
    <w:rsid w:val="00A2381E"/>
    <w:rsid w:val="00A52753"/>
    <w:rsid w:val="00A52FD9"/>
    <w:rsid w:val="00A62029"/>
    <w:rsid w:val="00A859C9"/>
    <w:rsid w:val="00A904F4"/>
    <w:rsid w:val="00A9317B"/>
    <w:rsid w:val="00A93C57"/>
    <w:rsid w:val="00B4468F"/>
    <w:rsid w:val="00B51FE0"/>
    <w:rsid w:val="00B91430"/>
    <w:rsid w:val="00BA7C07"/>
    <w:rsid w:val="00BB7D20"/>
    <w:rsid w:val="00BE7453"/>
    <w:rsid w:val="00C01AE7"/>
    <w:rsid w:val="00C17773"/>
    <w:rsid w:val="00C871AF"/>
    <w:rsid w:val="00C9059D"/>
    <w:rsid w:val="00CF55E0"/>
    <w:rsid w:val="00D06C63"/>
    <w:rsid w:val="00D146E1"/>
    <w:rsid w:val="00D418C3"/>
    <w:rsid w:val="00DA2CF9"/>
    <w:rsid w:val="00DB2DB8"/>
    <w:rsid w:val="00DC1452"/>
    <w:rsid w:val="00DF324C"/>
    <w:rsid w:val="00E2588E"/>
    <w:rsid w:val="00E25CF6"/>
    <w:rsid w:val="00E41FA4"/>
    <w:rsid w:val="00E67ACF"/>
    <w:rsid w:val="00EB3804"/>
    <w:rsid w:val="00F11860"/>
    <w:rsid w:val="00F35EC0"/>
    <w:rsid w:val="00F40CB7"/>
    <w:rsid w:val="00F81922"/>
    <w:rsid w:val="00F95FA6"/>
    <w:rsid w:val="00FB5592"/>
    <w:rsid w:val="00FE1336"/>
    <w:rsid w:val="00FE228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C3821"/>
  <w15:docId w15:val="{117605D8-0BF6-EF48-9362-D3D34CC0A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themeColor="text1"/>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78F4"/>
    <w:rPr>
      <w:rFonts w:ascii="Calibri" w:eastAsia="Calibri" w:hAnsi="Calibri"/>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F78F4"/>
    <w:rPr>
      <w:sz w:val="16"/>
      <w:szCs w:val="16"/>
    </w:rPr>
  </w:style>
  <w:style w:type="paragraph" w:styleId="CommentText">
    <w:name w:val="annotation text"/>
    <w:basedOn w:val="Normal"/>
    <w:link w:val="CommentTextChar"/>
    <w:uiPriority w:val="99"/>
    <w:semiHidden/>
    <w:unhideWhenUsed/>
    <w:rsid w:val="000F78F4"/>
    <w:rPr>
      <w:sz w:val="20"/>
      <w:szCs w:val="20"/>
    </w:rPr>
  </w:style>
  <w:style w:type="character" w:customStyle="1" w:styleId="CommentTextChar">
    <w:name w:val="Comment Text Char"/>
    <w:basedOn w:val="DefaultParagraphFont"/>
    <w:link w:val="CommentText"/>
    <w:uiPriority w:val="99"/>
    <w:semiHidden/>
    <w:rsid w:val="000F78F4"/>
    <w:rPr>
      <w:rFonts w:ascii="Calibri" w:eastAsia="Calibri" w:hAnsi="Calibri"/>
      <w:color w:val="auto"/>
      <w:sz w:val="20"/>
      <w:szCs w:val="20"/>
    </w:rPr>
  </w:style>
  <w:style w:type="paragraph" w:styleId="ListParagraph">
    <w:name w:val="List Paragraph"/>
    <w:basedOn w:val="Normal"/>
    <w:uiPriority w:val="99"/>
    <w:qFormat/>
    <w:rsid w:val="001B3A81"/>
    <w:pPr>
      <w:ind w:left="720"/>
    </w:pPr>
    <w:rPr>
      <w:rFonts w:ascii="Times New Roman" w:eastAsia="Times New Roman" w:hAnsi="Times New Roman"/>
      <w:sz w:val="24"/>
      <w:szCs w:val="24"/>
      <w:lang w:eastAsia="en-GB"/>
    </w:rPr>
  </w:style>
  <w:style w:type="paragraph" w:customStyle="1" w:styleId="TableParagraph">
    <w:name w:val="Table Paragraph"/>
    <w:basedOn w:val="Normal"/>
    <w:uiPriority w:val="1"/>
    <w:qFormat/>
    <w:rsid w:val="005255EB"/>
    <w:pPr>
      <w:widowControl w:val="0"/>
      <w:autoSpaceDE w:val="0"/>
      <w:autoSpaceDN w:val="0"/>
      <w:ind w:left="113"/>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2</Pages>
  <Words>806</Words>
  <Characters>4598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Nebojša Andrić</dc:creator>
  <cp:lastModifiedBy>Nebojša Andrić</cp:lastModifiedBy>
  <cp:revision>13</cp:revision>
  <dcterms:created xsi:type="dcterms:W3CDTF">2022-05-09T11:07:00Z</dcterms:created>
  <dcterms:modified xsi:type="dcterms:W3CDTF">2023-04-24T12:40:00Z</dcterms:modified>
</cp:coreProperties>
</file>