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5E97E" w14:textId="77777777" w:rsidR="00E73773" w:rsidRPr="00782F76" w:rsidRDefault="00E737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lang w:val="sr-Cyrl-RS"/>
        </w:rPr>
      </w:pPr>
    </w:p>
    <w:tbl>
      <w:tblPr>
        <w:tblStyle w:val="a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1701"/>
        <w:gridCol w:w="1275"/>
        <w:gridCol w:w="710"/>
        <w:gridCol w:w="46"/>
        <w:gridCol w:w="64"/>
        <w:gridCol w:w="1041"/>
        <w:gridCol w:w="124"/>
        <w:gridCol w:w="293"/>
        <w:gridCol w:w="1406"/>
        <w:gridCol w:w="853"/>
        <w:gridCol w:w="1411"/>
      </w:tblGrid>
      <w:tr w:rsidR="00E73773" w14:paraId="04DE2517" w14:textId="77777777">
        <w:trPr>
          <w:trHeight w:val="274"/>
        </w:trPr>
        <w:tc>
          <w:tcPr>
            <w:tcW w:w="4392" w:type="dxa"/>
            <w:gridSpan w:val="6"/>
            <w:vAlign w:val="center"/>
          </w:tcPr>
          <w:p w14:paraId="05AB2F50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128" w:type="dxa"/>
            <w:gridSpan w:val="6"/>
            <w:vAlign w:val="center"/>
          </w:tcPr>
          <w:p w14:paraId="1342CDCE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Снежана В. Бесермењи</w:t>
            </w:r>
          </w:p>
        </w:tc>
      </w:tr>
      <w:tr w:rsidR="00E73773" w14:paraId="68D5B9EA" w14:textId="77777777">
        <w:trPr>
          <w:trHeight w:val="278"/>
        </w:trPr>
        <w:tc>
          <w:tcPr>
            <w:tcW w:w="4392" w:type="dxa"/>
            <w:gridSpan w:val="6"/>
            <w:vAlign w:val="center"/>
          </w:tcPr>
          <w:p w14:paraId="5941A13F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128" w:type="dxa"/>
            <w:gridSpan w:val="6"/>
            <w:vAlign w:val="center"/>
          </w:tcPr>
          <w:p w14:paraId="45D3C913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E73773" w14:paraId="13255832" w14:textId="77777777">
        <w:trPr>
          <w:trHeight w:val="427"/>
        </w:trPr>
        <w:tc>
          <w:tcPr>
            <w:tcW w:w="4392" w:type="dxa"/>
            <w:gridSpan w:val="6"/>
            <w:vAlign w:val="center"/>
          </w:tcPr>
          <w:p w14:paraId="6A4A21F1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128" w:type="dxa"/>
            <w:gridSpan w:val="6"/>
            <w:vAlign w:val="center"/>
          </w:tcPr>
          <w:p w14:paraId="390515E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Сад, од 2011. године редован професор</w:t>
            </w:r>
          </w:p>
        </w:tc>
      </w:tr>
      <w:tr w:rsidR="00E73773" w14:paraId="5D0C1E47" w14:textId="77777777">
        <w:trPr>
          <w:trHeight w:val="77"/>
        </w:trPr>
        <w:tc>
          <w:tcPr>
            <w:tcW w:w="4392" w:type="dxa"/>
            <w:gridSpan w:val="6"/>
            <w:vAlign w:val="center"/>
          </w:tcPr>
          <w:p w14:paraId="1AB52885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128" w:type="dxa"/>
            <w:gridSpan w:val="6"/>
            <w:vAlign w:val="center"/>
          </w:tcPr>
          <w:p w14:paraId="32E02C31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Друштвена географија, Туристичка географија</w:t>
            </w:r>
          </w:p>
        </w:tc>
      </w:tr>
      <w:tr w:rsidR="00E73773" w14:paraId="550FAB0D" w14:textId="77777777">
        <w:trPr>
          <w:trHeight w:val="323"/>
        </w:trPr>
        <w:tc>
          <w:tcPr>
            <w:tcW w:w="9520" w:type="dxa"/>
            <w:gridSpan w:val="12"/>
            <w:vAlign w:val="center"/>
          </w:tcPr>
          <w:p w14:paraId="34F278C3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E73773" w14:paraId="70D5D415" w14:textId="77777777" w:rsidTr="00782F76">
        <w:trPr>
          <w:trHeight w:val="427"/>
        </w:trPr>
        <w:tc>
          <w:tcPr>
            <w:tcW w:w="2297" w:type="dxa"/>
            <w:gridSpan w:val="2"/>
            <w:vAlign w:val="center"/>
          </w:tcPr>
          <w:p w14:paraId="5522063C" w14:textId="77777777" w:rsidR="00E73773" w:rsidRDefault="00E7377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55616F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 w14:paraId="22BB120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14:paraId="7DAEDD9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264" w:type="dxa"/>
            <w:gridSpan w:val="2"/>
            <w:shd w:val="clear" w:color="auto" w:fill="auto"/>
            <w:vAlign w:val="center"/>
          </w:tcPr>
          <w:p w14:paraId="38780EA0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E73773" w14:paraId="6645E6EF" w14:textId="77777777" w:rsidTr="00782F76">
        <w:trPr>
          <w:trHeight w:val="280"/>
        </w:trPr>
        <w:tc>
          <w:tcPr>
            <w:tcW w:w="2297" w:type="dxa"/>
            <w:gridSpan w:val="2"/>
            <w:vAlign w:val="center"/>
          </w:tcPr>
          <w:p w14:paraId="5636202A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275" w:type="dxa"/>
            <w:vAlign w:val="center"/>
          </w:tcPr>
          <w:p w14:paraId="757CD2E1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 w14:paraId="50B309F5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14:paraId="7F91DE8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Географских наука</w:t>
            </w:r>
          </w:p>
        </w:tc>
        <w:tc>
          <w:tcPr>
            <w:tcW w:w="2264" w:type="dxa"/>
            <w:gridSpan w:val="2"/>
            <w:shd w:val="clear" w:color="auto" w:fill="auto"/>
            <w:vAlign w:val="center"/>
          </w:tcPr>
          <w:p w14:paraId="1A13022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Туристичка географија</w:t>
            </w:r>
          </w:p>
        </w:tc>
      </w:tr>
      <w:tr w:rsidR="00E73773" w14:paraId="358A2220" w14:textId="77777777" w:rsidTr="00782F76">
        <w:trPr>
          <w:trHeight w:val="280"/>
        </w:trPr>
        <w:tc>
          <w:tcPr>
            <w:tcW w:w="2297" w:type="dxa"/>
            <w:gridSpan w:val="2"/>
            <w:vAlign w:val="center"/>
          </w:tcPr>
          <w:p w14:paraId="22B94015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275" w:type="dxa"/>
            <w:vAlign w:val="center"/>
          </w:tcPr>
          <w:p w14:paraId="37DC36A1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1999.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 w14:paraId="16287F87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14:paraId="2AB12AFF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Географских наука</w:t>
            </w:r>
          </w:p>
        </w:tc>
        <w:tc>
          <w:tcPr>
            <w:tcW w:w="2264" w:type="dxa"/>
            <w:gridSpan w:val="2"/>
            <w:shd w:val="clear" w:color="auto" w:fill="auto"/>
            <w:vAlign w:val="center"/>
          </w:tcPr>
          <w:p w14:paraId="69CB410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Туристичка географија</w:t>
            </w:r>
          </w:p>
        </w:tc>
      </w:tr>
      <w:tr w:rsidR="00E73773" w14:paraId="185A081D" w14:textId="77777777" w:rsidTr="00782F76">
        <w:trPr>
          <w:trHeight w:val="280"/>
        </w:trPr>
        <w:tc>
          <w:tcPr>
            <w:tcW w:w="2297" w:type="dxa"/>
            <w:gridSpan w:val="2"/>
            <w:vAlign w:val="center"/>
          </w:tcPr>
          <w:p w14:paraId="0F4C002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275" w:type="dxa"/>
            <w:vAlign w:val="center"/>
          </w:tcPr>
          <w:p w14:paraId="71AE28BC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1994.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 w14:paraId="415DB553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 факултет, Београд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14:paraId="430202E6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Географских наука</w:t>
            </w:r>
          </w:p>
        </w:tc>
        <w:tc>
          <w:tcPr>
            <w:tcW w:w="2264" w:type="dxa"/>
            <w:gridSpan w:val="2"/>
            <w:shd w:val="clear" w:color="auto" w:fill="auto"/>
            <w:vAlign w:val="center"/>
          </w:tcPr>
          <w:p w14:paraId="3F3611EA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</w:p>
        </w:tc>
      </w:tr>
      <w:tr w:rsidR="00E73773" w14:paraId="18B70C01" w14:textId="77777777" w:rsidTr="00782F76">
        <w:trPr>
          <w:trHeight w:val="280"/>
        </w:trPr>
        <w:tc>
          <w:tcPr>
            <w:tcW w:w="2297" w:type="dxa"/>
            <w:gridSpan w:val="2"/>
            <w:vAlign w:val="center"/>
          </w:tcPr>
          <w:p w14:paraId="50F60CA9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275" w:type="dxa"/>
            <w:vAlign w:val="center"/>
          </w:tcPr>
          <w:p w14:paraId="0A509E3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1988.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 w14:paraId="51D2704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14:paraId="11296A5F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Географских наука</w:t>
            </w:r>
          </w:p>
        </w:tc>
        <w:tc>
          <w:tcPr>
            <w:tcW w:w="2264" w:type="dxa"/>
            <w:gridSpan w:val="2"/>
            <w:shd w:val="clear" w:color="auto" w:fill="auto"/>
            <w:vAlign w:val="center"/>
          </w:tcPr>
          <w:p w14:paraId="7CE2828B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</w:p>
        </w:tc>
      </w:tr>
      <w:tr w:rsidR="00E73773" w14:paraId="58123A39" w14:textId="77777777">
        <w:trPr>
          <w:trHeight w:val="427"/>
        </w:trPr>
        <w:tc>
          <w:tcPr>
            <w:tcW w:w="9520" w:type="dxa"/>
            <w:gridSpan w:val="12"/>
            <w:vAlign w:val="center"/>
          </w:tcPr>
          <w:p w14:paraId="41543F6E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E73773" w14:paraId="565E84A1" w14:textId="77777777" w:rsidTr="00782F76">
        <w:trPr>
          <w:trHeight w:val="313"/>
        </w:trPr>
        <w:tc>
          <w:tcPr>
            <w:tcW w:w="596" w:type="dxa"/>
            <w:shd w:val="clear" w:color="auto" w:fill="auto"/>
            <w:vAlign w:val="center"/>
          </w:tcPr>
          <w:p w14:paraId="013F5AC2" w14:textId="7464BB4C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97374" w14:textId="77BEB02B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21F251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16871349" w14:textId="6979565B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56FBA1EC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0E7FC2BD" w14:textId="379A989F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</w:t>
            </w:r>
          </w:p>
        </w:tc>
      </w:tr>
      <w:tr w:rsidR="00E73773" w14:paraId="5828412D" w14:textId="77777777" w:rsidTr="00782F76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031308A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3ED0CC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Г101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0DCE073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Увод у географију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149B9169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предавање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2F26141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62DD202D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73773" w14:paraId="14B21E91" w14:textId="77777777" w:rsidTr="00782F76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1B594B9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B5BD71" w14:textId="77777777" w:rsidR="00E73773" w:rsidRDefault="0000000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Т101а</w:t>
            </w:r>
          </w:p>
          <w:p w14:paraId="16316CDF" w14:textId="77777777" w:rsidR="00E73773" w:rsidRDefault="00E7377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12A722B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Увод у туризам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546A9637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предавање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18119779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75ECB394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73773" w14:paraId="139815BF" w14:textId="77777777" w:rsidTr="00782F76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104B6670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A58E49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Т201б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55057D1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Друштвене основе туризма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5645C9D6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предавање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4E5CF99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5FDF464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73773" w14:paraId="576628C6" w14:textId="77777777" w:rsidTr="00782F76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4C86EED8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859F9F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  <w:highlight w:val="white"/>
              </w:rPr>
              <w:t>MT225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44977B7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Фактори развоја градског туризма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4182A97B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предавање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4CACB337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18643587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73773" w14:paraId="2E9ED324" w14:textId="77777777">
        <w:trPr>
          <w:trHeight w:val="248"/>
        </w:trPr>
        <w:tc>
          <w:tcPr>
            <w:tcW w:w="9520" w:type="dxa"/>
            <w:gridSpan w:val="12"/>
            <w:vAlign w:val="center"/>
          </w:tcPr>
          <w:p w14:paraId="05371EA2" w14:textId="77777777" w:rsidR="00E73773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E73773" w14:paraId="6F4E198D" w14:textId="77777777">
        <w:trPr>
          <w:trHeight w:val="279"/>
        </w:trPr>
        <w:tc>
          <w:tcPr>
            <w:tcW w:w="596" w:type="dxa"/>
            <w:vAlign w:val="center"/>
          </w:tcPr>
          <w:p w14:paraId="1E16DEF4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6E73E611" w14:textId="3C8E4E04" w:rsidR="00E73773" w:rsidRPr="00782F76" w:rsidRDefault="00782F7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Vujičić, M. D., Šaćirović, D., Stankov, U., Ali, F., Kovačić, S., </w:t>
            </w:r>
            <w:r w:rsidRPr="00782F7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Besermenji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S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., Pivac, T., Blešić, I., Bratić, M. (2023). Emerging cities and travel motivation: A latent profile analysis approach. Journal of Vacation Marketing. </w:t>
            </w:r>
            <w:hyperlink r:id="rId6" w:history="1">
              <w:r w:rsidRPr="00782F76">
                <w:rPr>
                  <w:rFonts w:ascii="Times New Roman" w:eastAsia="Times New Roman" w:hAnsi="Times New Roman"/>
                  <w:sz w:val="18"/>
                  <w:szCs w:val="18"/>
                </w:rPr>
                <w:t>https://doi.org/10.1177/13567667231188872</w:t>
              </w:r>
            </w:hyperlink>
          </w:p>
        </w:tc>
      </w:tr>
      <w:tr w:rsidR="00782F76" w14:paraId="69B8F934" w14:textId="77777777">
        <w:trPr>
          <w:trHeight w:val="279"/>
        </w:trPr>
        <w:tc>
          <w:tcPr>
            <w:tcW w:w="596" w:type="dxa"/>
            <w:vAlign w:val="center"/>
          </w:tcPr>
          <w:p w14:paraId="3D94A01C" w14:textId="77777777" w:rsidR="00782F76" w:rsidRPr="00782F76" w:rsidRDefault="00782F7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09CF1DDA" w14:textId="08AC8616" w:rsidR="00782F76" w:rsidRPr="00782F76" w:rsidRDefault="00782F76" w:rsidP="00782F7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Božić, S., Vujičić, M.D., Kennell, J., </w:t>
            </w:r>
            <w:r w:rsidRPr="00782F7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Besermenji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S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., Solarević, M. (2018). Sun, Sea and Shrines: Application of Analytic hierarchy process (AHP) to Assess the Attractiveness of Six Cultural Heritage Sites in Phuket (Thailand). Geographica Pannonica, 22/2, 121-138, 0354-8724, DOI: 10.5937/22-16983</w:t>
            </w:r>
          </w:p>
        </w:tc>
      </w:tr>
      <w:tr w:rsidR="00782F76" w14:paraId="35D2E338" w14:textId="77777777">
        <w:trPr>
          <w:trHeight w:val="279"/>
        </w:trPr>
        <w:tc>
          <w:tcPr>
            <w:tcW w:w="596" w:type="dxa"/>
            <w:vAlign w:val="center"/>
          </w:tcPr>
          <w:p w14:paraId="458785B2" w14:textId="77777777" w:rsidR="00782F76" w:rsidRPr="00782F76" w:rsidRDefault="00782F7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7B20D687" w14:textId="75EBF9CE" w:rsidR="00782F76" w:rsidRPr="00782F76" w:rsidRDefault="00782F7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Бесермењи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С.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Пивац T. (2019). Манифестације у функцији очувања националног идентитета војвођанских Хрвата. </w:t>
            </w:r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Култура полиса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, 16(39), 415-428. УДК 398(497.5):378.18.</w:t>
            </w:r>
          </w:p>
        </w:tc>
      </w:tr>
      <w:tr w:rsidR="00E73773" w14:paraId="2CFDF523" w14:textId="77777777">
        <w:trPr>
          <w:trHeight w:val="279"/>
        </w:trPr>
        <w:tc>
          <w:tcPr>
            <w:tcW w:w="596" w:type="dxa"/>
            <w:vAlign w:val="center"/>
          </w:tcPr>
          <w:p w14:paraId="22372E56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39F95350" w14:textId="4842D07B" w:rsidR="00E73773" w:rsidRPr="00782F7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Besermenji, S., 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Pivac, T., Wallrabenstein, K., Vujačić, M. (2010). Believers on the territories of Central Serbia, Vojvodina and Bosnia and Herzegovina and Faith-based Tourism. </w:t>
            </w:r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International Journal of Culture and Tourism Research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3(1), 151-163.</w:t>
            </w:r>
          </w:p>
        </w:tc>
      </w:tr>
      <w:tr w:rsidR="00E73773" w14:paraId="3D040164" w14:textId="77777777">
        <w:trPr>
          <w:trHeight w:val="279"/>
        </w:trPr>
        <w:tc>
          <w:tcPr>
            <w:tcW w:w="596" w:type="dxa"/>
            <w:vAlign w:val="center"/>
          </w:tcPr>
          <w:p w14:paraId="25B207B9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39DF0D0A" w14:textId="63105079" w:rsidR="00E73773" w:rsidRPr="00782F7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Besermenji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S.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Pivac, T., Wallrabenstein, K. (2010). Attitudes of Experts from Novi Sad on the Use of the Athentic Setting of the Petrovaradin Fortress as the Venue for the EXIT Festival. </w:t>
            </w:r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Geographica Pannonica,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14(3), 92-97.</w:t>
            </w:r>
          </w:p>
        </w:tc>
      </w:tr>
      <w:tr w:rsidR="00E73773" w14:paraId="2B73B1BC" w14:textId="77777777">
        <w:trPr>
          <w:trHeight w:val="279"/>
        </w:trPr>
        <w:tc>
          <w:tcPr>
            <w:tcW w:w="596" w:type="dxa"/>
            <w:vAlign w:val="center"/>
          </w:tcPr>
          <w:p w14:paraId="5DB61B1D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2E3B13CF" w14:textId="77777777" w:rsidR="00E73773" w:rsidRPr="00782F7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Besermenji,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S.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, Pivac, T., Vujičić M. (2009). Tourism significance of archaeological sites. Rad je prezentovan na 10th International Joint World Cultural Tourism Conference 2009. Cultural Touris: Inovations and Strategies, 615-626.</w:t>
            </w:r>
          </w:p>
        </w:tc>
      </w:tr>
      <w:tr w:rsidR="00E73773" w14:paraId="569D02D8" w14:textId="77777777">
        <w:trPr>
          <w:trHeight w:val="279"/>
        </w:trPr>
        <w:tc>
          <w:tcPr>
            <w:tcW w:w="596" w:type="dxa"/>
            <w:vAlign w:val="center"/>
          </w:tcPr>
          <w:p w14:paraId="1076425B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23DC545C" w14:textId="77777777" w:rsidR="00E73773" w:rsidRPr="00782F7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Besermenji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S.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, Košić, K., Vujičić, M. (2010). Pollution of water resouces in Vojvodina, Geographica Timisiens, bolumen XIX, no. 2/2010, Facultatea de Chimie-Biologie-Geografie, West Universiti of Timisora, Timisoara, Romania.</w:t>
            </w:r>
          </w:p>
        </w:tc>
      </w:tr>
      <w:tr w:rsidR="00E73773" w14:paraId="0B44155E" w14:textId="77777777">
        <w:trPr>
          <w:trHeight w:val="647"/>
        </w:trPr>
        <w:tc>
          <w:tcPr>
            <w:tcW w:w="596" w:type="dxa"/>
            <w:vAlign w:val="center"/>
          </w:tcPr>
          <w:p w14:paraId="608305DD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</w:tcPr>
          <w:p w14:paraId="1D84D09F" w14:textId="358C9285" w:rsidR="00E73773" w:rsidRPr="00782F76" w:rsidRDefault="0000000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Бесермењи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С., 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Марковић, С. (2018). Евокативни субиндикатори у функцији очувања националног идентитета војвођанских Хрвата на примеру насеља Таванкут. </w:t>
            </w:r>
            <w:r w:rsidRPr="00782F76">
              <w:rPr>
                <w:rFonts w:ascii="Times New Roman" w:eastAsia="Times New Roman" w:hAnsi="Times New Roman"/>
                <w:i/>
                <w:sz w:val="18"/>
                <w:szCs w:val="18"/>
              </w:rPr>
              <w:t>Култура полиса,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 xml:space="preserve"> 15(37), 501-506.УДК 159.923.2:159.923.4(497.113).</w:t>
            </w:r>
          </w:p>
        </w:tc>
      </w:tr>
      <w:tr w:rsidR="00E73773" w14:paraId="717C82B8" w14:textId="77777777">
        <w:trPr>
          <w:trHeight w:val="279"/>
        </w:trPr>
        <w:tc>
          <w:tcPr>
            <w:tcW w:w="596" w:type="dxa"/>
            <w:vAlign w:val="center"/>
          </w:tcPr>
          <w:p w14:paraId="4DF47411" w14:textId="77777777" w:rsidR="00E73773" w:rsidRPr="00782F76" w:rsidRDefault="00E7377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24" w:type="dxa"/>
            <w:gridSpan w:val="11"/>
            <w:shd w:val="clear" w:color="auto" w:fill="auto"/>
            <w:vAlign w:val="center"/>
          </w:tcPr>
          <w:p w14:paraId="36157D81" w14:textId="77777777" w:rsidR="00E73773" w:rsidRPr="00782F76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2F76">
              <w:rPr>
                <w:rFonts w:ascii="Times New Roman" w:eastAsia="Times New Roman" w:hAnsi="Times New Roman"/>
                <w:b/>
                <w:sz w:val="18"/>
                <w:szCs w:val="18"/>
              </w:rPr>
              <w:t>Besermenji, S</w:t>
            </w:r>
            <w:r w:rsidRPr="00782F76">
              <w:rPr>
                <w:rFonts w:ascii="Times New Roman" w:eastAsia="Times New Roman" w:hAnsi="Times New Roman"/>
                <w:sz w:val="18"/>
                <w:szCs w:val="18"/>
              </w:rPr>
              <w:t>., Pivac, T., Wallrabenstein, K., Stamenković, I., Blešić, I. (2014). Protected Cultural Asset as a Venue for a Music Festival – Case Study of the Petrovaradin Fortress, 15th International Joint World Cultural Tourism Conference, Conference Proceedings, Seoul, South Korea, 22-24.11.2014.,ISBN 978-89-922250-05-4, pp.590-600.</w:t>
            </w:r>
          </w:p>
        </w:tc>
      </w:tr>
      <w:tr w:rsidR="00E73773" w:rsidRPr="00782F76" w14:paraId="02EFBBF8" w14:textId="77777777">
        <w:trPr>
          <w:trHeight w:val="167"/>
        </w:trPr>
        <w:tc>
          <w:tcPr>
            <w:tcW w:w="9520" w:type="dxa"/>
            <w:gridSpan w:val="12"/>
            <w:vAlign w:val="center"/>
          </w:tcPr>
          <w:p w14:paraId="50AFCA46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73773" w:rsidRPr="00782F76" w14:paraId="14342041" w14:textId="77777777">
        <w:trPr>
          <w:trHeight w:val="227"/>
        </w:trPr>
        <w:tc>
          <w:tcPr>
            <w:tcW w:w="4328" w:type="dxa"/>
            <w:gridSpan w:val="5"/>
            <w:vAlign w:val="center"/>
          </w:tcPr>
          <w:p w14:paraId="420AD915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192" w:type="dxa"/>
            <w:gridSpan w:val="7"/>
            <w:vAlign w:val="center"/>
          </w:tcPr>
          <w:p w14:paraId="3536D91E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402 Google Scholar, индекс 10</w:t>
            </w:r>
          </w:p>
        </w:tc>
      </w:tr>
      <w:tr w:rsidR="00E73773" w:rsidRPr="00782F76" w14:paraId="3C0C63CB" w14:textId="77777777">
        <w:trPr>
          <w:trHeight w:val="178"/>
        </w:trPr>
        <w:tc>
          <w:tcPr>
            <w:tcW w:w="4328" w:type="dxa"/>
            <w:gridSpan w:val="5"/>
            <w:vAlign w:val="center"/>
          </w:tcPr>
          <w:p w14:paraId="2EC6149D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Укупан број радова са SCI (SSCI) листе </w:t>
            </w:r>
          </w:p>
        </w:tc>
        <w:tc>
          <w:tcPr>
            <w:tcW w:w="5192" w:type="dxa"/>
            <w:gridSpan w:val="7"/>
            <w:vAlign w:val="center"/>
          </w:tcPr>
          <w:p w14:paraId="00118AF4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5 </w:t>
            </w:r>
          </w:p>
        </w:tc>
      </w:tr>
      <w:tr w:rsidR="00E73773" w:rsidRPr="00782F76" w14:paraId="5EDEF2DA" w14:textId="77777777">
        <w:trPr>
          <w:trHeight w:val="278"/>
        </w:trPr>
        <w:tc>
          <w:tcPr>
            <w:tcW w:w="4328" w:type="dxa"/>
            <w:gridSpan w:val="5"/>
            <w:vAlign w:val="center"/>
          </w:tcPr>
          <w:p w14:paraId="425D4295" w14:textId="77777777" w:rsidR="00E73773" w:rsidRPr="00782F76" w:rsidRDefault="0000000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 xml:space="preserve">Тренутно учешће на пројектима </w:t>
            </w:r>
          </w:p>
        </w:tc>
        <w:tc>
          <w:tcPr>
            <w:tcW w:w="1522" w:type="dxa"/>
            <w:gridSpan w:val="4"/>
            <w:vAlign w:val="center"/>
          </w:tcPr>
          <w:p w14:paraId="0ED01B75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Домаћи: 2</w:t>
            </w:r>
          </w:p>
        </w:tc>
        <w:tc>
          <w:tcPr>
            <w:tcW w:w="3670" w:type="dxa"/>
            <w:gridSpan w:val="3"/>
            <w:vAlign w:val="center"/>
          </w:tcPr>
          <w:p w14:paraId="60BA1C5D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E73773" w:rsidRPr="00782F76" w14:paraId="606D398B" w14:textId="77777777">
        <w:trPr>
          <w:trHeight w:val="261"/>
        </w:trPr>
        <w:tc>
          <w:tcPr>
            <w:tcW w:w="9520" w:type="dxa"/>
            <w:gridSpan w:val="12"/>
            <w:vAlign w:val="center"/>
          </w:tcPr>
          <w:p w14:paraId="2A177195" w14:textId="77777777" w:rsidR="00E73773" w:rsidRPr="00782F76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782F76">
              <w:rPr>
                <w:rFonts w:ascii="Times New Roman" w:eastAsia="Times New Roman" w:hAnsi="Times New Roman"/>
                <w:sz w:val="20"/>
                <w:szCs w:val="20"/>
              </w:rPr>
              <w:t>Appointment of Scientific Committee Member World Cultural Tourism Association from 01.01.2008.</w:t>
            </w:r>
          </w:p>
        </w:tc>
      </w:tr>
    </w:tbl>
    <w:p w14:paraId="59457039" w14:textId="77777777" w:rsidR="00E73773" w:rsidRDefault="00E73773">
      <w:pPr>
        <w:tabs>
          <w:tab w:val="left" w:pos="567"/>
        </w:tabs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57EF15AB" w14:textId="77777777" w:rsidR="00E73773" w:rsidRDefault="00E73773"/>
    <w:sectPr w:rsidR="00E73773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7106F"/>
    <w:multiLevelType w:val="hybridMultilevel"/>
    <w:tmpl w:val="EB7CB86E"/>
    <w:lvl w:ilvl="0" w:tplc="C91A97E2">
      <w:start w:val="1"/>
      <w:numFmt w:val="decimal"/>
      <w:lvlText w:val="%1."/>
      <w:lvlJc w:val="left"/>
      <w:pPr>
        <w:ind w:left="360" w:hanging="360"/>
      </w:pPr>
      <w:rPr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421485"/>
    <w:multiLevelType w:val="multilevel"/>
    <w:tmpl w:val="DA56D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896231170">
    <w:abstractNumId w:val="1"/>
  </w:num>
  <w:num w:numId="2" w16cid:durableId="609514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773"/>
    <w:rsid w:val="00003285"/>
    <w:rsid w:val="00782F76"/>
    <w:rsid w:val="00C21A19"/>
    <w:rsid w:val="00E7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94B3F27"/>
  <w15:docId w15:val="{C9756DBD-D195-254A-B076-F9CFD510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ng-binding">
    <w:name w:val="ng-binding"/>
    <w:basedOn w:val="DefaultParagraphFont"/>
    <w:rsid w:val="002B66E1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uiPriority w:val="99"/>
    <w:unhideWhenUsed/>
    <w:rsid w:val="00782F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177/1356766723118887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7kJLvnnWLpy+mkOZ//7d+de18Xw==">AMUW2mUlsSWENeiyZrtXDFFcbwXbi0k6GVrEB2muDUa+MjgHU1NKTg3GDnPZNYyrMVHmhX6ql3PlcMcfyoC8r2nqAk0YxPAh+++NN+lhGX7tMamO8qkN+1Q=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2023-11-16T18:14:00Z</dcterms:created>
  <dcterms:modified xsi:type="dcterms:W3CDTF">2023-11-16T18:14:00Z</dcterms:modified>
</cp:coreProperties>
</file>