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"/>
        <w:gridCol w:w="1219"/>
        <w:gridCol w:w="2512"/>
        <w:gridCol w:w="1682"/>
        <w:gridCol w:w="1796"/>
        <w:gridCol w:w="1878"/>
      </w:tblGrid>
      <w:tr w:rsidR="000F78F4" w:rsidRPr="000E4471" w:rsidTr="00D7003A">
        <w:trPr>
          <w:trHeight w:val="113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Едвард</w:t>
            </w:r>
            <w:proofErr w:type="spellEnd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Петри</w:t>
            </w:r>
            <w:proofErr w:type="spellEnd"/>
          </w:p>
        </w:tc>
      </w:tr>
      <w:tr w:rsidR="000F78F4" w:rsidRPr="000E4471" w:rsidTr="00D7003A">
        <w:trPr>
          <w:trHeight w:val="20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E5263A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E5263A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0F78F4" w:rsidRPr="000E4471" w:rsidTr="006822FD">
        <w:trPr>
          <w:trHeight w:val="427"/>
        </w:trPr>
        <w:tc>
          <w:tcPr>
            <w:tcW w:w="0" w:type="auto"/>
            <w:gridSpan w:val="3"/>
            <w:vAlign w:val="center"/>
          </w:tcPr>
          <w:p w:rsidR="000F78F4" w:rsidRPr="000E4471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0" w:type="auto"/>
            <w:gridSpan w:val="3"/>
            <w:vAlign w:val="center"/>
          </w:tcPr>
          <w:p w:rsidR="000F78F4" w:rsidRPr="006822FD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ПМФ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2011-сада</w:t>
            </w:r>
          </w:p>
        </w:tc>
      </w:tr>
      <w:tr w:rsidR="000F78F4" w:rsidRPr="000E4471" w:rsidTr="00CD5C6B">
        <w:trPr>
          <w:trHeight w:val="227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6822F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CD5C6B">
        <w:trPr>
          <w:trHeight w:val="510"/>
        </w:trPr>
        <w:tc>
          <w:tcPr>
            <w:tcW w:w="0" w:type="auto"/>
            <w:vAlign w:val="center"/>
          </w:tcPr>
          <w:p w:rsidR="000F78F4" w:rsidRPr="000E4471" w:rsidRDefault="00F8092E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0" w:type="auto"/>
            <w:gridSpan w:val="2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E5263A" w:rsidRPr="000E4471" w:rsidTr="00CD5C6B">
        <w:trPr>
          <w:trHeight w:val="283"/>
        </w:trPr>
        <w:tc>
          <w:tcPr>
            <w:tcW w:w="0" w:type="auto"/>
            <w:vAlign w:val="center"/>
          </w:tcPr>
          <w:p w:rsidR="00E5263A" w:rsidRPr="00E5263A" w:rsidRDefault="00E5263A" w:rsidP="005612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E5263A">
              <w:rPr>
                <w:rFonts w:ascii="Times New Roman" w:hAnsi="Times New Roman"/>
                <w:sz w:val="18"/>
                <w:szCs w:val="18"/>
              </w:rPr>
              <w:t>Редовни професор</w:t>
            </w:r>
          </w:p>
        </w:tc>
        <w:tc>
          <w:tcPr>
            <w:tcW w:w="0" w:type="auto"/>
            <w:gridSpan w:val="2"/>
            <w:vAlign w:val="center"/>
          </w:tcPr>
          <w:p w:rsidR="00E5263A" w:rsidRPr="000E4471" w:rsidRDefault="00E5263A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:rsidR="00E5263A" w:rsidRPr="000E4471" w:rsidRDefault="00E5263A" w:rsidP="00DD39D4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ПМФ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САД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5263A" w:rsidRPr="000E4471" w:rsidRDefault="00E5263A" w:rsidP="00DD39D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5263A" w:rsidRPr="000E4471" w:rsidRDefault="00E5263A" w:rsidP="00DD39D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CD5C6B">
        <w:trPr>
          <w:trHeight w:val="283"/>
        </w:trPr>
        <w:tc>
          <w:tcPr>
            <w:tcW w:w="0" w:type="auto"/>
            <w:vAlign w:val="center"/>
          </w:tcPr>
          <w:p w:rsidR="005612E8" w:rsidRPr="000E4471" w:rsidRDefault="008E52F9" w:rsidP="005612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анредни професор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иши научни сарадник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Постдокторске студије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2006-2010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Yale University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USA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University of Pittsburgh, USA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</w:tr>
      <w:tr w:rsidR="005612E8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98588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ОБ059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структурној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биологији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ОБ046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Структура и функција макромолекула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ОБ060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Културе ћелија и ткива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MБ27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FD4CF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25B69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825B69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MБ28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Биомолекулске интеракције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C501E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C501E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9065E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Дмб022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Структурна 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</w:t>
            </w:r>
            <w:r w:rsidR="00EF47D2"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021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Биоинформатика нуклеинских киселина и протеина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825B69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263A" w:rsidRPr="000E4471" w:rsidTr="008E52F9">
        <w:trPr>
          <w:trHeight w:val="427"/>
        </w:trPr>
        <w:tc>
          <w:tcPr>
            <w:tcW w:w="0" w:type="auto"/>
          </w:tcPr>
          <w:p w:rsidR="00E5263A" w:rsidRPr="000E4471" w:rsidRDefault="00E5263A" w:rsidP="00B921C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E5263A" w:rsidRPr="000553C6" w:rsidRDefault="00E5263A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M.A.,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S.S.,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Kugler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Brynda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Škerlová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Škorić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D.Đ.,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Řezáčová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P., Petri, E.T. and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A.S., 2023. X-ray structure of human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aldo–keto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1C3 in complex with a bile acid fused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tetrazole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inhibitor: experimental validation, molecular docking and structural analysis. </w:t>
            </w:r>
            <w:r w:rsidRPr="00E5263A">
              <w:rPr>
                <w:rFonts w:ascii="Times New Roman" w:hAnsi="Times New Roman"/>
                <w:i/>
                <w:iCs/>
                <w:sz w:val="18"/>
                <w:szCs w:val="18"/>
              </w:rPr>
              <w:t>RSC Medicinal Chemistry</w:t>
            </w:r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5263A">
              <w:rPr>
                <w:rFonts w:ascii="Times New Roman" w:hAnsi="Times New Roman"/>
                <w:i/>
                <w:iCs/>
                <w:sz w:val="18"/>
                <w:szCs w:val="18"/>
              </w:rPr>
              <w:t>14</w:t>
            </w:r>
            <w:r w:rsidRPr="00E5263A">
              <w:rPr>
                <w:rFonts w:ascii="Times New Roman" w:hAnsi="Times New Roman"/>
                <w:sz w:val="18"/>
                <w:szCs w:val="18"/>
              </w:rPr>
              <w:t>(2), pp.341-355.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r w:rsidRPr="000553C6">
              <w:rPr>
                <w:rFonts w:ascii="Times New Roman" w:hAnsi="Times New Roman"/>
                <w:b/>
                <w:sz w:val="18"/>
                <w:szCs w:val="18"/>
              </w:rPr>
              <w:t>Petri, E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Grbović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Jovanović-Šanta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&amp;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A. (2022). Investigation of the potential of bile acid methyl esters as inhibitors of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aldo‐keto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1C2: insight from molecular docking, virtual screening, experimental assays and molecular dynamics. </w:t>
            </w:r>
            <w:r w:rsidRPr="000553C6">
              <w:rPr>
                <w:rFonts w:ascii="Times New Roman" w:hAnsi="Times New Roman"/>
                <w:i/>
                <w:iCs/>
                <w:sz w:val="18"/>
                <w:szCs w:val="18"/>
              </w:rPr>
              <w:t>Molecular Informatics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r w:rsidRPr="00843C11">
              <w:rPr>
                <w:rFonts w:ascii="Times New Roman" w:hAnsi="Times New Roman"/>
                <w:sz w:val="18"/>
                <w:szCs w:val="18"/>
              </w:rPr>
              <w:t>Nguyen, Lien D., Edward T. Petri, Larry K. Huynh, and Barbara E. Ehrlich. "Characterization of NCS1–InsP3R1 interaction and its functional significance." Journal of Biological Chemistry 294, no. 49 (2019): 18923-18933.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4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Řezáčová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Kugler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Pachl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Brynda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Škerlová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(2018). In situ proteolysis of an N-terminal His tag with thrombin improves the diffraction quality of human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aldo-keto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crystals.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Crystallographica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Section F: Structural Biology Communications, 74(5), 300-306.*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A., Edward T. Petri,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Sakač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N.,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R.,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Kojić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V. V.,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 (2018). </w:t>
            </w:r>
            <w:proofErr w:type="gramStart"/>
            <w:r w:rsidRPr="00843C11">
              <w:rPr>
                <w:rFonts w:ascii="Times New Roman" w:hAnsi="Times New Roman"/>
                <w:sz w:val="18"/>
                <w:szCs w:val="18"/>
              </w:rPr>
              <w:t>identification</w:t>
            </w:r>
            <w:proofErr w:type="gram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of D-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seco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modified steroid derivatives with affinity for estrogen receptor α and β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isoforms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using a non-transcriptional fluorescent cell assay in yeast. Steroids, 130, 22-30.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1E2A3A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Klisurić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O. R.,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Djurendić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E. A. (2018). Evaluation of A-ring fused pyridine d-modified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androstane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derivatives for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antiproliferative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aldo–keto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inhibitory activity.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MedChemComm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>, 9(6)</w:t>
            </w:r>
            <w:r w:rsidR="001E2A3A">
              <w:rPr>
                <w:rFonts w:ascii="Times New Roman" w:hAnsi="Times New Roman"/>
                <w:sz w:val="18"/>
                <w:szCs w:val="18"/>
              </w:rPr>
              <w:t>, 969-981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Đurendić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E,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Petri E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, Klisurić O, Ćelić A, Sakač M, Jakimov,D Penov Gaši K. "17 (E)-Picolinylidene androstane derivatives as potential inhibitors of prostate cancer cell growth: Antiproliferative activity and molecular docking studies." </w:t>
            </w:r>
            <w:r w:rsidRPr="000E447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Bioorganic &amp; medicinal chemistry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21, no. 23 (2013): 7257-7266.</w:t>
            </w:r>
          </w:p>
        </w:tc>
      </w:tr>
      <w:tr w:rsidR="00825B69" w:rsidRPr="000E4471" w:rsidTr="00825B69">
        <w:trPr>
          <w:trHeight w:val="113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24463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865</w:t>
            </w:r>
            <w:r w:rsidR="00825B69">
              <w:rPr>
                <w:rFonts w:ascii="Times New Roman" w:hAnsi="Times New Roman"/>
                <w:sz w:val="18"/>
                <w:szCs w:val="18"/>
              </w:rPr>
              <w:t xml:space="preserve"> (SCOPUS)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2446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EF47D2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0" w:type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Домаћи 2</w:t>
            </w:r>
          </w:p>
        </w:tc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0" w:type="auto"/>
            <w:gridSpan w:val="4"/>
          </w:tcPr>
          <w:p w:rsidR="00825B69" w:rsidRPr="000E4471" w:rsidRDefault="00825B69" w:rsidP="004D5B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Постдокторске студије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2006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-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2010,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Yale University School of Medicine, Department of Pharmacology, Специјализација 1997-1998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Science Education University of Pittsburgh Dept of Education and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Perry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Traditional Academy, Pittsburgh Public School District, USA</w:t>
            </w:r>
          </w:p>
        </w:tc>
      </w:tr>
    </w:tbl>
    <w:p w:rsidR="00CF55E0" w:rsidRPr="00825B69" w:rsidRDefault="00CF55E0"/>
    <w:sectPr w:rsidR="00CF55E0" w:rsidRPr="00825B69" w:rsidSect="005717C9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8F4"/>
    <w:rsid w:val="0000312F"/>
    <w:rsid w:val="00032717"/>
    <w:rsid w:val="000553C6"/>
    <w:rsid w:val="00056720"/>
    <w:rsid w:val="000611E5"/>
    <w:rsid w:val="00081AFC"/>
    <w:rsid w:val="000B78C1"/>
    <w:rsid w:val="000D2ECC"/>
    <w:rsid w:val="000E4471"/>
    <w:rsid w:val="000E5E15"/>
    <w:rsid w:val="000F78F4"/>
    <w:rsid w:val="00142518"/>
    <w:rsid w:val="00185C50"/>
    <w:rsid w:val="001A4A80"/>
    <w:rsid w:val="001C13E3"/>
    <w:rsid w:val="001E2A3A"/>
    <w:rsid w:val="001E5304"/>
    <w:rsid w:val="001E7438"/>
    <w:rsid w:val="001F4CD4"/>
    <w:rsid w:val="00241248"/>
    <w:rsid w:val="00244635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D48D9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12E8"/>
    <w:rsid w:val="005717C9"/>
    <w:rsid w:val="00572FAD"/>
    <w:rsid w:val="005922EA"/>
    <w:rsid w:val="005C7C9B"/>
    <w:rsid w:val="00631981"/>
    <w:rsid w:val="006548FD"/>
    <w:rsid w:val="006822FD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5B69"/>
    <w:rsid w:val="00827F58"/>
    <w:rsid w:val="008311D5"/>
    <w:rsid w:val="00843C11"/>
    <w:rsid w:val="00876477"/>
    <w:rsid w:val="00880FD6"/>
    <w:rsid w:val="00887950"/>
    <w:rsid w:val="008D1F16"/>
    <w:rsid w:val="008E1895"/>
    <w:rsid w:val="008E52F9"/>
    <w:rsid w:val="008E6D4C"/>
    <w:rsid w:val="008F2657"/>
    <w:rsid w:val="009065EC"/>
    <w:rsid w:val="009552B1"/>
    <w:rsid w:val="00956E51"/>
    <w:rsid w:val="00985887"/>
    <w:rsid w:val="00996293"/>
    <w:rsid w:val="009A21FF"/>
    <w:rsid w:val="009D5F83"/>
    <w:rsid w:val="00A2381E"/>
    <w:rsid w:val="00A52753"/>
    <w:rsid w:val="00A52FD9"/>
    <w:rsid w:val="00A60B9C"/>
    <w:rsid w:val="00A62029"/>
    <w:rsid w:val="00A904F4"/>
    <w:rsid w:val="00A9317B"/>
    <w:rsid w:val="00A93C57"/>
    <w:rsid w:val="00AD5DF0"/>
    <w:rsid w:val="00B51FE0"/>
    <w:rsid w:val="00B91430"/>
    <w:rsid w:val="00BB361E"/>
    <w:rsid w:val="00BB7D20"/>
    <w:rsid w:val="00BE7453"/>
    <w:rsid w:val="00C7183C"/>
    <w:rsid w:val="00C871AF"/>
    <w:rsid w:val="00C9059D"/>
    <w:rsid w:val="00CD5C6B"/>
    <w:rsid w:val="00CF55E0"/>
    <w:rsid w:val="00D06C63"/>
    <w:rsid w:val="00D146E1"/>
    <w:rsid w:val="00D418C3"/>
    <w:rsid w:val="00D7003A"/>
    <w:rsid w:val="00DA2CF9"/>
    <w:rsid w:val="00DC1452"/>
    <w:rsid w:val="00DF324C"/>
    <w:rsid w:val="00E10763"/>
    <w:rsid w:val="00E2588E"/>
    <w:rsid w:val="00E41FA4"/>
    <w:rsid w:val="00E5263A"/>
    <w:rsid w:val="00E67ACF"/>
    <w:rsid w:val="00EB3804"/>
    <w:rsid w:val="00EF47D2"/>
    <w:rsid w:val="00F11860"/>
    <w:rsid w:val="00F24115"/>
    <w:rsid w:val="00F35EC0"/>
    <w:rsid w:val="00F40CB7"/>
    <w:rsid w:val="00F8092E"/>
    <w:rsid w:val="00F81922"/>
    <w:rsid w:val="00F95FA6"/>
    <w:rsid w:val="00FB5592"/>
    <w:rsid w:val="00FD4CF1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qFormat/>
    <w:rsid w:val="000E4471"/>
    <w:rPr>
      <w:rFonts w:ascii="Calibri" w:eastAsia="Times New Roman" w:hAnsi="Calibri"/>
      <w:color w:val="auto"/>
    </w:rPr>
  </w:style>
  <w:style w:type="character" w:customStyle="1" w:styleId="src">
    <w:name w:val="src"/>
    <w:basedOn w:val="DefaultParagraphFont"/>
    <w:rsid w:val="000E4471"/>
  </w:style>
  <w:style w:type="character" w:customStyle="1" w:styleId="jrnl">
    <w:name w:val="jrnl"/>
    <w:basedOn w:val="DefaultParagraphFont"/>
    <w:rsid w:val="000E4471"/>
  </w:style>
  <w:style w:type="character" w:styleId="Hyperlink">
    <w:name w:val="Hyperlink"/>
    <w:basedOn w:val="DefaultParagraphFont"/>
    <w:rsid w:val="000E4471"/>
    <w:rPr>
      <w:color w:val="0000FF"/>
      <w:u w:val="single"/>
    </w:rPr>
  </w:style>
  <w:style w:type="character" w:customStyle="1" w:styleId="ti2">
    <w:name w:val="ti2"/>
    <w:basedOn w:val="DefaultParagraphFont"/>
    <w:rsid w:val="000E447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Admin</cp:lastModifiedBy>
  <cp:revision>2</cp:revision>
  <dcterms:created xsi:type="dcterms:W3CDTF">2023-07-12T06:28:00Z</dcterms:created>
  <dcterms:modified xsi:type="dcterms:W3CDTF">2023-07-12T06:28:00Z</dcterms:modified>
</cp:coreProperties>
</file>