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8"/>
        <w:gridCol w:w="229"/>
        <w:gridCol w:w="262"/>
        <w:gridCol w:w="106"/>
        <w:gridCol w:w="935"/>
        <w:gridCol w:w="666"/>
        <w:gridCol w:w="243"/>
        <w:gridCol w:w="112"/>
        <w:gridCol w:w="736"/>
        <w:gridCol w:w="399"/>
        <w:gridCol w:w="183"/>
        <w:gridCol w:w="1578"/>
        <w:gridCol w:w="490"/>
        <w:gridCol w:w="1561"/>
      </w:tblGrid>
      <w:tr w:rsidR="00655F70" w:rsidRPr="00491993" w:rsidTr="00F539A6">
        <w:trPr>
          <w:trHeight w:val="427"/>
        </w:trPr>
        <w:tc>
          <w:tcPr>
            <w:tcW w:w="407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59" w:type="dxa"/>
            <w:gridSpan w:val="7"/>
            <w:vAlign w:val="center"/>
          </w:tcPr>
          <w:p w:rsidR="00655F70" w:rsidRPr="00946BDD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46BDD">
              <w:rPr>
                <w:rFonts w:ascii="Times New Roman" w:hAnsi="Times New Roman"/>
                <w:sz w:val="20"/>
                <w:szCs w:val="20"/>
              </w:rPr>
              <w:t>Кристина</w:t>
            </w:r>
            <w:proofErr w:type="spellEnd"/>
            <w:r w:rsidRPr="00946B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6BDD">
              <w:rPr>
                <w:rFonts w:ascii="Times New Roman" w:hAnsi="Times New Roman"/>
                <w:sz w:val="20"/>
                <w:szCs w:val="20"/>
              </w:rPr>
              <w:t>Погрмић-Мајкић</w:t>
            </w:r>
            <w:proofErr w:type="spellEnd"/>
          </w:p>
        </w:tc>
      </w:tr>
      <w:tr w:rsidR="00655F70" w:rsidRPr="00491993" w:rsidTr="00F539A6">
        <w:trPr>
          <w:trHeight w:val="427"/>
        </w:trPr>
        <w:tc>
          <w:tcPr>
            <w:tcW w:w="407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59" w:type="dxa"/>
            <w:gridSpan w:val="7"/>
            <w:vAlign w:val="center"/>
          </w:tcPr>
          <w:p w:rsidR="00655F70" w:rsidRPr="00946BDD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саветник</w:t>
            </w:r>
          </w:p>
        </w:tc>
      </w:tr>
      <w:tr w:rsidR="00655F70" w:rsidRPr="00491993" w:rsidTr="00F539A6">
        <w:trPr>
          <w:trHeight w:val="427"/>
        </w:trPr>
        <w:tc>
          <w:tcPr>
            <w:tcW w:w="407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59" w:type="dxa"/>
            <w:gridSpan w:val="7"/>
            <w:vAlign w:val="center"/>
          </w:tcPr>
          <w:p w:rsidR="00655F70" w:rsidRPr="00946BDD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ru-RU"/>
              </w:rPr>
              <w:t>Природно-математички факултет, Универзитет у Нови Саду, 2006</w:t>
            </w:r>
          </w:p>
        </w:tc>
      </w:tr>
      <w:tr w:rsidR="00655F70" w:rsidRPr="00491993" w:rsidTr="00F539A6">
        <w:trPr>
          <w:trHeight w:val="427"/>
        </w:trPr>
        <w:tc>
          <w:tcPr>
            <w:tcW w:w="407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59" w:type="dxa"/>
            <w:gridSpan w:val="7"/>
            <w:vAlign w:val="center"/>
          </w:tcPr>
          <w:p w:rsidR="00655F70" w:rsidRPr="00946BDD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655F70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" w:type="dxa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757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331C5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35" w:type="dxa"/>
            <w:vAlign w:val="center"/>
          </w:tcPr>
          <w:p w:rsidR="001331C5" w:rsidRPr="00946BDD" w:rsidRDefault="001331C5" w:rsidP="001331C5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</w:p>
        </w:tc>
        <w:tc>
          <w:tcPr>
            <w:tcW w:w="1757" w:type="dxa"/>
            <w:gridSpan w:val="4"/>
            <w:shd w:val="clear" w:color="auto" w:fill="auto"/>
            <w:vAlign w:val="center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uz-Cyrl-UZ"/>
              </w:rPr>
              <w:t xml:space="preserve">Универзитет у Новом Саду </w:t>
            </w:r>
            <w:r w:rsidRPr="00946BDD">
              <w:rPr>
                <w:rFonts w:ascii="Times New Roman" w:hAnsi="Times New Roman"/>
                <w:sz w:val="20"/>
                <w:szCs w:val="20"/>
                <w:lang w:val="ru-RU"/>
              </w:rPr>
              <w:t>Природно-математички факултет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BDD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1331C5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35" w:type="dxa"/>
            <w:vAlign w:val="center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1757" w:type="dxa"/>
            <w:gridSpan w:val="4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uz-Cyrl-UZ"/>
              </w:rPr>
              <w:t>Универзитет у Новом Саду</w:t>
            </w:r>
            <w:r w:rsidRPr="00946B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Природно-математички факултет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2051" w:type="dxa"/>
            <w:gridSpan w:val="2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Репродуктивна ендокринологија</w:t>
            </w:r>
          </w:p>
        </w:tc>
      </w:tr>
      <w:tr w:rsidR="00655F70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35" w:type="dxa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57" w:type="dxa"/>
            <w:gridSpan w:val="4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35" w:type="dxa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57" w:type="dxa"/>
            <w:gridSpan w:val="4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35" w:type="dxa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57" w:type="dxa"/>
            <w:gridSpan w:val="4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51" w:type="dxa"/>
            <w:gridSpan w:val="2"/>
            <w:shd w:val="clear" w:color="auto" w:fill="auto"/>
            <w:vAlign w:val="center"/>
          </w:tcPr>
          <w:p w:rsidR="00655F70" w:rsidRPr="00946BDD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331C5" w:rsidRPr="00491993" w:rsidTr="00F539A6">
        <w:trPr>
          <w:trHeight w:val="427"/>
        </w:trPr>
        <w:tc>
          <w:tcPr>
            <w:tcW w:w="2232" w:type="dxa"/>
            <w:gridSpan w:val="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35" w:type="dxa"/>
            <w:vAlign w:val="center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1757" w:type="dxa"/>
            <w:gridSpan w:val="4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46BDD">
              <w:rPr>
                <w:rFonts w:ascii="Times New Roman" w:hAnsi="Times New Roman"/>
                <w:sz w:val="20"/>
                <w:szCs w:val="20"/>
                <w:lang w:val="uz-Cyrl-UZ"/>
              </w:rPr>
              <w:t>Универзитет у Новом Саду</w:t>
            </w:r>
            <w:r w:rsidRPr="00946B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Природно-математички факултет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946BD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51" w:type="dxa"/>
            <w:gridSpan w:val="2"/>
            <w:shd w:val="clear" w:color="auto" w:fill="auto"/>
          </w:tcPr>
          <w:p w:rsidR="001331C5" w:rsidRPr="00946BDD" w:rsidRDefault="001331C5" w:rsidP="001411CE">
            <w:pPr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46BDD">
              <w:rPr>
                <w:rFonts w:ascii="Times New Roman" w:hAnsi="Times New Roman"/>
                <w:sz w:val="20"/>
                <w:szCs w:val="20"/>
              </w:rPr>
              <w:t>Физиологија</w:t>
            </w:r>
            <w:proofErr w:type="spellEnd"/>
            <w:r w:rsidRPr="00946B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6BDD">
              <w:rPr>
                <w:rFonts w:ascii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655F70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00F539A6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24" w:type="dxa"/>
            <w:gridSpan w:val="6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:rsidTr="00F539A6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655F70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655F70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РБ01</w:t>
            </w:r>
          </w:p>
        </w:tc>
        <w:tc>
          <w:tcPr>
            <w:tcW w:w="2324" w:type="dxa"/>
            <w:gridSpan w:val="6"/>
            <w:shd w:val="clear" w:color="auto" w:fill="auto"/>
            <w:vAlign w:val="center"/>
          </w:tcPr>
          <w:p w:rsidR="00655F70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Фи</w:t>
            </w:r>
            <w:proofErr w:type="spellEnd"/>
            <w:r w:rsidRPr="001331C5">
              <w:rPr>
                <w:rFonts w:ascii="Times New Roman" w:hAnsi="Times New Roman"/>
                <w:bCs/>
                <w:sz w:val="20"/>
                <w:szCs w:val="20"/>
                <w:lang/>
              </w:rPr>
              <w:t>з</w:t>
            </w: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иологија</w:t>
            </w:r>
            <w:proofErr w:type="spellEnd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ендокринологија</w:t>
            </w:r>
            <w:proofErr w:type="spellEnd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женског</w:t>
            </w:r>
            <w:proofErr w:type="spellEnd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репродуктивног</w:t>
            </w:r>
            <w:proofErr w:type="spellEnd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331C5">
              <w:rPr>
                <w:rFonts w:ascii="Times New Roman" w:hAnsi="Times New Roman"/>
                <w:bCs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655F70" w:rsidRPr="001331C5" w:rsidRDefault="00946BDD" w:rsidP="001331C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1/4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655F70" w:rsidRPr="004A0078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007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МАСТЕР РЕПРОДУКТИВНИ БИОЛОГ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655F70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31C5" w:rsidRPr="00491993" w:rsidTr="00F539A6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331C5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1331C5" w:rsidRPr="00946BDD" w:rsidRDefault="001331C5" w:rsidP="00946B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РБ1</w:t>
            </w:r>
            <w:r w:rsidR="00946BDD">
              <w:rPr>
                <w:rFonts w:ascii="Times New Roman" w:hAnsi="Times New Roman"/>
                <w:sz w:val="20"/>
                <w:szCs w:val="20"/>
                <w:lang/>
              </w:rPr>
              <w:t>8</w:t>
            </w:r>
          </w:p>
        </w:tc>
        <w:tc>
          <w:tcPr>
            <w:tcW w:w="2324" w:type="dxa"/>
            <w:gridSpan w:val="6"/>
            <w:shd w:val="clear" w:color="auto" w:fill="auto"/>
            <w:vAlign w:val="center"/>
          </w:tcPr>
          <w:p w:rsidR="001331C5" w:rsidRPr="001331C5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Ендокрини ометачи и репродукција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331C5" w:rsidRPr="001331C5" w:rsidRDefault="00946BDD" w:rsidP="00946BD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1/</w:t>
            </w:r>
            <w:r>
              <w:rPr>
                <w:rFonts w:ascii="Times New Roman" w:hAnsi="Times New Roman"/>
                <w:sz w:val="18"/>
                <w:szCs w:val="18"/>
                <w:lang/>
              </w:rPr>
              <w:t>3</w:t>
            </w:r>
            <w:r w:rsidRPr="00180D2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предавања</w:t>
            </w:r>
          </w:p>
        </w:tc>
        <w:tc>
          <w:tcPr>
            <w:tcW w:w="2068" w:type="dxa"/>
            <w:gridSpan w:val="2"/>
            <w:shd w:val="clear" w:color="auto" w:fill="auto"/>
            <w:vAlign w:val="center"/>
          </w:tcPr>
          <w:p w:rsidR="001331C5" w:rsidRPr="004A0078" w:rsidRDefault="001331C5" w:rsidP="001411C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007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МАСТЕР РЕПРОДУКТИВНИ БИОЛОГ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1331C5" w:rsidRPr="001331C5" w:rsidRDefault="001331C5" w:rsidP="001411C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331C5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331C5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1331C5" w:rsidRPr="00491993" w:rsidTr="001331C5">
        <w:trPr>
          <w:trHeight w:val="427"/>
        </w:trPr>
        <w:tc>
          <w:tcPr>
            <w:tcW w:w="1635" w:type="dxa"/>
            <w:gridSpan w:val="2"/>
            <w:vAlign w:val="center"/>
          </w:tcPr>
          <w:p w:rsidR="001331C5" w:rsidRPr="00491993" w:rsidRDefault="001331C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0" w:type="dxa"/>
            <w:gridSpan w:val="13"/>
            <w:shd w:val="clear" w:color="auto" w:fill="auto"/>
            <w:vAlign w:val="center"/>
          </w:tcPr>
          <w:p w:rsidR="001331C5" w:rsidRPr="00491993" w:rsidRDefault="00F539A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Tesic B, </w:t>
            </w:r>
            <w:r w:rsidRPr="00F539A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Samardzija Nenadov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Tomanic T, Fa Nedeljkovic S, Milatovic S, Stanic B, </w:t>
            </w:r>
            <w:r w:rsidRPr="00F539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Pogrmic-Majkic K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Andric N. (2023) DEHP Decreases Steroidogenesis through the cAMP and ERK1/2 Signaling Pathways in FSH-Stimulated Human Granulosa Cells. </w:t>
            </w:r>
            <w:r w:rsidRPr="00FC2B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Cells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12(3):398. doi:10.3390/cells12030398.</w:t>
            </w:r>
          </w:p>
        </w:tc>
      </w:tr>
      <w:tr w:rsidR="001331C5" w:rsidRPr="00491993" w:rsidTr="001331C5">
        <w:trPr>
          <w:trHeight w:val="427"/>
        </w:trPr>
        <w:tc>
          <w:tcPr>
            <w:tcW w:w="1635" w:type="dxa"/>
            <w:gridSpan w:val="2"/>
            <w:vAlign w:val="center"/>
          </w:tcPr>
          <w:p w:rsidR="001331C5" w:rsidRPr="00491993" w:rsidRDefault="001331C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0" w:type="dxa"/>
            <w:gridSpan w:val="13"/>
            <w:shd w:val="clear" w:color="auto" w:fill="auto"/>
            <w:vAlign w:val="center"/>
          </w:tcPr>
          <w:p w:rsidR="001331C5" w:rsidRPr="00F539A6" w:rsidRDefault="00F539A6" w:rsidP="00F539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539A6">
              <w:rPr>
                <w:rFonts w:ascii="Times New Roman" w:hAnsi="Times New Roman"/>
                <w:b/>
                <w:color w:val="212121"/>
                <w:sz w:val="20"/>
                <w:szCs w:val="20"/>
                <w:shd w:val="clear" w:color="auto" w:fill="FFFFFF"/>
              </w:rPr>
              <w:t>Pogrmic-Majkic</w:t>
            </w:r>
            <w:proofErr w:type="spellEnd"/>
            <w:r w:rsidRPr="00F539A6">
              <w:rPr>
                <w:rFonts w:ascii="Times New Roman" w:hAnsi="Times New Roman"/>
                <w:b/>
                <w:color w:val="212121"/>
                <w:sz w:val="20"/>
                <w:szCs w:val="20"/>
                <w:shd w:val="clear" w:color="auto" w:fill="FFFFFF"/>
              </w:rPr>
              <w:t xml:space="preserve"> K</w:t>
            </w:r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Samardzija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Nenadov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Tesic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Fa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Nedeljkovic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Kokai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Stanic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B, Andric N. 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(202</w:t>
            </w:r>
            <w:r w:rsidRPr="00F539A6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F539A6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Mapping DEHP to the adverse outcome pathway network for human female reproductive toxicity. Arch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Toxicol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. 96(10):2799-2813. 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doi:</w:t>
            </w:r>
            <w:r w:rsidRPr="00F539A6">
              <w:rPr>
                <w:rFonts w:ascii="Times New Roman" w:hAnsi="Times New Roman"/>
                <w:color w:val="2E2E2E"/>
                <w:sz w:val="20"/>
                <w:szCs w:val="20"/>
                <w:shd w:val="clear" w:color="auto" w:fill="FFFFFF"/>
              </w:rPr>
              <w:t>10.1007/s00204-022-03333-y</w:t>
            </w:r>
          </w:p>
        </w:tc>
      </w:tr>
      <w:tr w:rsidR="001331C5" w:rsidRPr="00491993" w:rsidTr="001331C5">
        <w:trPr>
          <w:trHeight w:val="427"/>
        </w:trPr>
        <w:tc>
          <w:tcPr>
            <w:tcW w:w="1635" w:type="dxa"/>
            <w:gridSpan w:val="2"/>
            <w:vAlign w:val="center"/>
          </w:tcPr>
          <w:p w:rsidR="001331C5" w:rsidRPr="00491993" w:rsidRDefault="001331C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0" w:type="dxa"/>
            <w:gridSpan w:val="13"/>
            <w:shd w:val="clear" w:color="auto" w:fill="auto"/>
            <w:vAlign w:val="center"/>
          </w:tcPr>
          <w:p w:rsidR="001331C5" w:rsidRPr="00F539A6" w:rsidRDefault="00F539A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39A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Samardzija Nenadov D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F539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Pogrmic-Majkic K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Tesic B, Kokai D, Fa Nedeljkovic S, Stanic B, Andric N. (2022) Impact of In Vitro Long-Term Low-Level DEHP Exposure on Gene Expression Profile in Human Granulosa Cells. </w:t>
            </w:r>
            <w:r w:rsidRPr="00F539A6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Cells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. 11(15):2304. doi:10.3390/cells11152304</w:t>
            </w:r>
          </w:p>
        </w:tc>
      </w:tr>
      <w:tr w:rsidR="001331C5" w:rsidRPr="00491993" w:rsidTr="001331C5">
        <w:trPr>
          <w:trHeight w:val="427"/>
        </w:trPr>
        <w:tc>
          <w:tcPr>
            <w:tcW w:w="1635" w:type="dxa"/>
            <w:gridSpan w:val="2"/>
            <w:vAlign w:val="center"/>
          </w:tcPr>
          <w:p w:rsidR="001331C5" w:rsidRPr="00491993" w:rsidRDefault="001331C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0" w:type="dxa"/>
            <w:gridSpan w:val="13"/>
            <w:shd w:val="clear" w:color="auto" w:fill="auto"/>
            <w:vAlign w:val="center"/>
          </w:tcPr>
          <w:p w:rsidR="001331C5" w:rsidRPr="00491993" w:rsidRDefault="00F539A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539A6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Samardzija Nenadov D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Tesic B, Fa S, </w:t>
            </w:r>
            <w:r w:rsidRPr="00F539A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Pogrmic-Majkic K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Kokai D., Stanic B, Andric N. (2022) Long-term in vitro exposure of human granulosa cells to the mixture of endocrine disrupting chemicals found in human follicular fluid disrupts steroidogenesis. </w:t>
            </w:r>
            <w:r w:rsidRPr="00FC2B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Toxicology in Vitro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79:105302. doi:10.1016/j.tiv.2021.105302.</w:t>
            </w:r>
          </w:p>
        </w:tc>
      </w:tr>
      <w:tr w:rsidR="001331C5" w:rsidRPr="00491993" w:rsidTr="001331C5">
        <w:trPr>
          <w:trHeight w:val="427"/>
        </w:trPr>
        <w:tc>
          <w:tcPr>
            <w:tcW w:w="1635" w:type="dxa"/>
            <w:gridSpan w:val="2"/>
            <w:vAlign w:val="center"/>
          </w:tcPr>
          <w:p w:rsidR="001331C5" w:rsidRPr="00491993" w:rsidRDefault="001331C5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0" w:type="dxa"/>
            <w:gridSpan w:val="13"/>
            <w:shd w:val="clear" w:color="auto" w:fill="auto"/>
            <w:vAlign w:val="center"/>
          </w:tcPr>
          <w:p w:rsidR="001331C5" w:rsidRPr="00F539A6" w:rsidRDefault="00F539A6" w:rsidP="00F539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F539A6">
              <w:rPr>
                <w:rFonts w:ascii="Times New Roman" w:hAnsi="Times New Roman"/>
                <w:b/>
                <w:color w:val="212121"/>
                <w:sz w:val="20"/>
                <w:szCs w:val="20"/>
                <w:shd w:val="clear" w:color="auto" w:fill="FFFFFF"/>
              </w:rPr>
              <w:t>Pogrmic-Majkic</w:t>
            </w:r>
            <w:proofErr w:type="spellEnd"/>
            <w:r w:rsidRPr="00F539A6">
              <w:rPr>
                <w:rFonts w:ascii="Times New Roman" w:hAnsi="Times New Roman"/>
                <w:b/>
                <w:color w:val="212121"/>
                <w:sz w:val="20"/>
                <w:szCs w:val="20"/>
                <w:shd w:val="clear" w:color="auto" w:fill="FFFFFF"/>
              </w:rPr>
              <w:t xml:space="preserve"> K</w:t>
            </w:r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Samardzija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Nenadov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Fa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S,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Stanic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Trninic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Pjevic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A, Andric N. 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>(20</w:t>
            </w:r>
            <w:r w:rsidRPr="00F539A6">
              <w:rPr>
                <w:rFonts w:ascii="Times New Roman" w:hAnsi="Times New Roman"/>
                <w:sz w:val="20"/>
                <w:szCs w:val="20"/>
                <w:lang/>
              </w:rPr>
              <w:t>19</w:t>
            </w:r>
            <w:r w:rsidRPr="00F539A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) </w:t>
            </w:r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BPA activates EGFR and ERK1/2 through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PPARγ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to increase expression of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steroidogenic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acute regulatory protein in human cumulus </w:t>
            </w:r>
            <w:proofErr w:type="spell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granulosa</w:t>
            </w:r>
            <w:proofErr w:type="spell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 cells. </w:t>
            </w:r>
            <w:proofErr w:type="gram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Chemosphere ;229:60</w:t>
            </w:r>
            <w:proofErr w:type="gram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 xml:space="preserve">-67. </w:t>
            </w:r>
            <w:proofErr w:type="spellStart"/>
            <w:proofErr w:type="gramStart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doi</w:t>
            </w:r>
            <w:proofErr w:type="spellEnd"/>
            <w:proofErr w:type="gramEnd"/>
            <w:r w:rsidRPr="00F539A6">
              <w:rPr>
                <w:rFonts w:ascii="Times New Roman" w:hAnsi="Times New Roman"/>
                <w:color w:val="212121"/>
                <w:sz w:val="20"/>
                <w:szCs w:val="20"/>
                <w:shd w:val="clear" w:color="auto" w:fill="FFFFFF"/>
              </w:rPr>
              <w:t>: 10.1016/j.chemosphere.2019.04.174. </w:t>
            </w:r>
          </w:p>
        </w:tc>
      </w:tr>
      <w:tr w:rsidR="001331C5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331C5" w:rsidRPr="00491993" w:rsidTr="00F539A6">
        <w:trPr>
          <w:trHeight w:val="427"/>
        </w:trPr>
        <w:tc>
          <w:tcPr>
            <w:tcW w:w="3833" w:type="dxa"/>
            <w:gridSpan w:val="7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2" w:type="dxa"/>
            <w:gridSpan w:val="8"/>
            <w:vAlign w:val="center"/>
          </w:tcPr>
          <w:p w:rsidR="001331C5" w:rsidRPr="00F539A6" w:rsidRDefault="00F539A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571</w:t>
            </w:r>
          </w:p>
        </w:tc>
      </w:tr>
      <w:tr w:rsidR="001331C5" w:rsidRPr="00491993" w:rsidTr="00F539A6">
        <w:trPr>
          <w:trHeight w:val="427"/>
        </w:trPr>
        <w:tc>
          <w:tcPr>
            <w:tcW w:w="3833" w:type="dxa"/>
            <w:gridSpan w:val="7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02" w:type="dxa"/>
            <w:gridSpan w:val="8"/>
            <w:vAlign w:val="center"/>
          </w:tcPr>
          <w:p w:rsidR="001331C5" w:rsidRPr="00F539A6" w:rsidRDefault="00F539A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35</w:t>
            </w:r>
          </w:p>
        </w:tc>
      </w:tr>
      <w:tr w:rsidR="001331C5" w:rsidRPr="00491993" w:rsidTr="00F539A6">
        <w:trPr>
          <w:trHeight w:val="278"/>
        </w:trPr>
        <w:tc>
          <w:tcPr>
            <w:tcW w:w="3833" w:type="dxa"/>
            <w:gridSpan w:val="7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90" w:type="dxa"/>
            <w:gridSpan w:val="4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2</w:t>
            </w:r>
          </w:p>
        </w:tc>
        <w:tc>
          <w:tcPr>
            <w:tcW w:w="3812" w:type="dxa"/>
            <w:gridSpan w:val="4"/>
            <w:vAlign w:val="center"/>
          </w:tcPr>
          <w:p w:rsidR="001331C5" w:rsidRPr="00491993" w:rsidRDefault="001331C5" w:rsidP="00F539A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539A6">
              <w:rPr>
                <w:rFonts w:ascii="Times New Roman" w:hAnsi="Times New Roman"/>
                <w:sz w:val="20"/>
                <w:szCs w:val="20"/>
                <w:lang/>
              </w:rPr>
              <w:t xml:space="preserve">  0</w:t>
            </w:r>
          </w:p>
        </w:tc>
      </w:tr>
      <w:tr w:rsidR="001331C5" w:rsidRPr="00491993" w:rsidTr="00F539A6">
        <w:trPr>
          <w:trHeight w:val="427"/>
        </w:trPr>
        <w:tc>
          <w:tcPr>
            <w:tcW w:w="2126" w:type="dxa"/>
            <w:gridSpan w:val="4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09" w:type="dxa"/>
            <w:gridSpan w:val="11"/>
            <w:vAlign w:val="center"/>
          </w:tcPr>
          <w:p w:rsidR="00A55B07" w:rsidRPr="00A55B07" w:rsidRDefault="00A55B07" w:rsidP="00A55B07">
            <w:pPr>
              <w:spacing w:line="240" w:lineRule="exact"/>
              <w:jc w:val="both"/>
              <w:rPr>
                <w:rStyle w:val="Emphasis"/>
                <w:rFonts w:ascii="Times New Roman" w:hAnsi="Times New Roman"/>
                <w:i w:val="0"/>
                <w:iCs w:val="0"/>
                <w:sz w:val="20"/>
                <w:lang w:val="it-IT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>2019-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 xml:space="preserve">Усавршавање на </w:t>
            </w:r>
            <w:proofErr w:type="gramStart"/>
            <w:r w:rsidRPr="00A55B07">
              <w:rPr>
                <w:rFonts w:ascii="Times New Roman" w:hAnsi="Times New Roman"/>
                <w:sz w:val="20"/>
                <w:lang/>
              </w:rPr>
              <w:t xml:space="preserve">Универзитету </w:t>
            </w:r>
            <w:r w:rsidRPr="00A55B07">
              <w:rPr>
                <w:rFonts w:ascii="Times New Roman" w:hAnsi="Times New Roman"/>
                <w:sz w:val="20"/>
              </w:rPr>
              <w:t>”</w:t>
            </w:r>
            <w:proofErr w:type="gramEnd"/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>F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</w:rPr>
              <w:t>ederico II“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  <w:lang/>
              </w:rPr>
              <w:t xml:space="preserve">, </w:t>
            </w:r>
            <w:r w:rsidRPr="00A55B07">
              <w:rPr>
                <w:rStyle w:val="Emphasis"/>
                <w:rFonts w:ascii="Times New Roman" w:hAnsi="Times New Roman"/>
                <w:bCs/>
                <w:i w:val="0"/>
                <w:sz w:val="20"/>
                <w:shd w:val="clear" w:color="auto" w:fill="FFFFFF"/>
                <w:lang/>
              </w:rPr>
              <w:t>Департман за биологију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  <w:lang/>
              </w:rPr>
              <w:t xml:space="preserve"> </w:t>
            </w:r>
            <w:r w:rsidRPr="00A55B07">
              <w:rPr>
                <w:rStyle w:val="Emphasis"/>
                <w:rFonts w:ascii="Times New Roman" w:hAnsi="Times New Roman"/>
                <w:bCs/>
                <w:i w:val="0"/>
                <w:sz w:val="20"/>
                <w:shd w:val="clear" w:color="auto" w:fill="FFFFFF"/>
                <w:lang/>
              </w:rPr>
              <w:t>у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  <w:lang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>Напуљу,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 xml:space="preserve">у периоду од </w:t>
            </w:r>
            <w:r w:rsidRPr="00A55B07">
              <w:rPr>
                <w:rFonts w:ascii="Times New Roman" w:hAnsi="Times New Roman"/>
                <w:sz w:val="20"/>
              </w:rPr>
              <w:t xml:space="preserve">01.07.2019. </w:t>
            </w:r>
            <w:r w:rsidRPr="00A55B07">
              <w:rPr>
                <w:rFonts w:ascii="Times New Roman" w:hAnsi="Times New Roman"/>
                <w:sz w:val="20"/>
                <w:lang/>
              </w:rPr>
              <w:t>до</w:t>
            </w:r>
            <w:r w:rsidRPr="00A55B07">
              <w:rPr>
                <w:rFonts w:ascii="Times New Roman" w:hAnsi="Times New Roman"/>
                <w:sz w:val="20"/>
              </w:rPr>
              <w:t xml:space="preserve"> 05.07.2019.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 Напуљ, Италија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</w:rPr>
              <w:t>.</w:t>
            </w:r>
          </w:p>
          <w:p w:rsidR="00A55B07" w:rsidRPr="00A55B07" w:rsidRDefault="00A55B07" w:rsidP="00A55B07">
            <w:pPr>
              <w:spacing w:line="240" w:lineRule="exact"/>
              <w:jc w:val="both"/>
              <w:rPr>
                <w:rFonts w:ascii="Times New Roman" w:hAnsi="Times New Roman"/>
                <w:sz w:val="20"/>
                <w:lang w:val="it-IT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 xml:space="preserve">2018- </w:t>
            </w:r>
            <w:r w:rsidRPr="00A55B07">
              <w:rPr>
                <w:rFonts w:ascii="Times New Roman" w:hAnsi="Times New Roman"/>
                <w:sz w:val="20"/>
                <w:lang/>
              </w:rPr>
              <w:t>Усавршавање на Универзитету у Авеиру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</w:rPr>
              <w:t>,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Институт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биомедицину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, </w:t>
            </w:r>
            <w:r w:rsidRPr="00A55B07">
              <w:rPr>
                <w:rFonts w:ascii="Times New Roman" w:hAnsi="Times New Roman"/>
                <w:sz w:val="20"/>
                <w:lang/>
              </w:rPr>
              <w:t xml:space="preserve">Департман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медицинских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наука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Лабораторија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за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сигнал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ну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трансдукцију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 xml:space="preserve">, у периоду од </w:t>
            </w:r>
            <w:r w:rsidRPr="00A55B07">
              <w:rPr>
                <w:rFonts w:ascii="Times New Roman" w:hAnsi="Times New Roman"/>
                <w:sz w:val="20"/>
              </w:rPr>
              <w:t xml:space="preserve">23.07.2018. </w:t>
            </w:r>
            <w:r w:rsidRPr="00A55B07">
              <w:rPr>
                <w:rFonts w:ascii="Times New Roman" w:hAnsi="Times New Roman"/>
                <w:sz w:val="20"/>
                <w:lang/>
              </w:rPr>
              <w:t>до</w:t>
            </w:r>
            <w:r w:rsidRPr="00A55B07">
              <w:rPr>
                <w:rFonts w:ascii="Times New Roman" w:hAnsi="Times New Roman"/>
                <w:sz w:val="20"/>
              </w:rPr>
              <w:t xml:space="preserve"> 27.07.2018.</w:t>
            </w:r>
            <w:r w:rsidRPr="00A55B07">
              <w:rPr>
                <w:rStyle w:val="Emphasis"/>
                <w:rFonts w:ascii="Times New Roman" w:hAnsi="Times New Roman"/>
                <w:bCs/>
                <w:sz w:val="20"/>
                <w:shd w:val="clear" w:color="auto" w:fill="FFFFFF"/>
              </w:rPr>
              <w:t xml:space="preserve"> </w:t>
            </w:r>
            <w:r w:rsidRPr="00A55B07">
              <w:rPr>
                <w:rStyle w:val="Emphasis"/>
                <w:rFonts w:ascii="Times New Roman" w:hAnsi="Times New Roman"/>
                <w:bCs/>
                <w:i w:val="0"/>
                <w:sz w:val="20"/>
                <w:shd w:val="clear" w:color="auto" w:fill="FFFFFF"/>
                <w:lang/>
              </w:rPr>
              <w:t xml:space="preserve">Авеиро, </w:t>
            </w:r>
            <w:r w:rsidRPr="00A55B07">
              <w:rPr>
                <w:rFonts w:ascii="Times New Roman" w:hAnsi="Times New Roman"/>
                <w:sz w:val="20"/>
                <w:lang/>
              </w:rPr>
              <w:t>Португалија</w:t>
            </w:r>
            <w:r w:rsidRPr="00A55B07">
              <w:rPr>
                <w:rFonts w:ascii="Times New Roman" w:hAnsi="Times New Roman"/>
                <w:sz w:val="20"/>
              </w:rPr>
              <w:t>.</w:t>
            </w:r>
          </w:p>
          <w:p w:rsidR="00A55B07" w:rsidRPr="00A55B07" w:rsidRDefault="00A55B07" w:rsidP="00A55B07">
            <w:pPr>
              <w:spacing w:line="240" w:lineRule="exact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>2018-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 xml:space="preserve">Усавршавање на Универзитету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Ст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Климeнт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Oхридски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,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Медицинск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ом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центр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у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Репробиомед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 xml:space="preserve"> и Институту за биологију и имунологију репродукције, Бугарске академије наука у Софији, Бугарска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у периоду од </w:t>
            </w:r>
            <w:r w:rsidRPr="00A55B07">
              <w:rPr>
                <w:rFonts w:ascii="Times New Roman" w:hAnsi="Times New Roman"/>
                <w:sz w:val="20"/>
              </w:rPr>
              <w:t xml:space="preserve">18.11.2018. </w:t>
            </w:r>
            <w:r w:rsidRPr="00A55B07">
              <w:rPr>
                <w:rFonts w:ascii="Times New Roman" w:hAnsi="Times New Roman"/>
                <w:sz w:val="20"/>
                <w:lang/>
              </w:rPr>
              <w:t>до</w:t>
            </w:r>
            <w:r w:rsidRPr="00A55B07">
              <w:rPr>
                <w:rFonts w:ascii="Times New Roman" w:hAnsi="Times New Roman"/>
                <w:sz w:val="20"/>
              </w:rPr>
              <w:t xml:space="preserve"> 01.12.2018.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у оквиру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Erasmus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>+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>пројекта</w:t>
            </w:r>
            <w:r w:rsidRPr="00A55B07">
              <w:rPr>
                <w:rFonts w:ascii="Times New Roman" w:hAnsi="Times New Roman"/>
                <w:sz w:val="20"/>
              </w:rPr>
              <w:t xml:space="preserve"> No. 586181-EPP-1-2017-1-RS-EPPKA2-CBHE-JP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A55B07" w:rsidRPr="00A55B07" w:rsidRDefault="00A55B07" w:rsidP="00A55B07">
            <w:pPr>
              <w:spacing w:line="240" w:lineRule="exact"/>
              <w:jc w:val="both"/>
              <w:rPr>
                <w:rFonts w:ascii="Times New Roman" w:hAnsi="Times New Roman"/>
                <w:sz w:val="20"/>
                <w:shd w:val="clear" w:color="auto" w:fill="FFFFFF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>2018-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>Студијска посета Универзитету у Софији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Ст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.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Климeнт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Oхридски</w:t>
            </w:r>
            <w:proofErr w:type="spellEnd"/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 xml:space="preserve">и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Медицинск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ом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центр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у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Репробиомед</w:t>
            </w:r>
            <w:proofErr w:type="spellEnd"/>
            <w:r w:rsidRPr="00A55B07">
              <w:rPr>
                <w:rFonts w:ascii="Times New Roman" w:hAnsi="Times New Roman"/>
                <w:sz w:val="20"/>
                <w:lang/>
              </w:rPr>
              <w:t>, Софија, Бугарска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>у периоду од 03</w:t>
            </w:r>
            <w:r w:rsidRPr="00A55B07">
              <w:rPr>
                <w:rFonts w:ascii="Times New Roman" w:hAnsi="Times New Roman"/>
                <w:sz w:val="20"/>
              </w:rPr>
              <w:t>.</w:t>
            </w:r>
            <w:r w:rsidRPr="00A55B07">
              <w:rPr>
                <w:rFonts w:ascii="Times New Roman" w:hAnsi="Times New Roman"/>
                <w:sz w:val="20"/>
                <w:lang/>
              </w:rPr>
              <w:t>06</w:t>
            </w:r>
            <w:r w:rsidRPr="00A55B07">
              <w:rPr>
                <w:rFonts w:ascii="Times New Roman" w:hAnsi="Times New Roman"/>
                <w:sz w:val="20"/>
              </w:rPr>
              <w:t xml:space="preserve">.2018. </w:t>
            </w:r>
            <w:r w:rsidRPr="00A55B07">
              <w:rPr>
                <w:rFonts w:ascii="Times New Roman" w:hAnsi="Times New Roman"/>
                <w:sz w:val="20"/>
                <w:lang/>
              </w:rPr>
              <w:t>до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>07</w:t>
            </w:r>
            <w:r w:rsidRPr="00A55B07">
              <w:rPr>
                <w:rFonts w:ascii="Times New Roman" w:hAnsi="Times New Roman"/>
                <w:sz w:val="20"/>
              </w:rPr>
              <w:t>.</w:t>
            </w:r>
            <w:r w:rsidRPr="00A55B07">
              <w:rPr>
                <w:rFonts w:ascii="Times New Roman" w:hAnsi="Times New Roman"/>
                <w:sz w:val="20"/>
                <w:lang/>
              </w:rPr>
              <w:t>06</w:t>
            </w:r>
            <w:r w:rsidRPr="00A55B07">
              <w:rPr>
                <w:rFonts w:ascii="Times New Roman" w:hAnsi="Times New Roman"/>
                <w:sz w:val="20"/>
              </w:rPr>
              <w:t>.2018.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 xml:space="preserve">у оквиру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Erasmus 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  <w:lang/>
              </w:rPr>
              <w:t>+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  <w:lang/>
              </w:rPr>
              <w:t>пројекта</w:t>
            </w:r>
            <w:r w:rsidRPr="00A55B07">
              <w:rPr>
                <w:rFonts w:ascii="Times New Roman" w:hAnsi="Times New Roman"/>
                <w:sz w:val="20"/>
              </w:rPr>
              <w:t xml:space="preserve"> No. 586181-EPP-1-2017-1-RS-EPPKA2-CBHE-JP</w:t>
            </w:r>
            <w:r w:rsidRPr="00A55B07">
              <w:rPr>
                <w:rFonts w:ascii="Times New Roman" w:hAnsi="Times New Roman"/>
                <w:sz w:val="20"/>
                <w:shd w:val="clear" w:color="auto" w:fill="FFFFFF"/>
              </w:rPr>
              <w:t>.</w:t>
            </w:r>
          </w:p>
          <w:p w:rsidR="00A55B07" w:rsidRPr="00A55B07" w:rsidRDefault="00A55B07" w:rsidP="00A55B07">
            <w:pPr>
              <w:tabs>
                <w:tab w:val="num" w:pos="709"/>
              </w:tabs>
              <w:spacing w:line="240" w:lineRule="exact"/>
              <w:jc w:val="both"/>
              <w:rPr>
                <w:rFonts w:ascii="Times New Roman" w:hAnsi="Times New Roman"/>
                <w:sz w:val="20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>2008</w:t>
            </w:r>
            <w:r w:rsidRPr="00A55B07">
              <w:rPr>
                <w:rFonts w:ascii="Times New Roman" w:hAnsi="Times New Roman"/>
                <w:sz w:val="20"/>
              </w:rPr>
              <w:t xml:space="preserve">  </w:t>
            </w:r>
            <w:r w:rsidRPr="00A55B07">
              <w:rPr>
                <w:rFonts w:ascii="Times New Roman" w:hAnsi="Times New Roman"/>
                <w:sz w:val="20"/>
                <w:lang/>
              </w:rPr>
              <w:t>Курс</w:t>
            </w:r>
            <w:r w:rsidRPr="00A55B07">
              <w:rPr>
                <w:rFonts w:ascii="Times New Roman" w:hAnsi="Times New Roman"/>
                <w:sz w:val="20"/>
              </w:rPr>
              <w:t xml:space="preserve"> ”Frontiers in Reproduction 2008”</w:t>
            </w:r>
            <w:r w:rsidRPr="00A55B07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Pr="00A55B07">
              <w:rPr>
                <w:rFonts w:ascii="Times New Roman" w:hAnsi="Times New Roman"/>
                <w:sz w:val="20"/>
              </w:rPr>
              <w:t xml:space="preserve">, </w:t>
            </w:r>
            <w:r w:rsidRPr="00A55B07">
              <w:rPr>
                <w:rFonts w:ascii="Times New Roman" w:hAnsi="Times New Roman"/>
                <w:sz w:val="20"/>
                <w:lang/>
              </w:rPr>
              <w:t>на Институту</w:t>
            </w:r>
            <w:r w:rsidRPr="00A55B07">
              <w:rPr>
                <w:rFonts w:ascii="Times New Roman" w:hAnsi="Times New Roman"/>
                <w:sz w:val="20"/>
              </w:rPr>
              <w:t xml:space="preserve"> Marine Biological Laboratory (MBL), Woods Hole, Massachusetts, USA </w:t>
            </w:r>
            <w:r w:rsidRPr="00A55B07">
              <w:rPr>
                <w:rFonts w:ascii="Times New Roman" w:hAnsi="Times New Roman"/>
                <w:sz w:val="20"/>
                <w:lang/>
              </w:rPr>
              <w:t>у периоду од</w:t>
            </w:r>
            <w:r w:rsidRPr="00A55B07">
              <w:rPr>
                <w:rFonts w:ascii="Times New Roman" w:hAnsi="Times New Roman"/>
                <w:sz w:val="20"/>
              </w:rPr>
              <w:t xml:space="preserve"> 3.05.08-15.06.08.</w:t>
            </w:r>
          </w:p>
          <w:p w:rsidR="001331C5" w:rsidRPr="00491993" w:rsidRDefault="00A55B07" w:rsidP="00A55B07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55B07">
              <w:rPr>
                <w:rFonts w:ascii="Times New Roman" w:hAnsi="Times New Roman"/>
                <w:b/>
                <w:i/>
                <w:sz w:val="20"/>
              </w:rPr>
              <w:t>2006</w:t>
            </w:r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Летња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школа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: "2nd Summer School of Environmental Chemistry and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Ecotoxicology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2006", 9-15.07.2006., RECETOX,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Брно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Чешка</w:t>
            </w:r>
            <w:proofErr w:type="spellEnd"/>
            <w:r w:rsidRPr="00A55B07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55B07">
              <w:rPr>
                <w:rFonts w:ascii="Times New Roman" w:hAnsi="Times New Roman"/>
                <w:sz w:val="20"/>
              </w:rPr>
              <w:t>Република</w:t>
            </w:r>
            <w:proofErr w:type="spellEnd"/>
          </w:p>
        </w:tc>
      </w:tr>
      <w:tr w:rsidR="001331C5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1331C5" w:rsidRPr="00491993" w:rsidRDefault="001331C5" w:rsidP="00DC2A1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A55B07">
              <w:rPr>
                <w:lang w:val="sr-Cyrl-CS"/>
              </w:rPr>
              <w:t xml:space="preserve">  </w:t>
            </w:r>
          </w:p>
        </w:tc>
      </w:tr>
      <w:tr w:rsidR="001331C5" w:rsidRPr="00491993" w:rsidTr="001331C5">
        <w:trPr>
          <w:trHeight w:val="427"/>
        </w:trPr>
        <w:tc>
          <w:tcPr>
            <w:tcW w:w="9135" w:type="dxa"/>
            <w:gridSpan w:val="15"/>
            <w:vAlign w:val="center"/>
          </w:tcPr>
          <w:p w:rsidR="001331C5" w:rsidRPr="00491993" w:rsidRDefault="001331C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</w:t>
            </w:r>
            <w:r w:rsidRPr="004A0078">
              <w:rPr>
                <w:rFonts w:ascii="Times New Roman" w:hAnsi="Times New Roman"/>
                <w:sz w:val="20"/>
                <w:szCs w:val="20"/>
                <w:lang w:val="sr-Cyrl-CS"/>
              </w:rPr>
              <w:t>. Ова табела несме прећи једну А4 страну.</w:t>
            </w:r>
          </w:p>
        </w:tc>
      </w:tr>
    </w:tbl>
    <w:p w:rsidR="00187D86" w:rsidRPr="00946BDD" w:rsidRDefault="00187D86">
      <w:pPr>
        <w:rPr>
          <w:lang/>
        </w:rPr>
      </w:pPr>
    </w:p>
    <w:sectPr w:rsidR="00187D86" w:rsidRPr="00946BDD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 Y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73302"/>
    <w:multiLevelType w:val="hybridMultilevel"/>
    <w:tmpl w:val="466C2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13D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0FD5E9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331C5"/>
    <w:rsid w:val="00187D86"/>
    <w:rsid w:val="00365827"/>
    <w:rsid w:val="004A0078"/>
    <w:rsid w:val="00655F70"/>
    <w:rsid w:val="00946BDD"/>
    <w:rsid w:val="00A55B07"/>
    <w:rsid w:val="00DC2A12"/>
    <w:rsid w:val="00F539A6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DefaultParagraphFont"/>
    <w:rsid w:val="001331C5"/>
  </w:style>
  <w:style w:type="character" w:styleId="Emphasis">
    <w:name w:val="Emphasis"/>
    <w:uiPriority w:val="20"/>
    <w:qFormat/>
    <w:rsid w:val="001331C5"/>
    <w:rPr>
      <w:i/>
      <w:iCs/>
    </w:rPr>
  </w:style>
  <w:style w:type="paragraph" w:styleId="ListParagraph">
    <w:name w:val="List Paragraph"/>
    <w:basedOn w:val="Normal"/>
    <w:uiPriority w:val="34"/>
    <w:qFormat/>
    <w:rsid w:val="00A55B07"/>
    <w:pPr>
      <w:ind w:left="708"/>
    </w:pPr>
    <w:rPr>
      <w:rFonts w:ascii="Times Roman YU" w:eastAsia="Times New Roman" w:hAnsi="Times Roman YU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6</cp:revision>
  <dcterms:created xsi:type="dcterms:W3CDTF">2023-06-14T10:27:00Z</dcterms:created>
  <dcterms:modified xsi:type="dcterms:W3CDTF">2023-07-11T11:41:00Z</dcterms:modified>
</cp:coreProperties>
</file>