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178"/>
        <w:gridCol w:w="1141"/>
        <w:gridCol w:w="1155"/>
        <w:gridCol w:w="818"/>
        <w:gridCol w:w="345"/>
        <w:gridCol w:w="486"/>
        <w:gridCol w:w="1214"/>
        <w:gridCol w:w="850"/>
        <w:gridCol w:w="473"/>
        <w:gridCol w:w="1086"/>
        <w:gridCol w:w="743"/>
        <w:gridCol w:w="644"/>
      </w:tblGrid>
      <w:tr w:rsidR="00AA0D4F" w:rsidRPr="00D427B4" w14:paraId="7E613DE5" w14:textId="77777777" w:rsidTr="00082F6D">
        <w:trPr>
          <w:trHeight w:val="227"/>
          <w:jc w:val="center"/>
        </w:trPr>
        <w:tc>
          <w:tcPr>
            <w:tcW w:w="1950" w:type="pct"/>
            <w:gridSpan w:val="5"/>
            <w:vAlign w:val="center"/>
          </w:tcPr>
          <w:p w14:paraId="6D943211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b/>
                <w:sz w:val="18"/>
                <w:szCs w:val="18"/>
                <w:lang w:val="sr-Cyrl-CS"/>
              </w:rPr>
              <w:t>Име и презиме</w:t>
            </w:r>
          </w:p>
        </w:tc>
        <w:tc>
          <w:tcPr>
            <w:tcW w:w="3050" w:type="pct"/>
            <w:gridSpan w:val="8"/>
            <w:vAlign w:val="center"/>
          </w:tcPr>
          <w:p w14:paraId="6951B387" w14:textId="24673FAF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RS"/>
              </w:rPr>
            </w:pPr>
            <w:r w:rsidRPr="00D427B4">
              <w:rPr>
                <w:sz w:val="18"/>
                <w:szCs w:val="18"/>
                <w:lang w:val="sr-Cyrl-RS"/>
              </w:rPr>
              <w:t>Сава Радовић Плетикосић</w:t>
            </w:r>
          </w:p>
        </w:tc>
      </w:tr>
      <w:tr w:rsidR="00AA0D4F" w:rsidRPr="00D427B4" w14:paraId="18779326" w14:textId="77777777" w:rsidTr="00082F6D">
        <w:trPr>
          <w:trHeight w:val="227"/>
          <w:jc w:val="center"/>
        </w:trPr>
        <w:tc>
          <w:tcPr>
            <w:tcW w:w="1950" w:type="pct"/>
            <w:gridSpan w:val="5"/>
            <w:vAlign w:val="center"/>
          </w:tcPr>
          <w:p w14:paraId="7390840E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3050" w:type="pct"/>
            <w:gridSpan w:val="8"/>
            <w:vAlign w:val="center"/>
          </w:tcPr>
          <w:p w14:paraId="0A2715AF" w14:textId="4A237C73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научни сарадник</w:t>
            </w:r>
          </w:p>
        </w:tc>
      </w:tr>
      <w:tr w:rsidR="00AA0D4F" w:rsidRPr="00D427B4" w14:paraId="487977A4" w14:textId="77777777" w:rsidTr="00082F6D">
        <w:trPr>
          <w:trHeight w:val="227"/>
          <w:jc w:val="center"/>
        </w:trPr>
        <w:tc>
          <w:tcPr>
            <w:tcW w:w="1950" w:type="pct"/>
            <w:gridSpan w:val="5"/>
            <w:vAlign w:val="center"/>
          </w:tcPr>
          <w:p w14:paraId="3E54D19A" w14:textId="2F026AE4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3050" w:type="pct"/>
            <w:gridSpan w:val="8"/>
            <w:vAlign w:val="center"/>
          </w:tcPr>
          <w:p w14:paraId="56F9CEA5" w14:textId="3E44E72D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Физиологија животиња</w:t>
            </w:r>
          </w:p>
        </w:tc>
      </w:tr>
      <w:tr w:rsidR="00AA0D4F" w:rsidRPr="00D427B4" w14:paraId="7BD4F0A1" w14:textId="77777777" w:rsidTr="00082F6D">
        <w:trPr>
          <w:trHeight w:val="227"/>
          <w:jc w:val="center"/>
        </w:trPr>
        <w:tc>
          <w:tcPr>
            <w:tcW w:w="1523" w:type="pct"/>
            <w:gridSpan w:val="4"/>
            <w:vAlign w:val="center"/>
          </w:tcPr>
          <w:p w14:paraId="76EFB766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427" w:type="pct"/>
            <w:vAlign w:val="center"/>
          </w:tcPr>
          <w:p w14:paraId="655BC8AD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759" w:type="pct"/>
            <w:gridSpan w:val="5"/>
            <w:vAlign w:val="center"/>
          </w:tcPr>
          <w:p w14:paraId="0D2E822C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292" w:type="pct"/>
            <w:gridSpan w:val="3"/>
            <w:vAlign w:val="center"/>
          </w:tcPr>
          <w:p w14:paraId="4C4485FC" w14:textId="789609C9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Ужа научна</w:t>
            </w:r>
            <w:r w:rsidR="0067645D" w:rsidRPr="00D427B4">
              <w:rPr>
                <w:sz w:val="18"/>
                <w:szCs w:val="18"/>
                <w:lang w:val="sr-Cyrl-CS"/>
              </w:rPr>
              <w:t xml:space="preserve"> </w:t>
            </w:r>
            <w:r w:rsidRPr="00D427B4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</w:tr>
      <w:tr w:rsidR="00AA0D4F" w:rsidRPr="00D427B4" w14:paraId="06D8F198" w14:textId="77777777" w:rsidTr="00082F6D">
        <w:trPr>
          <w:trHeight w:val="227"/>
          <w:jc w:val="center"/>
        </w:trPr>
        <w:tc>
          <w:tcPr>
            <w:tcW w:w="1523" w:type="pct"/>
            <w:gridSpan w:val="4"/>
            <w:vAlign w:val="center"/>
          </w:tcPr>
          <w:p w14:paraId="332059C2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427" w:type="pct"/>
            <w:vAlign w:val="center"/>
          </w:tcPr>
          <w:p w14:paraId="7B203852" w14:textId="7257EEAB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2020</w:t>
            </w:r>
          </w:p>
        </w:tc>
        <w:tc>
          <w:tcPr>
            <w:tcW w:w="1759" w:type="pct"/>
            <w:gridSpan w:val="5"/>
            <w:vAlign w:val="center"/>
          </w:tcPr>
          <w:p w14:paraId="1E1DA19E" w14:textId="0ED4D116" w:rsidR="00AA0D4F" w:rsidRPr="00D427B4" w:rsidRDefault="00FB3072" w:rsidP="00E84A65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Природно-математички факултет, Универзитет у Новом  Саду</w:t>
            </w:r>
          </w:p>
        </w:tc>
        <w:tc>
          <w:tcPr>
            <w:tcW w:w="1292" w:type="pct"/>
            <w:gridSpan w:val="3"/>
            <w:vAlign w:val="center"/>
          </w:tcPr>
          <w:p w14:paraId="71CDFFBD" w14:textId="4038392C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Физиологија животиња</w:t>
            </w:r>
          </w:p>
        </w:tc>
      </w:tr>
      <w:tr w:rsidR="00AA0D4F" w:rsidRPr="00D427B4" w14:paraId="3078A7AD" w14:textId="77777777" w:rsidTr="00082F6D">
        <w:trPr>
          <w:trHeight w:val="227"/>
          <w:jc w:val="center"/>
        </w:trPr>
        <w:tc>
          <w:tcPr>
            <w:tcW w:w="1523" w:type="pct"/>
            <w:gridSpan w:val="4"/>
            <w:vAlign w:val="center"/>
          </w:tcPr>
          <w:p w14:paraId="4BB9187A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427" w:type="pct"/>
            <w:vAlign w:val="center"/>
          </w:tcPr>
          <w:p w14:paraId="16ECEC5F" w14:textId="3AA6995F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2019</w:t>
            </w:r>
          </w:p>
        </w:tc>
        <w:tc>
          <w:tcPr>
            <w:tcW w:w="1759" w:type="pct"/>
            <w:gridSpan w:val="5"/>
            <w:vAlign w:val="center"/>
          </w:tcPr>
          <w:p w14:paraId="1A34A925" w14:textId="23842A40" w:rsidR="00AA0D4F" w:rsidRPr="00D427B4" w:rsidRDefault="00FB3072" w:rsidP="00E84A65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Природно-математички факултет, Универзитет у Новом  Саду</w:t>
            </w:r>
          </w:p>
        </w:tc>
        <w:tc>
          <w:tcPr>
            <w:tcW w:w="1292" w:type="pct"/>
            <w:gridSpan w:val="3"/>
            <w:vAlign w:val="center"/>
          </w:tcPr>
          <w:p w14:paraId="71499F7E" w14:textId="47F6344F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Физиологија животиња</w:t>
            </w:r>
          </w:p>
        </w:tc>
      </w:tr>
      <w:tr w:rsidR="00AA0D4F" w:rsidRPr="00D427B4" w14:paraId="0F51543B" w14:textId="77777777" w:rsidTr="00082F6D">
        <w:trPr>
          <w:trHeight w:val="227"/>
          <w:jc w:val="center"/>
        </w:trPr>
        <w:tc>
          <w:tcPr>
            <w:tcW w:w="1523" w:type="pct"/>
            <w:gridSpan w:val="4"/>
            <w:vAlign w:val="center"/>
          </w:tcPr>
          <w:p w14:paraId="611FF704" w14:textId="77777777" w:rsidR="00AA0D4F" w:rsidRPr="00D427B4" w:rsidRDefault="00AA0D4F" w:rsidP="00C765FF">
            <w:pPr>
              <w:spacing w:after="60"/>
              <w:rPr>
                <w:sz w:val="18"/>
                <w:szCs w:val="18"/>
              </w:rPr>
            </w:pPr>
            <w:r w:rsidRPr="00D427B4">
              <w:rPr>
                <w:sz w:val="18"/>
                <w:szCs w:val="18"/>
              </w:rPr>
              <w:t>Мастер диплома</w:t>
            </w:r>
          </w:p>
        </w:tc>
        <w:tc>
          <w:tcPr>
            <w:tcW w:w="427" w:type="pct"/>
            <w:vAlign w:val="center"/>
          </w:tcPr>
          <w:p w14:paraId="22543D81" w14:textId="388B1F25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2012</w:t>
            </w:r>
          </w:p>
        </w:tc>
        <w:tc>
          <w:tcPr>
            <w:tcW w:w="1759" w:type="pct"/>
            <w:gridSpan w:val="5"/>
            <w:vAlign w:val="center"/>
          </w:tcPr>
          <w:p w14:paraId="14C84AAB" w14:textId="5FB71567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Природно-математички факултет, Универзитет у Новом  Саду</w:t>
            </w:r>
          </w:p>
        </w:tc>
        <w:tc>
          <w:tcPr>
            <w:tcW w:w="1292" w:type="pct"/>
            <w:gridSpan w:val="3"/>
            <w:vAlign w:val="center"/>
          </w:tcPr>
          <w:p w14:paraId="62E53C90" w14:textId="7EFC2823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Биохемија и молекуларна биологија</w:t>
            </w:r>
          </w:p>
        </w:tc>
      </w:tr>
      <w:tr w:rsidR="00AA0D4F" w:rsidRPr="00D427B4" w14:paraId="0AC8628E" w14:textId="77777777" w:rsidTr="00082F6D">
        <w:trPr>
          <w:trHeight w:val="227"/>
          <w:jc w:val="center"/>
        </w:trPr>
        <w:tc>
          <w:tcPr>
            <w:tcW w:w="1523" w:type="pct"/>
            <w:gridSpan w:val="4"/>
            <w:vAlign w:val="center"/>
          </w:tcPr>
          <w:p w14:paraId="3E190ED6" w14:textId="77777777" w:rsidR="00AA0D4F" w:rsidRPr="00D427B4" w:rsidRDefault="00AA0D4F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427" w:type="pct"/>
            <w:vAlign w:val="center"/>
          </w:tcPr>
          <w:p w14:paraId="625AF272" w14:textId="02839459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1759" w:type="pct"/>
            <w:gridSpan w:val="5"/>
            <w:vAlign w:val="center"/>
          </w:tcPr>
          <w:p w14:paraId="5613DCEC" w14:textId="2F0DE0E3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Природно-математички факултет, Универзитет у Новом  Саду</w:t>
            </w:r>
          </w:p>
        </w:tc>
        <w:tc>
          <w:tcPr>
            <w:tcW w:w="1292" w:type="pct"/>
            <w:gridSpan w:val="3"/>
            <w:vAlign w:val="center"/>
          </w:tcPr>
          <w:p w14:paraId="530F3DF3" w14:textId="0E2C1C9A" w:rsidR="00AA0D4F" w:rsidRPr="00D427B4" w:rsidRDefault="00FB3072" w:rsidP="00C765FF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Биохемија и молекуларна биологија</w:t>
            </w:r>
          </w:p>
        </w:tc>
      </w:tr>
      <w:tr w:rsidR="00082F6D" w:rsidRPr="00D427B4" w14:paraId="20D2BF17" w14:textId="77777777" w:rsidTr="00082F6D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14:paraId="0B463E5A" w14:textId="795739D4" w:rsidR="00082F6D" w:rsidRPr="00D427B4" w:rsidRDefault="00082F6D" w:rsidP="00082F6D">
            <w:pPr>
              <w:spacing w:after="60"/>
              <w:rPr>
                <w:b/>
                <w:sz w:val="18"/>
                <w:szCs w:val="18"/>
              </w:rPr>
            </w:pPr>
            <w:r w:rsidRPr="003E7A98">
              <w:rPr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3E7A98">
              <w:rPr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082F6D" w:rsidRPr="003E7A98" w14:paraId="11D9346B" w14:textId="77777777" w:rsidTr="00082F6D">
        <w:tblPrEx>
          <w:jc w:val="left"/>
        </w:tblPrEx>
        <w:trPr>
          <w:trHeight w:val="389"/>
        </w:trPr>
        <w:tc>
          <w:tcPr>
            <w:tcW w:w="324" w:type="pct"/>
            <w:gridSpan w:val="2"/>
            <w:shd w:val="clear" w:color="auto" w:fill="auto"/>
            <w:vAlign w:val="center"/>
          </w:tcPr>
          <w:p w14:paraId="19C7AA15" w14:textId="77777777" w:rsidR="00082F6D" w:rsidRPr="003E7A98" w:rsidRDefault="00082F6D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 w:rsidRPr="003E7A98">
              <w:rPr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1BD4B602" w14:textId="77777777" w:rsidR="00082F6D" w:rsidRPr="003E7A98" w:rsidRDefault="00082F6D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3E7A98">
              <w:rPr>
                <w:sz w:val="18"/>
                <w:szCs w:val="18"/>
              </w:rPr>
              <w:t>Ознака предмета</w:t>
            </w:r>
          </w:p>
        </w:tc>
        <w:tc>
          <w:tcPr>
            <w:tcW w:w="1210" w:type="pct"/>
            <w:gridSpan w:val="3"/>
            <w:shd w:val="clear" w:color="auto" w:fill="auto"/>
            <w:vAlign w:val="center"/>
          </w:tcPr>
          <w:p w14:paraId="4A571E0D" w14:textId="77777777" w:rsidR="00082F6D" w:rsidRPr="003E7A98" w:rsidRDefault="00082F6D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 w:rsidRPr="003E7A98">
              <w:rPr>
                <w:iCs/>
                <w:sz w:val="18"/>
                <w:szCs w:val="18"/>
              </w:rPr>
              <w:t>Назив предмета</w:t>
            </w: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14:paraId="0B28C2D3" w14:textId="77777777" w:rsidR="00082F6D" w:rsidRPr="003E7A98" w:rsidRDefault="00082F6D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3E7A98">
              <w:rPr>
                <w:sz w:val="18"/>
                <w:szCs w:val="18"/>
              </w:rPr>
              <w:t>Вид наставе</w:t>
            </w:r>
          </w:p>
        </w:tc>
        <w:tc>
          <w:tcPr>
            <w:tcW w:w="1258" w:type="pct"/>
            <w:gridSpan w:val="3"/>
            <w:shd w:val="clear" w:color="auto" w:fill="auto"/>
            <w:vAlign w:val="center"/>
          </w:tcPr>
          <w:p w14:paraId="35C6D3EC" w14:textId="77777777" w:rsidR="00082F6D" w:rsidRPr="003E7A98" w:rsidRDefault="00082F6D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3E7A98">
              <w:rPr>
                <w:iCs/>
                <w:sz w:val="18"/>
                <w:szCs w:val="18"/>
              </w:rPr>
              <w:t>Назив студијског програма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27BCD236" w14:textId="77777777" w:rsidR="00082F6D" w:rsidRPr="003E7A98" w:rsidRDefault="00082F6D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 w:rsidRPr="003E7A98">
              <w:rPr>
                <w:iCs/>
                <w:sz w:val="18"/>
                <w:szCs w:val="18"/>
              </w:rPr>
              <w:t>В</w:t>
            </w:r>
            <w:r w:rsidRPr="003E7A98">
              <w:rPr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082F6D" w:rsidRPr="003E7A98" w14:paraId="291F30CB" w14:textId="77777777" w:rsidTr="00082F6D">
        <w:tblPrEx>
          <w:jc w:val="left"/>
        </w:tblPrEx>
        <w:trPr>
          <w:trHeight w:val="389"/>
        </w:trPr>
        <w:tc>
          <w:tcPr>
            <w:tcW w:w="324" w:type="pct"/>
            <w:gridSpan w:val="2"/>
            <w:shd w:val="clear" w:color="auto" w:fill="auto"/>
            <w:vAlign w:val="center"/>
          </w:tcPr>
          <w:p w14:paraId="236A269A" w14:textId="256266EE" w:rsidR="00082F6D" w:rsidRPr="00082F6D" w:rsidRDefault="00082F6D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Latn-RS"/>
              </w:rPr>
            </w:pPr>
            <w:r>
              <w:rPr>
                <w:sz w:val="18"/>
                <w:szCs w:val="18"/>
                <w:lang w:val="sr-Latn-RS"/>
              </w:rPr>
              <w:t>1.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3A579F16" w14:textId="098FEA7B" w:rsidR="00082F6D" w:rsidRPr="003E7A98" w:rsidRDefault="0008099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080990">
              <w:rPr>
                <w:sz w:val="18"/>
                <w:szCs w:val="18"/>
              </w:rPr>
              <w:t>ОБ032</w:t>
            </w:r>
          </w:p>
        </w:tc>
        <w:tc>
          <w:tcPr>
            <w:tcW w:w="1210" w:type="pct"/>
            <w:gridSpan w:val="3"/>
            <w:shd w:val="clear" w:color="auto" w:fill="auto"/>
            <w:vAlign w:val="center"/>
          </w:tcPr>
          <w:p w14:paraId="674496F8" w14:textId="77777777" w:rsidR="00080990" w:rsidRPr="00080990" w:rsidRDefault="00080990" w:rsidP="00080990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 w:rsidRPr="00080990">
              <w:rPr>
                <w:sz w:val="18"/>
                <w:szCs w:val="18"/>
                <w:lang w:val="sr-Cyrl-CS"/>
              </w:rPr>
              <w:t>Молекуларна и ћелијска</w:t>
            </w:r>
          </w:p>
          <w:p w14:paraId="4E7EF139" w14:textId="4D608D06" w:rsidR="00082F6D" w:rsidRPr="003E7A98" w:rsidRDefault="00080990" w:rsidP="00080990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 w:rsidRPr="00080990">
              <w:rPr>
                <w:sz w:val="18"/>
                <w:szCs w:val="18"/>
                <w:lang w:val="sr-Cyrl-CS"/>
              </w:rPr>
              <w:t>физиологија</w:t>
            </w: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14:paraId="76F8F690" w14:textId="52627579" w:rsidR="00082F6D" w:rsidRPr="00D203A0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лабораторијске вежбе</w:t>
            </w:r>
          </w:p>
        </w:tc>
        <w:tc>
          <w:tcPr>
            <w:tcW w:w="1258" w:type="pct"/>
            <w:gridSpan w:val="3"/>
            <w:shd w:val="clear" w:color="auto" w:fill="auto"/>
            <w:vAlign w:val="center"/>
          </w:tcPr>
          <w:p w14:paraId="4817F0DE" w14:textId="7595522C" w:rsidR="00082F6D" w:rsidRPr="00D203A0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Дипломирани биолог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5980468B" w14:textId="4ADECFDA" w:rsidR="00082F6D" w:rsidRPr="003E7A98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 академске</w:t>
            </w:r>
          </w:p>
        </w:tc>
      </w:tr>
      <w:tr w:rsidR="00080990" w:rsidRPr="003E7A98" w14:paraId="471866CD" w14:textId="77777777" w:rsidTr="00082F6D">
        <w:tblPrEx>
          <w:jc w:val="left"/>
        </w:tblPrEx>
        <w:trPr>
          <w:trHeight w:val="389"/>
        </w:trPr>
        <w:tc>
          <w:tcPr>
            <w:tcW w:w="324" w:type="pct"/>
            <w:gridSpan w:val="2"/>
            <w:shd w:val="clear" w:color="auto" w:fill="auto"/>
            <w:vAlign w:val="center"/>
          </w:tcPr>
          <w:p w14:paraId="36F7687D" w14:textId="4657B52E" w:rsidR="00080990" w:rsidRPr="00D203A0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4C704CB1" w14:textId="0CAF3EF7" w:rsidR="00080990" w:rsidRPr="00080990" w:rsidRDefault="0008099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РБ06</w:t>
            </w:r>
          </w:p>
        </w:tc>
        <w:tc>
          <w:tcPr>
            <w:tcW w:w="1210" w:type="pct"/>
            <w:gridSpan w:val="3"/>
            <w:shd w:val="clear" w:color="auto" w:fill="auto"/>
            <w:vAlign w:val="center"/>
          </w:tcPr>
          <w:p w14:paraId="0B3AEE82" w14:textId="04378D91" w:rsidR="00080990" w:rsidRPr="00080990" w:rsidRDefault="00080990" w:rsidP="00080990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Репродуктивна ендокринологија</w:t>
            </w: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14:paraId="6EDC9A49" w14:textId="76F24C71" w:rsidR="00080990" w:rsidRPr="003E7A98" w:rsidRDefault="00D203A0" w:rsidP="00D203A0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D203A0">
              <w:rPr>
                <w:sz w:val="18"/>
                <w:szCs w:val="18"/>
              </w:rPr>
              <w:t>лабораторијске вежбе</w:t>
            </w:r>
          </w:p>
        </w:tc>
        <w:tc>
          <w:tcPr>
            <w:tcW w:w="1258" w:type="pct"/>
            <w:gridSpan w:val="3"/>
            <w:shd w:val="clear" w:color="auto" w:fill="auto"/>
            <w:vAlign w:val="center"/>
          </w:tcPr>
          <w:p w14:paraId="2017D10B" w14:textId="392C8495" w:rsidR="00080990" w:rsidRPr="00D203A0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Мастер репродуктивна биологија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4CBB4379" w14:textId="2405D41F" w:rsidR="00080990" w:rsidRPr="003E7A98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 академске</w:t>
            </w:r>
          </w:p>
        </w:tc>
      </w:tr>
      <w:tr w:rsidR="00D203A0" w:rsidRPr="003E7A98" w14:paraId="53CBCAF7" w14:textId="77777777" w:rsidTr="00082F6D">
        <w:tblPrEx>
          <w:jc w:val="left"/>
        </w:tblPrEx>
        <w:trPr>
          <w:trHeight w:val="389"/>
        </w:trPr>
        <w:tc>
          <w:tcPr>
            <w:tcW w:w="324" w:type="pct"/>
            <w:gridSpan w:val="2"/>
            <w:shd w:val="clear" w:color="auto" w:fill="auto"/>
            <w:vAlign w:val="center"/>
          </w:tcPr>
          <w:p w14:paraId="1908F222" w14:textId="64062CA7" w:rsidR="00D203A0" w:rsidRPr="00D203A0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596" w:type="pct"/>
            <w:shd w:val="clear" w:color="auto" w:fill="auto"/>
            <w:vAlign w:val="center"/>
          </w:tcPr>
          <w:p w14:paraId="073DC797" w14:textId="39348CC5" w:rsidR="00D203A0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РБ01</w:t>
            </w:r>
          </w:p>
        </w:tc>
        <w:tc>
          <w:tcPr>
            <w:tcW w:w="1210" w:type="pct"/>
            <w:gridSpan w:val="3"/>
            <w:shd w:val="clear" w:color="auto" w:fill="auto"/>
            <w:vAlign w:val="center"/>
          </w:tcPr>
          <w:p w14:paraId="681E9909" w14:textId="50E75A2B" w:rsidR="00D203A0" w:rsidRDefault="00D203A0" w:rsidP="00080990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Репродуктивна физиологија</w:t>
            </w: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14:paraId="78E1DC69" w14:textId="7BBBFE79" w:rsidR="00D203A0" w:rsidRPr="003E7A98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D203A0">
              <w:rPr>
                <w:sz w:val="18"/>
                <w:szCs w:val="18"/>
              </w:rPr>
              <w:t>лабораторијске вежбе</w:t>
            </w:r>
          </w:p>
        </w:tc>
        <w:tc>
          <w:tcPr>
            <w:tcW w:w="1258" w:type="pct"/>
            <w:gridSpan w:val="3"/>
            <w:shd w:val="clear" w:color="auto" w:fill="auto"/>
            <w:vAlign w:val="center"/>
          </w:tcPr>
          <w:p w14:paraId="0BD1A8CD" w14:textId="433074BF" w:rsidR="00D203A0" w:rsidRPr="003E7A98" w:rsidRDefault="00D203A0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Мастер репродуктивна биологија</w:t>
            </w:r>
          </w:p>
        </w:tc>
        <w:tc>
          <w:tcPr>
            <w:tcW w:w="725" w:type="pct"/>
            <w:gridSpan w:val="2"/>
            <w:shd w:val="clear" w:color="auto" w:fill="auto"/>
            <w:vAlign w:val="center"/>
          </w:tcPr>
          <w:p w14:paraId="05456F4F" w14:textId="4F5EA23D" w:rsidR="00D203A0" w:rsidRPr="003E7A98" w:rsidRDefault="00AE294B" w:rsidP="00F26A68">
            <w:pPr>
              <w:tabs>
                <w:tab w:val="left" w:pos="567"/>
              </w:tabs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 академске</w:t>
            </w:r>
          </w:p>
        </w:tc>
      </w:tr>
      <w:tr w:rsidR="00082F6D" w:rsidRPr="00D427B4" w14:paraId="03E4BC5B" w14:textId="77777777" w:rsidTr="00082F6D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14:paraId="014D0C7D" w14:textId="747CAA60" w:rsidR="00082F6D" w:rsidRPr="003E7A98" w:rsidRDefault="00082F6D" w:rsidP="00082F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3E7A98">
              <w:rPr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82F6D" w:rsidRPr="00D427B4" w14:paraId="43EAD988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4FF99844" w14:textId="7ADC3820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 w:rsidRPr="00D427B4">
              <w:rPr>
                <w:b/>
                <w:sz w:val="18"/>
                <w:szCs w:val="18"/>
                <w:lang w:val="en-GB"/>
              </w:rPr>
              <w:t>1.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35534A69" w14:textId="1BF27131" w:rsidR="00082F6D" w:rsidRPr="00D427B4" w:rsidRDefault="00082F6D" w:rsidP="00082F6D">
            <w:pPr>
              <w:spacing w:after="60"/>
              <w:jc w:val="both"/>
              <w:rPr>
                <w:bCs/>
                <w:sz w:val="18"/>
                <w:szCs w:val="18"/>
                <w:lang w:val="en-GB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Starovlah</w:t>
            </w:r>
            <w:r w:rsidRPr="00D427B4">
              <w:rPr>
                <w:bCs/>
                <w:sz w:val="18"/>
                <w:szCs w:val="18"/>
                <w:lang w:val="en-GB"/>
              </w:rPr>
              <w:t xml:space="preserve"> </w:t>
            </w:r>
            <w:r w:rsidRPr="00D427B4">
              <w:rPr>
                <w:bCs/>
                <w:sz w:val="18"/>
                <w:szCs w:val="18"/>
                <w:lang w:val="sr-Cyrl-CS"/>
              </w:rPr>
              <w:t>IM</w:t>
            </w:r>
            <w:r w:rsidRPr="00D427B4">
              <w:rPr>
                <w:bCs/>
                <w:sz w:val="18"/>
                <w:szCs w:val="18"/>
                <w:lang w:val="en-GB"/>
              </w:rPr>
              <w:t xml:space="preserve">, </w:t>
            </w:r>
            <w:r w:rsidRPr="00D427B4">
              <w:rPr>
                <w:b/>
                <w:sz w:val="18"/>
                <w:szCs w:val="18"/>
                <w:lang w:val="sr-Cyrl-CS"/>
              </w:rPr>
              <w:t>Radovic Pletikosic SM</w:t>
            </w:r>
            <w:r w:rsidRPr="00D427B4">
              <w:rPr>
                <w:bCs/>
                <w:sz w:val="18"/>
                <w:szCs w:val="18"/>
                <w:lang w:val="en-GB"/>
              </w:rPr>
              <w:t xml:space="preserve">, </w:t>
            </w:r>
            <w:r w:rsidRPr="00D427B4">
              <w:rPr>
                <w:bCs/>
                <w:sz w:val="18"/>
                <w:szCs w:val="18"/>
                <w:lang w:val="sr-Cyrl-CS"/>
              </w:rPr>
              <w:t xml:space="preserve">Kostic TS, </w:t>
            </w:r>
            <w:r w:rsidRPr="00D427B4">
              <w:rPr>
                <w:bCs/>
                <w:sz w:val="18"/>
                <w:szCs w:val="18"/>
                <w:lang w:val="en-GB"/>
              </w:rPr>
              <w:t>A</w:t>
            </w:r>
            <w:r w:rsidRPr="00D427B4">
              <w:rPr>
                <w:bCs/>
                <w:sz w:val="18"/>
                <w:szCs w:val="18"/>
                <w:lang w:val="sr-Cyrl-CS"/>
              </w:rPr>
              <w:t>ndric</w:t>
            </w:r>
            <w:r w:rsidRPr="00D427B4">
              <w:rPr>
                <w:bCs/>
                <w:sz w:val="18"/>
                <w:szCs w:val="18"/>
                <w:lang w:val="en-GB"/>
              </w:rPr>
              <w:t xml:space="preserve"> </w:t>
            </w:r>
            <w:r w:rsidRPr="00D427B4">
              <w:rPr>
                <w:bCs/>
                <w:sz w:val="18"/>
                <w:szCs w:val="18"/>
                <w:lang w:val="sr-Cyrl-CS"/>
              </w:rPr>
              <w:t>SA</w:t>
            </w:r>
            <w:r w:rsidRPr="00D427B4">
              <w:rPr>
                <w:bCs/>
                <w:sz w:val="18"/>
                <w:szCs w:val="18"/>
                <w:lang w:val="en-GB"/>
              </w:rPr>
              <w:t xml:space="preserve"> (2020). </w:t>
            </w:r>
            <w:r w:rsidRPr="00D427B4">
              <w:rPr>
                <w:bCs/>
                <w:sz w:val="18"/>
                <w:szCs w:val="18"/>
                <w:lang w:val="sr-Cyrl-CS"/>
              </w:rPr>
              <w:t xml:space="preserve">Reduced spermatozoa functionality during stress is the consequence of adrenergic-mediated disturbance of mitochondrial dynamics markers. </w:t>
            </w:r>
            <w:r w:rsidRPr="00D427B4">
              <w:rPr>
                <w:bCs/>
                <w:i/>
                <w:iCs/>
                <w:sz w:val="18"/>
                <w:szCs w:val="18"/>
                <w:lang w:val="sr-Cyrl-CS"/>
              </w:rPr>
              <w:t>Sci Rep</w:t>
            </w:r>
            <w:r w:rsidRPr="00D427B4">
              <w:rPr>
                <w:bCs/>
                <w:sz w:val="18"/>
                <w:szCs w:val="18"/>
                <w:lang w:val="sr-Cyrl-CS"/>
              </w:rPr>
              <w:t xml:space="preserve"> 10(1)</w:t>
            </w:r>
            <w:r w:rsidRPr="00D427B4">
              <w:rPr>
                <w:bCs/>
                <w:sz w:val="18"/>
                <w:szCs w:val="18"/>
                <w:lang w:val="en-GB"/>
              </w:rPr>
              <w:t>:</w:t>
            </w:r>
            <w:r w:rsidRPr="00D427B4">
              <w:rPr>
                <w:bCs/>
                <w:sz w:val="18"/>
                <w:szCs w:val="18"/>
                <w:lang w:val="sr-Cyrl-CS"/>
              </w:rPr>
              <w:t>16813</w:t>
            </w:r>
            <w:r w:rsidRPr="00D427B4">
              <w:rPr>
                <w:bCs/>
                <w:sz w:val="18"/>
                <w:szCs w:val="18"/>
                <w:lang w:val="en-GB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7296" w14:textId="317EA143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4871FD06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49741B9B" w14:textId="43B3B0DB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2.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0653E241" w14:textId="390455B4" w:rsidR="00082F6D" w:rsidRPr="00D427B4" w:rsidRDefault="00082F6D" w:rsidP="00082F6D">
            <w:pPr>
              <w:spacing w:after="60"/>
              <w:jc w:val="both"/>
              <w:rPr>
                <w:bCs/>
                <w:sz w:val="18"/>
                <w:szCs w:val="18"/>
                <w:lang w:val="sr-Cyrl-CS"/>
              </w:rPr>
            </w:pPr>
            <w:r w:rsidRPr="00B85204">
              <w:rPr>
                <w:bCs/>
                <w:sz w:val="18"/>
                <w:szCs w:val="18"/>
                <w:lang w:val="sr-Cyrl-CS"/>
              </w:rPr>
              <w:t xml:space="preserve">Starovlah IM, </w:t>
            </w:r>
            <w:r w:rsidRPr="000978FF">
              <w:rPr>
                <w:b/>
                <w:sz w:val="18"/>
                <w:szCs w:val="18"/>
                <w:lang w:val="sr-Cyrl-CS"/>
              </w:rPr>
              <w:t>Radovic Pletikosic SM</w:t>
            </w:r>
            <w:r w:rsidRPr="00B85204">
              <w:rPr>
                <w:bCs/>
                <w:sz w:val="18"/>
                <w:szCs w:val="18"/>
                <w:lang w:val="sr-Cyrl-CS"/>
              </w:rPr>
              <w:t>, Tomanic TM, Medar MLJ, Kostic TS, Andric SA</w:t>
            </w:r>
            <w:r>
              <w:rPr>
                <w:bCs/>
                <w:sz w:val="18"/>
                <w:szCs w:val="18"/>
                <w:lang w:val="sr-Latn-RS"/>
              </w:rPr>
              <w:t xml:space="preserve"> (2022).</w:t>
            </w:r>
            <w:r w:rsidRPr="00B85204">
              <w:rPr>
                <w:bCs/>
                <w:sz w:val="18"/>
                <w:szCs w:val="18"/>
                <w:lang w:val="sr-Cyrl-CS"/>
              </w:rPr>
              <w:t xml:space="preserve"> Spermatozoal Mitochondrial Dynamics Markers and Other Functionality-Related Signaling Molecules Exert Circadian-like Response to Repeated Stress of Whole Organism.</w:t>
            </w:r>
            <w:r>
              <w:rPr>
                <w:bCs/>
                <w:sz w:val="18"/>
                <w:szCs w:val="18"/>
                <w:lang w:val="sr-Latn-RS"/>
              </w:rPr>
              <w:t xml:space="preserve"> </w:t>
            </w:r>
            <w:r w:rsidRPr="00B85204">
              <w:rPr>
                <w:bCs/>
                <w:i/>
                <w:iCs/>
                <w:sz w:val="18"/>
                <w:szCs w:val="18"/>
                <w:lang w:val="sr-Cyrl-CS"/>
              </w:rPr>
              <w:t>Cells</w:t>
            </w:r>
            <w:r w:rsidRPr="00B85204">
              <w:rPr>
                <w:bCs/>
                <w:sz w:val="18"/>
                <w:szCs w:val="18"/>
                <w:lang w:val="sr-Cyrl-CS"/>
              </w:rPr>
              <w:t xml:space="preserve">.11(6):993.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7C07" w14:textId="76C89B63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377A3C06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6F616D75" w14:textId="63B5A2BE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3.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07B11B57" w14:textId="21EA4DEF" w:rsidR="00082F6D" w:rsidRPr="00D427B4" w:rsidRDefault="00082F6D" w:rsidP="00082F6D">
            <w:pPr>
              <w:spacing w:after="60"/>
              <w:jc w:val="both"/>
              <w:rPr>
                <w:bCs/>
                <w:sz w:val="18"/>
                <w:szCs w:val="18"/>
                <w:lang w:val="sr-Cyrl-CS"/>
              </w:rPr>
            </w:pPr>
            <w:r w:rsidRPr="000978FF">
              <w:rPr>
                <w:bCs/>
                <w:sz w:val="18"/>
                <w:szCs w:val="18"/>
                <w:lang w:val="sr-Cyrl-CS"/>
              </w:rPr>
              <w:t xml:space="preserve">Starovlah IM, </w:t>
            </w:r>
            <w:r w:rsidRPr="000978FF">
              <w:rPr>
                <w:b/>
                <w:sz w:val="18"/>
                <w:szCs w:val="18"/>
                <w:lang w:val="sr-Cyrl-CS"/>
              </w:rPr>
              <w:t>Radovic Pletikosic SM</w:t>
            </w:r>
            <w:r w:rsidRPr="000978FF">
              <w:rPr>
                <w:bCs/>
                <w:sz w:val="18"/>
                <w:szCs w:val="18"/>
                <w:lang w:val="sr-Cyrl-CS"/>
              </w:rPr>
              <w:t>, Tomanic TM, Medar ML, Kostic TS, Andric SA</w:t>
            </w:r>
            <w:r>
              <w:rPr>
                <w:bCs/>
                <w:sz w:val="18"/>
                <w:szCs w:val="18"/>
                <w:lang w:val="sr-Latn-RS"/>
              </w:rPr>
              <w:t xml:space="preserve"> (2022)</w:t>
            </w:r>
            <w:r w:rsidRPr="000978FF">
              <w:rPr>
                <w:bCs/>
                <w:sz w:val="18"/>
                <w:szCs w:val="18"/>
                <w:lang w:val="sr-Cyrl-CS"/>
              </w:rPr>
              <w:t>.</w:t>
            </w:r>
            <w:r>
              <w:rPr>
                <w:bCs/>
                <w:sz w:val="18"/>
                <w:szCs w:val="18"/>
                <w:lang w:val="sr-Latn-RS"/>
              </w:rPr>
              <w:t xml:space="preserve"> </w:t>
            </w:r>
            <w:r w:rsidRPr="000978FF">
              <w:rPr>
                <w:bCs/>
                <w:sz w:val="18"/>
                <w:szCs w:val="18"/>
                <w:lang w:val="sr-Cyrl-CS"/>
              </w:rPr>
              <w:t>Spermatozoa Develop Molecular Machinery to Recover From Acute Stress.</w:t>
            </w:r>
            <w:r>
              <w:rPr>
                <w:bCs/>
                <w:sz w:val="18"/>
                <w:szCs w:val="18"/>
                <w:lang w:val="sr-Latn-RS"/>
              </w:rPr>
              <w:t xml:space="preserve"> </w:t>
            </w:r>
            <w:r w:rsidRPr="000978FF">
              <w:rPr>
                <w:bCs/>
                <w:i/>
                <w:iCs/>
                <w:sz w:val="18"/>
                <w:szCs w:val="18"/>
                <w:lang w:val="sr-Cyrl-CS"/>
              </w:rPr>
              <w:t>Front Endocrinol (Lausanne)</w:t>
            </w:r>
            <w:r>
              <w:rPr>
                <w:bCs/>
                <w:i/>
                <w:iCs/>
                <w:sz w:val="18"/>
                <w:szCs w:val="18"/>
                <w:lang w:val="sr-Latn-RS"/>
              </w:rPr>
              <w:t xml:space="preserve"> </w:t>
            </w:r>
            <w:r w:rsidRPr="000978FF">
              <w:rPr>
                <w:bCs/>
                <w:sz w:val="18"/>
                <w:szCs w:val="18"/>
                <w:lang w:val="sr-Cyrl-CS"/>
              </w:rPr>
              <w:t>4;13:896193.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9992" w14:textId="08FE18F5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49BA3C2E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52086E9E" w14:textId="5CA6DF8A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4.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288889FA" w14:textId="2221A56C" w:rsidR="00082F6D" w:rsidRPr="00D427B4" w:rsidRDefault="00082F6D" w:rsidP="00082F6D">
            <w:pPr>
              <w:spacing w:after="60"/>
              <w:jc w:val="both"/>
              <w:rPr>
                <w:bCs/>
                <w:sz w:val="18"/>
                <w:szCs w:val="18"/>
                <w:lang w:val="sr-Cyrl-CS"/>
              </w:rPr>
            </w:pPr>
            <w:r w:rsidRPr="000978FF">
              <w:rPr>
                <w:bCs/>
                <w:sz w:val="18"/>
                <w:szCs w:val="18"/>
                <w:lang w:val="sr-Cyrl-CS"/>
              </w:rPr>
              <w:t xml:space="preserve">Starovlah IM, </w:t>
            </w:r>
            <w:r w:rsidRPr="000978FF">
              <w:rPr>
                <w:b/>
                <w:sz w:val="18"/>
                <w:szCs w:val="18"/>
                <w:lang w:val="sr-Cyrl-CS"/>
              </w:rPr>
              <w:t>Radovic Pletikosic SM</w:t>
            </w:r>
            <w:r w:rsidRPr="000978FF">
              <w:rPr>
                <w:bCs/>
                <w:sz w:val="18"/>
                <w:szCs w:val="18"/>
                <w:lang w:val="sr-Cyrl-CS"/>
              </w:rPr>
              <w:t>, Kostic TS, Andric SA</w:t>
            </w:r>
            <w:r>
              <w:rPr>
                <w:bCs/>
                <w:sz w:val="18"/>
                <w:szCs w:val="18"/>
                <w:lang w:val="sr-Latn-RS"/>
              </w:rPr>
              <w:t xml:space="preserve"> (2021).</w:t>
            </w:r>
            <w:r w:rsidRPr="000978FF">
              <w:rPr>
                <w:bCs/>
                <w:sz w:val="18"/>
                <w:szCs w:val="18"/>
                <w:lang w:val="sr-Cyrl-CS"/>
              </w:rPr>
              <w:t xml:space="preserve"> Mitochondrial Dynamics Markers and Related Signaling Molecules Are Important Regulators of Spermatozoa Number and Functionality.</w:t>
            </w:r>
            <w:r>
              <w:rPr>
                <w:bCs/>
                <w:sz w:val="18"/>
                <w:szCs w:val="18"/>
                <w:lang w:val="sr-Latn-RS"/>
              </w:rPr>
              <w:t xml:space="preserve"> </w:t>
            </w:r>
            <w:r w:rsidRPr="000978FF">
              <w:rPr>
                <w:bCs/>
                <w:i/>
                <w:iCs/>
                <w:sz w:val="18"/>
                <w:szCs w:val="18"/>
                <w:lang w:val="sr-Cyrl-CS"/>
              </w:rPr>
              <w:t>Int J Mol Sci.</w:t>
            </w:r>
            <w:r>
              <w:rPr>
                <w:bCs/>
                <w:i/>
                <w:iCs/>
                <w:sz w:val="18"/>
                <w:szCs w:val="18"/>
                <w:lang w:val="sr-Latn-RS"/>
              </w:rPr>
              <w:t xml:space="preserve"> </w:t>
            </w:r>
            <w:r w:rsidRPr="000978FF">
              <w:rPr>
                <w:bCs/>
                <w:sz w:val="18"/>
                <w:szCs w:val="18"/>
                <w:lang w:val="sr-Cyrl-CS"/>
              </w:rPr>
              <w:t xml:space="preserve">22(11):5693.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08D9" w14:textId="17102960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58BF481D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23A8059C" w14:textId="46F4D762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5</w:t>
            </w:r>
            <w:r w:rsidRPr="00D427B4">
              <w:rPr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7FEBE4EB" w14:textId="3C2E6629" w:rsidR="00082F6D" w:rsidRPr="00D427B4" w:rsidRDefault="00082F6D" w:rsidP="00082F6D">
            <w:pPr>
              <w:spacing w:after="60"/>
              <w:jc w:val="both"/>
              <w:rPr>
                <w:b/>
                <w:sz w:val="18"/>
                <w:szCs w:val="18"/>
                <w:lang w:val="en-GB"/>
              </w:rPr>
            </w:pPr>
            <w:r w:rsidRPr="00D427B4">
              <w:rPr>
                <w:b/>
                <w:sz w:val="18"/>
                <w:szCs w:val="18"/>
                <w:lang w:val="sr-Cyrl-CS"/>
              </w:rPr>
              <w:t xml:space="preserve">Radovic Pletikosic SM, </w:t>
            </w:r>
            <w:r w:rsidRPr="00D427B4">
              <w:rPr>
                <w:bCs/>
                <w:sz w:val="18"/>
                <w:szCs w:val="18"/>
                <w:lang w:val="sr-Cyrl-CS"/>
              </w:rPr>
              <w:t>Starovlah IM, Miljkovic D, Bajic DM, Capo I, Nef S, Kostic TS, Andric SA.</w:t>
            </w:r>
            <w:r w:rsidRPr="00D427B4">
              <w:rPr>
                <w:bCs/>
                <w:sz w:val="18"/>
                <w:szCs w:val="18"/>
              </w:rPr>
              <w:t xml:space="preserve"> </w:t>
            </w:r>
            <w:r w:rsidRPr="00D427B4">
              <w:rPr>
                <w:bCs/>
                <w:sz w:val="18"/>
                <w:szCs w:val="18"/>
                <w:lang w:val="sr-Cyrl-CS"/>
              </w:rPr>
              <w:t>Deficiency in insulin-like growth factors signalling in mouse Leydig cells increase conversion of testosterone to estradiol because of feminization</w:t>
            </w:r>
            <w:r w:rsidRPr="00D427B4">
              <w:rPr>
                <w:bCs/>
                <w:sz w:val="18"/>
                <w:szCs w:val="18"/>
                <w:lang w:val="en-GB"/>
              </w:rPr>
              <w:t xml:space="preserve">. </w:t>
            </w:r>
            <w:r w:rsidRPr="00D427B4">
              <w:rPr>
                <w:bCs/>
                <w:i/>
                <w:iCs/>
                <w:sz w:val="18"/>
                <w:szCs w:val="18"/>
                <w:lang w:val="en-GB"/>
              </w:rPr>
              <w:t xml:space="preserve">Acta </w:t>
            </w:r>
            <w:proofErr w:type="spellStart"/>
            <w:r w:rsidRPr="00D427B4">
              <w:rPr>
                <w:bCs/>
                <w:i/>
                <w:iCs/>
                <w:sz w:val="18"/>
                <w:szCs w:val="18"/>
                <w:lang w:val="en-GB"/>
              </w:rPr>
              <w:t>Physiol</w:t>
            </w:r>
            <w:proofErr w:type="spellEnd"/>
            <w:r w:rsidRPr="00D427B4">
              <w:rPr>
                <w:bCs/>
                <w:i/>
                <w:iCs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D427B4">
              <w:rPr>
                <w:bCs/>
                <w:i/>
                <w:iCs/>
                <w:sz w:val="18"/>
                <w:szCs w:val="18"/>
                <w:lang w:val="en-GB"/>
              </w:rPr>
              <w:t>Oxf</w:t>
            </w:r>
            <w:proofErr w:type="spellEnd"/>
            <w:r w:rsidRPr="00D427B4">
              <w:rPr>
                <w:bCs/>
                <w:i/>
                <w:iCs/>
                <w:sz w:val="18"/>
                <w:szCs w:val="18"/>
                <w:lang w:val="en-GB"/>
              </w:rPr>
              <w:t>)</w:t>
            </w:r>
            <w:r w:rsidRPr="00D427B4">
              <w:rPr>
                <w:bCs/>
                <w:sz w:val="18"/>
                <w:szCs w:val="18"/>
                <w:lang w:val="en-GB"/>
              </w:rPr>
              <w:t xml:space="preserve"> 25:e13563.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14DE" w14:textId="630820B1" w:rsidR="00082F6D" w:rsidRPr="0083652B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Latn-R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  <w:r>
              <w:rPr>
                <w:bCs/>
                <w:sz w:val="18"/>
                <w:szCs w:val="18"/>
                <w:lang w:val="sr-Latn-RS"/>
              </w:rPr>
              <w:t>a</w:t>
            </w:r>
          </w:p>
        </w:tc>
      </w:tr>
      <w:tr w:rsidR="00082F6D" w:rsidRPr="00D427B4" w14:paraId="3E2BDFDD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3D3E549B" w14:textId="6B63E09E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6</w:t>
            </w:r>
            <w:r w:rsidRPr="00D427B4">
              <w:rPr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1B409082" w14:textId="6D3E284A" w:rsidR="00082F6D" w:rsidRPr="00D427B4" w:rsidRDefault="00082F6D" w:rsidP="00082F6D">
            <w:pPr>
              <w:widowControl/>
              <w:ind w:left="37" w:hanging="37"/>
              <w:jc w:val="both"/>
              <w:rPr>
                <w:color w:val="000000"/>
                <w:sz w:val="18"/>
                <w:szCs w:val="18"/>
              </w:rPr>
            </w:pPr>
            <w:r w:rsidRPr="00D427B4">
              <w:rPr>
                <w:b/>
                <w:color w:val="000000"/>
                <w:sz w:val="18"/>
                <w:szCs w:val="18"/>
              </w:rPr>
              <w:t>Radovic SM</w:t>
            </w:r>
            <w:r w:rsidRPr="00D427B4">
              <w:rPr>
                <w:color w:val="000000"/>
                <w:sz w:val="18"/>
                <w:szCs w:val="18"/>
              </w:rPr>
              <w:t>, Starovlah IM, Capo I, Miljkovic D, Nef S, Kostic TS, Andric SA (201</w:t>
            </w:r>
            <w:r w:rsidRPr="00D427B4">
              <w:rPr>
                <w:color w:val="000000"/>
                <w:sz w:val="18"/>
                <w:szCs w:val="18"/>
                <w:lang w:val="sr-Cyrl-RS"/>
              </w:rPr>
              <w:t>9</w:t>
            </w:r>
            <w:r w:rsidRPr="00D427B4">
              <w:rPr>
                <w:color w:val="000000"/>
                <w:sz w:val="18"/>
                <w:szCs w:val="18"/>
              </w:rPr>
              <w:t xml:space="preserve">). Insulin/IGF1 signalling regulates the mitochondrial biogenesis markers in steroidogenic cells of prepubertal testis, but not ovary. </w:t>
            </w:r>
            <w:r w:rsidRPr="00D427B4">
              <w:rPr>
                <w:i/>
                <w:color w:val="000000"/>
                <w:sz w:val="18"/>
                <w:szCs w:val="18"/>
              </w:rPr>
              <w:t>Biol Reprod</w:t>
            </w:r>
            <w:r w:rsidRPr="00D427B4">
              <w:rPr>
                <w:color w:val="000000"/>
                <w:sz w:val="18"/>
                <w:szCs w:val="18"/>
              </w:rPr>
              <w:t xml:space="preserve">  100:253-267.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88AC" w14:textId="5D343298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1A3A3434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3437EFA9" w14:textId="1631E73B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7</w:t>
            </w:r>
            <w:r w:rsidRPr="00D427B4">
              <w:rPr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60F20015" w14:textId="049C992B" w:rsidR="00082F6D" w:rsidRPr="00D427B4" w:rsidRDefault="00082F6D" w:rsidP="00082F6D">
            <w:pPr>
              <w:widowControl/>
              <w:ind w:left="37"/>
              <w:jc w:val="both"/>
              <w:rPr>
                <w:sz w:val="18"/>
                <w:szCs w:val="18"/>
              </w:rPr>
            </w:pPr>
            <w:r w:rsidRPr="00D427B4">
              <w:rPr>
                <w:color w:val="000000"/>
                <w:sz w:val="18"/>
                <w:szCs w:val="18"/>
              </w:rPr>
              <w:t xml:space="preserve">Baburski AZ, Sokanovic SJ, Bjelic MM, </w:t>
            </w:r>
            <w:r w:rsidRPr="00D427B4">
              <w:rPr>
                <w:b/>
                <w:color w:val="000000"/>
                <w:sz w:val="18"/>
                <w:szCs w:val="18"/>
              </w:rPr>
              <w:t>Radovic SM</w:t>
            </w:r>
            <w:r w:rsidRPr="00D427B4">
              <w:rPr>
                <w:color w:val="000000"/>
                <w:sz w:val="18"/>
                <w:szCs w:val="18"/>
              </w:rPr>
              <w:t>, Andric SA, Kostic TS (2016)</w:t>
            </w:r>
            <w:r w:rsidRPr="00D427B4">
              <w:rPr>
                <w:color w:val="000000"/>
                <w:sz w:val="18"/>
                <w:szCs w:val="18"/>
                <w:lang w:val="sr-Cyrl-RS"/>
              </w:rPr>
              <w:t>.</w:t>
            </w:r>
            <w:r w:rsidRPr="00D427B4">
              <w:rPr>
                <w:color w:val="000000"/>
                <w:sz w:val="18"/>
                <w:szCs w:val="18"/>
              </w:rPr>
              <w:t xml:space="preserve"> Circadian rhythm of the Leydig cells endocrine function is attenuated during aging. </w:t>
            </w:r>
            <w:r w:rsidRPr="00D427B4">
              <w:rPr>
                <w:rFonts w:eastAsia="MS Minngs"/>
                <w:i/>
                <w:sz w:val="18"/>
                <w:szCs w:val="18"/>
              </w:rPr>
              <w:t>Exp Gerontol</w:t>
            </w:r>
            <w:r w:rsidRPr="00D427B4">
              <w:rPr>
                <w:sz w:val="18"/>
                <w:szCs w:val="18"/>
              </w:rPr>
              <w:t xml:space="preserve"> 73:5-13.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0FBA" w14:textId="11101C70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3CA84DCC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45F17C5E" w14:textId="43B96BFD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8</w:t>
            </w:r>
            <w:r w:rsidRPr="00D427B4">
              <w:rPr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5C3CF4F1" w14:textId="06ACCAE2" w:rsidR="00082F6D" w:rsidRPr="00D427B4" w:rsidRDefault="00082F6D" w:rsidP="00082F6D">
            <w:pPr>
              <w:ind w:left="37"/>
              <w:jc w:val="both"/>
              <w:rPr>
                <w:color w:val="000000"/>
                <w:sz w:val="18"/>
                <w:szCs w:val="18"/>
              </w:rPr>
            </w:pPr>
            <w:r w:rsidRPr="00D427B4">
              <w:rPr>
                <w:color w:val="000000"/>
                <w:sz w:val="18"/>
                <w:szCs w:val="18"/>
              </w:rPr>
              <w:t xml:space="preserve">Gak IA*, </w:t>
            </w:r>
            <w:r w:rsidRPr="00D427B4">
              <w:rPr>
                <w:b/>
                <w:color w:val="000000"/>
                <w:sz w:val="18"/>
                <w:szCs w:val="18"/>
              </w:rPr>
              <w:t>Radovic SM*</w:t>
            </w:r>
            <w:r w:rsidRPr="00D427B4">
              <w:rPr>
                <w:color w:val="000000"/>
                <w:sz w:val="18"/>
                <w:szCs w:val="18"/>
              </w:rPr>
              <w:t xml:space="preserve">, Dukic AR, Janjic MM, Stojkov-Mimic NJ, Kostic TS, Andric SA (2015). Stress triggers mitochondrial biogenesis to preserve steroidogenesis in Leydig cells.  </w:t>
            </w:r>
            <w:r w:rsidRPr="00D427B4">
              <w:rPr>
                <w:i/>
                <w:color w:val="000000"/>
                <w:sz w:val="18"/>
                <w:szCs w:val="18"/>
              </w:rPr>
              <w:t>BBA Mol Cell Res</w:t>
            </w:r>
            <w:r w:rsidRPr="00D427B4">
              <w:rPr>
                <w:color w:val="000000"/>
                <w:sz w:val="18"/>
                <w:szCs w:val="18"/>
              </w:rPr>
              <w:t xml:space="preserve"> 1853: 2217-2227. (*допринос аутора овом раду је једнак)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B6BE" w14:textId="35C47BBD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0F57A570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1FBD5C7C" w14:textId="68CA8C52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9</w:t>
            </w:r>
            <w:r w:rsidRPr="00D427B4">
              <w:rPr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3E91BE90" w14:textId="11032DAE" w:rsidR="00082F6D" w:rsidRPr="00D427B4" w:rsidRDefault="00082F6D" w:rsidP="00082F6D">
            <w:pPr>
              <w:ind w:left="37"/>
              <w:jc w:val="both"/>
              <w:rPr>
                <w:sz w:val="18"/>
                <w:szCs w:val="18"/>
              </w:rPr>
            </w:pPr>
            <w:r w:rsidRPr="00D427B4">
              <w:rPr>
                <w:color w:val="000000"/>
                <w:sz w:val="18"/>
                <w:szCs w:val="18"/>
              </w:rPr>
              <w:t xml:space="preserve">Stojkov-Mimic NJ, Bjelic MM, </w:t>
            </w:r>
            <w:r w:rsidRPr="00D427B4">
              <w:rPr>
                <w:b/>
                <w:color w:val="000000"/>
                <w:sz w:val="18"/>
                <w:szCs w:val="18"/>
              </w:rPr>
              <w:t>Radovic SM</w:t>
            </w:r>
            <w:r w:rsidRPr="00D427B4">
              <w:rPr>
                <w:color w:val="000000"/>
                <w:sz w:val="18"/>
                <w:szCs w:val="18"/>
              </w:rPr>
              <w:t>, Mihajlovic AI, Sokanovic SJ, Baburski AZ, Janjic MM, Kostic TS, Andric SA (2015)</w:t>
            </w:r>
            <w:r w:rsidRPr="00D427B4">
              <w:rPr>
                <w:color w:val="000000"/>
                <w:sz w:val="18"/>
                <w:szCs w:val="18"/>
                <w:lang w:val="sr-Cyrl-RS"/>
              </w:rPr>
              <w:t>.</w:t>
            </w:r>
            <w:r w:rsidRPr="00D427B4">
              <w:rPr>
                <w:color w:val="000000"/>
                <w:sz w:val="18"/>
                <w:szCs w:val="18"/>
              </w:rPr>
              <w:t xml:space="preserve"> Intratesticular alpha1-adrenergic receptors mediate stress-disturbed transcription of steroidogenic stimulator NUR77 as well as steroidogenic repressors DAX1 and ARR19 in Leydig cells of adult rats. </w:t>
            </w:r>
            <w:r w:rsidRPr="00D427B4">
              <w:rPr>
                <w:i/>
                <w:sz w:val="18"/>
                <w:szCs w:val="18"/>
              </w:rPr>
              <w:t>Mol Cell Endocrinol</w:t>
            </w:r>
            <w:r w:rsidRPr="00D427B4">
              <w:rPr>
                <w:color w:val="000000"/>
                <w:sz w:val="18"/>
                <w:szCs w:val="18"/>
              </w:rPr>
              <w:t xml:space="preserve"> 412:309-319.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7905" w14:textId="49508412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17C3020F" w14:textId="77777777" w:rsidTr="00082F6D">
        <w:trPr>
          <w:trHeight w:val="227"/>
          <w:jc w:val="center"/>
        </w:trPr>
        <w:tc>
          <w:tcPr>
            <w:tcW w:w="231" w:type="pct"/>
            <w:vAlign w:val="center"/>
          </w:tcPr>
          <w:p w14:paraId="0B8FBF5F" w14:textId="4E1570B2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10</w:t>
            </w:r>
            <w:r w:rsidRPr="00D427B4">
              <w:rPr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4433" w:type="pct"/>
            <w:gridSpan w:val="11"/>
            <w:tcBorders>
              <w:right w:val="single" w:sz="4" w:space="0" w:color="auto"/>
            </w:tcBorders>
            <w:vAlign w:val="center"/>
          </w:tcPr>
          <w:p w14:paraId="24AD443B" w14:textId="1BBF328E" w:rsidR="00082F6D" w:rsidRPr="00D427B4" w:rsidRDefault="00082F6D" w:rsidP="00082F6D">
            <w:pPr>
              <w:ind w:left="37"/>
              <w:jc w:val="both"/>
              <w:rPr>
                <w:color w:val="000000"/>
                <w:sz w:val="18"/>
                <w:szCs w:val="18"/>
              </w:rPr>
            </w:pPr>
            <w:r w:rsidRPr="00D427B4">
              <w:rPr>
                <w:color w:val="000000"/>
                <w:sz w:val="18"/>
                <w:szCs w:val="18"/>
              </w:rPr>
              <w:t xml:space="preserve">Bjelic MM, Stojkov NJ, </w:t>
            </w:r>
            <w:r w:rsidRPr="00D427B4">
              <w:rPr>
                <w:b/>
                <w:color w:val="000000"/>
                <w:sz w:val="18"/>
                <w:szCs w:val="18"/>
              </w:rPr>
              <w:t>Radovic SM</w:t>
            </w:r>
            <w:r w:rsidRPr="00D427B4">
              <w:rPr>
                <w:color w:val="000000"/>
                <w:sz w:val="18"/>
                <w:szCs w:val="18"/>
              </w:rPr>
              <w:t xml:space="preserve">, Baburski AZ, Janjic MM, Kostic TS, Andric SA (2015). Prolonged </w:t>
            </w:r>
            <w:r w:rsidRPr="00D427B4">
              <w:rPr>
                <w:i/>
                <w:color w:val="000000"/>
                <w:sz w:val="18"/>
                <w:szCs w:val="18"/>
              </w:rPr>
              <w:t>in vivo</w:t>
            </w:r>
            <w:r w:rsidRPr="00D427B4">
              <w:rPr>
                <w:color w:val="000000"/>
                <w:sz w:val="18"/>
                <w:szCs w:val="18"/>
              </w:rPr>
              <w:t xml:space="preserve"> administration of testosterone-enanthate, the widely used and abused anabolic androgenic steroid, disturbs prolactin and cAMP signaling in Leydig cells of adult rats. </w:t>
            </w:r>
            <w:r w:rsidRPr="00D427B4">
              <w:rPr>
                <w:i/>
                <w:color w:val="000000"/>
                <w:sz w:val="18"/>
                <w:szCs w:val="18"/>
              </w:rPr>
              <w:t>J Steroid Biochem Mol Biol</w:t>
            </w:r>
            <w:r w:rsidRPr="00D427B4">
              <w:rPr>
                <w:color w:val="000000"/>
                <w:sz w:val="18"/>
                <w:szCs w:val="18"/>
              </w:rPr>
              <w:t xml:space="preserve"> 149:58-69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3F10" w14:textId="770AA748" w:rsidR="00082F6D" w:rsidRPr="00D427B4" w:rsidRDefault="00082F6D" w:rsidP="00082F6D">
            <w:pPr>
              <w:spacing w:after="60"/>
              <w:jc w:val="center"/>
              <w:rPr>
                <w:bCs/>
                <w:sz w:val="18"/>
                <w:szCs w:val="18"/>
                <w:lang w:val="sr-Cyrl-CS"/>
              </w:rPr>
            </w:pPr>
            <w:r w:rsidRPr="00D427B4">
              <w:rPr>
                <w:bCs/>
                <w:sz w:val="18"/>
                <w:szCs w:val="18"/>
                <w:lang w:val="sr-Cyrl-CS"/>
              </w:rPr>
              <w:t>М21</w:t>
            </w:r>
          </w:p>
        </w:tc>
      </w:tr>
      <w:tr w:rsidR="00082F6D" w:rsidRPr="00D427B4" w14:paraId="11AA122C" w14:textId="77777777" w:rsidTr="00082F6D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14:paraId="22E04B00" w14:textId="77777777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D427B4">
              <w:rPr>
                <w:b/>
                <w:sz w:val="18"/>
                <w:szCs w:val="18"/>
                <w:lang w:val="sr-Cyrl-CS"/>
              </w:rPr>
              <w:t>Збирни подаци научне активност наставника</w:t>
            </w:r>
          </w:p>
        </w:tc>
      </w:tr>
      <w:tr w:rsidR="00082F6D" w:rsidRPr="00D427B4" w14:paraId="6FA79586" w14:textId="77777777" w:rsidTr="00082F6D">
        <w:trPr>
          <w:trHeight w:val="227"/>
          <w:jc w:val="center"/>
        </w:trPr>
        <w:tc>
          <w:tcPr>
            <w:tcW w:w="2384" w:type="pct"/>
            <w:gridSpan w:val="7"/>
            <w:vAlign w:val="center"/>
          </w:tcPr>
          <w:p w14:paraId="7994CDC0" w14:textId="484D92DE" w:rsidR="00082F6D" w:rsidRPr="00D427B4" w:rsidRDefault="00082F6D" w:rsidP="00082F6D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2616" w:type="pct"/>
            <w:gridSpan w:val="6"/>
            <w:vAlign w:val="center"/>
          </w:tcPr>
          <w:p w14:paraId="5CA63762" w14:textId="34189498" w:rsidR="00082F6D" w:rsidRPr="00D427B4" w:rsidRDefault="00580345" w:rsidP="00082F6D">
            <w:pPr>
              <w:spacing w:after="60"/>
              <w:rPr>
                <w:bCs/>
                <w:sz w:val="18"/>
                <w:szCs w:val="18"/>
                <w:lang w:val="sr-Cyrl-CS"/>
              </w:rPr>
            </w:pPr>
            <w:r>
              <w:rPr>
                <w:bCs/>
                <w:sz w:val="18"/>
                <w:szCs w:val="18"/>
                <w:lang w:val="en-GB"/>
              </w:rPr>
              <w:t>120</w:t>
            </w:r>
            <w:r w:rsidR="00082F6D" w:rsidRPr="00D427B4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="00082F6D" w:rsidRPr="00D427B4">
              <w:rPr>
                <w:bCs/>
                <w:sz w:val="18"/>
                <w:szCs w:val="18"/>
              </w:rPr>
              <w:t>h=</w:t>
            </w:r>
            <w:r>
              <w:rPr>
                <w:bCs/>
                <w:sz w:val="18"/>
                <w:szCs w:val="18"/>
              </w:rPr>
              <w:t>5</w:t>
            </w:r>
          </w:p>
        </w:tc>
      </w:tr>
      <w:tr w:rsidR="00082F6D" w:rsidRPr="00D427B4" w14:paraId="490B47C7" w14:textId="77777777" w:rsidTr="00082F6D">
        <w:trPr>
          <w:trHeight w:val="227"/>
          <w:jc w:val="center"/>
        </w:trPr>
        <w:tc>
          <w:tcPr>
            <w:tcW w:w="2384" w:type="pct"/>
            <w:gridSpan w:val="7"/>
            <w:vAlign w:val="center"/>
          </w:tcPr>
          <w:p w14:paraId="0B20173D" w14:textId="77777777" w:rsidR="00082F6D" w:rsidRPr="00D427B4" w:rsidRDefault="00082F6D" w:rsidP="00082F6D">
            <w:pPr>
              <w:spacing w:after="60"/>
              <w:rPr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2616" w:type="pct"/>
            <w:gridSpan w:val="6"/>
            <w:vAlign w:val="center"/>
          </w:tcPr>
          <w:p w14:paraId="692845D1" w14:textId="7D6588CE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sr-Latn-RS"/>
              </w:rPr>
            </w:pPr>
            <w:r>
              <w:rPr>
                <w:b/>
                <w:sz w:val="18"/>
                <w:szCs w:val="18"/>
                <w:lang w:val="sr-Latn-RS"/>
              </w:rPr>
              <w:t>10</w:t>
            </w:r>
          </w:p>
        </w:tc>
      </w:tr>
      <w:tr w:rsidR="00082F6D" w:rsidRPr="00D427B4" w14:paraId="70CF7207" w14:textId="77777777" w:rsidTr="00082F6D">
        <w:trPr>
          <w:trHeight w:val="227"/>
          <w:jc w:val="center"/>
        </w:trPr>
        <w:tc>
          <w:tcPr>
            <w:tcW w:w="2384" w:type="pct"/>
            <w:gridSpan w:val="7"/>
            <w:vAlign w:val="center"/>
          </w:tcPr>
          <w:p w14:paraId="50CD89DD" w14:textId="77777777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078" w:type="pct"/>
            <w:gridSpan w:val="2"/>
            <w:vAlign w:val="center"/>
          </w:tcPr>
          <w:p w14:paraId="782EC4B0" w14:textId="13300C6D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sr-Latn-RS"/>
              </w:rPr>
            </w:pPr>
            <w:r w:rsidRPr="00D427B4">
              <w:rPr>
                <w:sz w:val="18"/>
                <w:szCs w:val="18"/>
                <w:lang w:val="sr-Cyrl-CS"/>
              </w:rPr>
              <w:t>Домаћи</w:t>
            </w:r>
            <w:r w:rsidRPr="00D427B4">
              <w:rPr>
                <w:sz w:val="18"/>
                <w:szCs w:val="18"/>
                <w:lang w:val="sr-Latn-RS"/>
              </w:rPr>
              <w:t>: 1</w:t>
            </w:r>
          </w:p>
        </w:tc>
        <w:tc>
          <w:tcPr>
            <w:tcW w:w="1539" w:type="pct"/>
            <w:gridSpan w:val="4"/>
            <w:vAlign w:val="center"/>
          </w:tcPr>
          <w:p w14:paraId="353C993C" w14:textId="1AB47486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sr-Latn-RS"/>
              </w:rPr>
            </w:pPr>
            <w:r w:rsidRPr="00D427B4">
              <w:rPr>
                <w:sz w:val="18"/>
                <w:szCs w:val="18"/>
                <w:lang w:val="sr-Cyrl-CS"/>
              </w:rPr>
              <w:t>Међународни</w:t>
            </w:r>
            <w:r w:rsidRPr="00D427B4">
              <w:rPr>
                <w:sz w:val="18"/>
                <w:szCs w:val="18"/>
                <w:lang w:val="sr-Latn-RS"/>
              </w:rPr>
              <w:t>: 1</w:t>
            </w:r>
          </w:p>
        </w:tc>
      </w:tr>
      <w:tr w:rsidR="00082F6D" w:rsidRPr="00D427B4" w14:paraId="160AFB20" w14:textId="77777777" w:rsidTr="00082F6D">
        <w:trPr>
          <w:trHeight w:val="227"/>
          <w:jc w:val="center"/>
        </w:trPr>
        <w:tc>
          <w:tcPr>
            <w:tcW w:w="2384" w:type="pct"/>
            <w:gridSpan w:val="7"/>
            <w:vAlign w:val="center"/>
          </w:tcPr>
          <w:p w14:paraId="61567193" w14:textId="77777777" w:rsidR="00082F6D" w:rsidRPr="00D427B4" w:rsidRDefault="00082F6D" w:rsidP="00082F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D427B4">
              <w:rPr>
                <w:sz w:val="18"/>
                <w:szCs w:val="18"/>
                <w:lang w:val="sr-Cyrl-CS"/>
              </w:rPr>
              <w:lastRenderedPageBreak/>
              <w:t>Усавршавања</w:t>
            </w:r>
          </w:p>
        </w:tc>
        <w:tc>
          <w:tcPr>
            <w:tcW w:w="2616" w:type="pct"/>
            <w:gridSpan w:val="6"/>
            <w:vAlign w:val="center"/>
          </w:tcPr>
          <w:p w14:paraId="1EC1142F" w14:textId="61D164F6" w:rsidR="00082F6D" w:rsidRPr="00D427B4" w:rsidRDefault="00082F6D" w:rsidP="00082F6D">
            <w:pPr>
              <w:spacing w:after="60"/>
              <w:jc w:val="both"/>
              <w:rPr>
                <w:bCs/>
                <w:sz w:val="18"/>
                <w:szCs w:val="18"/>
                <w:lang w:val="sr-Cyrl-RS"/>
              </w:rPr>
            </w:pPr>
            <w:r w:rsidRPr="00D427B4">
              <w:rPr>
                <w:bCs/>
                <w:sz w:val="18"/>
                <w:szCs w:val="18"/>
                <w:lang w:val="sr-Latn-RS"/>
              </w:rPr>
              <w:t>2016</w:t>
            </w:r>
            <w:r w:rsidRPr="00D427B4">
              <w:rPr>
                <w:bCs/>
                <w:sz w:val="18"/>
                <w:szCs w:val="18"/>
                <w:lang w:val="sr-Cyrl-RS"/>
              </w:rPr>
              <w:t xml:space="preserve"> - Центар за геномику животиња, Ветеринарски факултет Универзитета у Љубљани </w:t>
            </w:r>
          </w:p>
          <w:p w14:paraId="32EF0120" w14:textId="78AD7034" w:rsidR="00082F6D" w:rsidRPr="00D427B4" w:rsidRDefault="00082F6D" w:rsidP="00082F6D">
            <w:pPr>
              <w:spacing w:after="60"/>
              <w:jc w:val="both"/>
              <w:rPr>
                <w:b/>
                <w:sz w:val="18"/>
                <w:szCs w:val="18"/>
                <w:lang w:val="sr-Cyrl-RS"/>
              </w:rPr>
            </w:pPr>
            <w:r w:rsidRPr="00D427B4">
              <w:rPr>
                <w:bCs/>
                <w:sz w:val="18"/>
                <w:szCs w:val="18"/>
                <w:lang w:val="sr-Cyrl-RS"/>
              </w:rPr>
              <w:t xml:space="preserve">2016 - Напредни курс </w:t>
            </w:r>
            <w:r w:rsidRPr="00D427B4">
              <w:rPr>
                <w:bCs/>
                <w:i/>
                <w:iCs/>
                <w:sz w:val="18"/>
                <w:szCs w:val="18"/>
                <w:lang w:val="sr-Cyrl-RS"/>
              </w:rPr>
              <w:t>"Receptors and signaling"</w:t>
            </w:r>
            <w:r w:rsidRPr="00D427B4">
              <w:rPr>
                <w:bCs/>
                <w:sz w:val="18"/>
                <w:szCs w:val="18"/>
                <w:lang w:val="sr-Cyrl-RS"/>
              </w:rPr>
              <w:t xml:space="preserve"> у организацији IUBMB/IUPAB/IUPS</w:t>
            </w:r>
          </w:p>
        </w:tc>
      </w:tr>
    </w:tbl>
    <w:p w14:paraId="342DEA31" w14:textId="77777777" w:rsidR="002E38B7" w:rsidRDefault="002E38B7" w:rsidP="00E630D9"/>
    <w:sectPr w:rsidR="002E38B7" w:rsidSect="002E38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D3DB2"/>
    <w:multiLevelType w:val="hybridMultilevel"/>
    <w:tmpl w:val="6BDAF2D0"/>
    <w:lvl w:ilvl="0" w:tplc="114E49A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715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D4F"/>
    <w:rsid w:val="00080990"/>
    <w:rsid w:val="000816A6"/>
    <w:rsid w:val="00082F6D"/>
    <w:rsid w:val="000978FF"/>
    <w:rsid w:val="00150AA0"/>
    <w:rsid w:val="00183D87"/>
    <w:rsid w:val="001B1AD8"/>
    <w:rsid w:val="002E38B7"/>
    <w:rsid w:val="00323741"/>
    <w:rsid w:val="003805A4"/>
    <w:rsid w:val="003D2FE3"/>
    <w:rsid w:val="003D50D5"/>
    <w:rsid w:val="003D6951"/>
    <w:rsid w:val="0044095B"/>
    <w:rsid w:val="004B0C6C"/>
    <w:rsid w:val="00540383"/>
    <w:rsid w:val="005421B9"/>
    <w:rsid w:val="005502F2"/>
    <w:rsid w:val="00580345"/>
    <w:rsid w:val="005A59A1"/>
    <w:rsid w:val="0067645D"/>
    <w:rsid w:val="006C11B3"/>
    <w:rsid w:val="006D04E0"/>
    <w:rsid w:val="006E5EAE"/>
    <w:rsid w:val="007C1AC7"/>
    <w:rsid w:val="0083652B"/>
    <w:rsid w:val="00847738"/>
    <w:rsid w:val="008C47E8"/>
    <w:rsid w:val="009175B0"/>
    <w:rsid w:val="009F1643"/>
    <w:rsid w:val="00AA0D4F"/>
    <w:rsid w:val="00AE294B"/>
    <w:rsid w:val="00B25612"/>
    <w:rsid w:val="00B85204"/>
    <w:rsid w:val="00C648FF"/>
    <w:rsid w:val="00D203A0"/>
    <w:rsid w:val="00D37A43"/>
    <w:rsid w:val="00D427B4"/>
    <w:rsid w:val="00E630D9"/>
    <w:rsid w:val="00E84A65"/>
    <w:rsid w:val="00F731C6"/>
    <w:rsid w:val="00FB3072"/>
    <w:rsid w:val="00FC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5F275"/>
  <w15:docId w15:val="{C00F3928-3C13-437B-9E30-75F34EEA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47E8"/>
    <w:pPr>
      <w:widowControl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3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2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2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Radoslav Pletikosic</cp:lastModifiedBy>
  <cp:revision>16</cp:revision>
  <dcterms:created xsi:type="dcterms:W3CDTF">2023-11-21T08:04:00Z</dcterms:created>
  <dcterms:modified xsi:type="dcterms:W3CDTF">2023-11-21T08:39:00Z</dcterms:modified>
</cp:coreProperties>
</file>