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2A" w:rsidRPr="00222099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4"/>
          <w:szCs w:val="14"/>
          <w:lang w:val="sr-Cyrl-CS"/>
        </w:rPr>
      </w:pPr>
      <w:r w:rsidRPr="00222099">
        <w:rPr>
          <w:rFonts w:ascii="Times New Roman" w:hAnsi="Times New Roman"/>
          <w:b/>
          <w:i/>
          <w:iCs/>
          <w:sz w:val="14"/>
          <w:szCs w:val="14"/>
          <w:lang w:val="sr-Cyrl-CS"/>
        </w:rPr>
        <w:t>Табела 9.1.</w:t>
      </w:r>
      <w:r w:rsidRPr="00222099">
        <w:rPr>
          <w:rFonts w:ascii="Times New Roman" w:hAnsi="Times New Roman"/>
          <w:i/>
          <w:iCs/>
          <w:sz w:val="14"/>
          <w:szCs w:val="14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134"/>
        <w:gridCol w:w="172"/>
        <w:gridCol w:w="152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</w:tblGrid>
      <w:tr w:rsidR="00DF1880" w:rsidRPr="00222099" w:rsidTr="00222099">
        <w:trPr>
          <w:trHeight w:val="224"/>
        </w:trPr>
        <w:tc>
          <w:tcPr>
            <w:tcW w:w="5103" w:type="dxa"/>
            <w:gridSpan w:val="7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:rsidR="00DF1880" w:rsidRPr="00222099" w:rsidRDefault="008C6248" w:rsidP="00390931">
            <w:pPr>
              <w:keepNext/>
              <w:outlineLvl w:val="0"/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>Бранко Миљановић</w:t>
            </w:r>
          </w:p>
        </w:tc>
      </w:tr>
      <w:tr w:rsidR="00DF1880" w:rsidRPr="00222099" w:rsidTr="00222099">
        <w:trPr>
          <w:trHeight w:val="170"/>
        </w:trPr>
        <w:tc>
          <w:tcPr>
            <w:tcW w:w="5103" w:type="dxa"/>
            <w:gridSpan w:val="7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</w:tcPr>
          <w:p w:rsidR="00DF1880" w:rsidRPr="00222099" w:rsidRDefault="008C6248" w:rsidP="008C6248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Редовни </w:t>
            </w:r>
            <w:r w:rsidR="00DF1880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професор</w:t>
            </w:r>
          </w:p>
        </w:tc>
      </w:tr>
      <w:tr w:rsidR="00DF1880" w:rsidRPr="00222099" w:rsidTr="00222099">
        <w:trPr>
          <w:trHeight w:val="395"/>
        </w:trPr>
        <w:tc>
          <w:tcPr>
            <w:tcW w:w="5103" w:type="dxa"/>
            <w:gridSpan w:val="7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непуним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AC2FCE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Природно-математички факултет, Департман за биологију и екологију</w:t>
            </w:r>
            <w:r w:rsidR="00222099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AC2FCE">
              <w:rPr>
                <w:rFonts w:ascii="Times New Roman" w:hAnsi="Times New Roman"/>
                <w:sz w:val="14"/>
                <w:szCs w:val="14"/>
                <w:lang w:val="sr-Cyrl-CS"/>
              </w:rPr>
              <w:t>од 1989</w:t>
            </w:r>
          </w:p>
        </w:tc>
      </w:tr>
      <w:tr w:rsidR="00DF1880" w:rsidRPr="00222099" w:rsidTr="00222099">
        <w:trPr>
          <w:trHeight w:val="215"/>
        </w:trPr>
        <w:tc>
          <w:tcPr>
            <w:tcW w:w="5103" w:type="dxa"/>
            <w:gridSpan w:val="7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:rsidR="00DF1880" w:rsidRPr="00222099" w:rsidRDefault="00AC2FCE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Хидробиологија</w:t>
            </w:r>
          </w:p>
        </w:tc>
      </w:tr>
      <w:tr w:rsidR="00EE582A" w:rsidRPr="00222099" w:rsidTr="00222099">
        <w:trPr>
          <w:trHeight w:val="206"/>
        </w:trPr>
        <w:tc>
          <w:tcPr>
            <w:tcW w:w="9472" w:type="dxa"/>
            <w:gridSpan w:val="13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EE582A" w:rsidRPr="00222099" w:rsidTr="00222099">
        <w:trPr>
          <w:trHeight w:val="332"/>
        </w:trPr>
        <w:tc>
          <w:tcPr>
            <w:tcW w:w="2015" w:type="dxa"/>
            <w:gridSpan w:val="3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1529" w:type="dxa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о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Ужа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стручна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933F77" w:rsidRPr="00222099" w:rsidTr="00B034E0">
        <w:trPr>
          <w:trHeight w:val="206"/>
        </w:trPr>
        <w:tc>
          <w:tcPr>
            <w:tcW w:w="2015" w:type="dxa"/>
            <w:gridSpan w:val="3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Стручни сарадник</w:t>
            </w:r>
          </w:p>
        </w:tc>
        <w:tc>
          <w:tcPr>
            <w:tcW w:w="1529" w:type="dxa"/>
          </w:tcPr>
          <w:p w:rsidR="00933F77" w:rsidRPr="00222099" w:rsidRDefault="00933F77" w:rsidP="00390931">
            <w:pPr>
              <w:rPr>
                <w:rFonts w:ascii="Times New Roman" w:hAnsi="Times New Roman"/>
                <w:sz w:val="14"/>
                <w:szCs w:val="14"/>
              </w:rPr>
            </w:pPr>
            <w:r w:rsidRPr="00CC1FDB">
              <w:rPr>
                <w:rFonts w:ascii="Times New Roman" w:hAnsi="Times New Roman"/>
                <w:sz w:val="14"/>
                <w:szCs w:val="14"/>
              </w:rPr>
              <w:t>1989-2000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933F77" w:rsidRPr="009520D7" w:rsidRDefault="00933F7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ДБЕ, 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933F77" w:rsidRPr="00222099" w:rsidRDefault="00933F77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933F77" w:rsidRPr="00222099" w:rsidRDefault="00933F77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Хидробиологија</w:t>
            </w:r>
          </w:p>
        </w:tc>
      </w:tr>
      <w:tr w:rsidR="00933F77" w:rsidRPr="00222099" w:rsidTr="00441D67">
        <w:trPr>
          <w:trHeight w:val="134"/>
        </w:trPr>
        <w:tc>
          <w:tcPr>
            <w:tcW w:w="2015" w:type="dxa"/>
            <w:gridSpan w:val="3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Истаживач сарадник</w:t>
            </w:r>
          </w:p>
        </w:tc>
        <w:tc>
          <w:tcPr>
            <w:tcW w:w="1529" w:type="dxa"/>
          </w:tcPr>
          <w:p w:rsidR="00933F77" w:rsidRPr="00222099" w:rsidRDefault="00933F77" w:rsidP="00390931">
            <w:pPr>
              <w:rPr>
                <w:rFonts w:ascii="Times New Roman" w:hAnsi="Times New Roman"/>
                <w:sz w:val="14"/>
                <w:szCs w:val="14"/>
              </w:rPr>
            </w:pPr>
            <w:r w:rsidRPr="00CC1FDB">
              <w:rPr>
                <w:rFonts w:ascii="Times New Roman" w:hAnsi="Times New Roman"/>
                <w:sz w:val="14"/>
                <w:szCs w:val="14"/>
              </w:rPr>
              <w:t>2000-2006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933F77" w:rsidRPr="009520D7" w:rsidRDefault="00933F7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ДБЕ, 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933F77" w:rsidRPr="00222099" w:rsidRDefault="00933F77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933F77" w:rsidRPr="00222099" w:rsidRDefault="00933F77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Хидробиологија</w:t>
            </w:r>
          </w:p>
        </w:tc>
      </w:tr>
      <w:tr w:rsidR="00933F77" w:rsidRPr="00222099" w:rsidTr="009F1D50">
        <w:trPr>
          <w:trHeight w:val="170"/>
        </w:trPr>
        <w:tc>
          <w:tcPr>
            <w:tcW w:w="2015" w:type="dxa"/>
            <w:gridSpan w:val="3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Доцент</w:t>
            </w:r>
          </w:p>
        </w:tc>
        <w:tc>
          <w:tcPr>
            <w:tcW w:w="1529" w:type="dxa"/>
          </w:tcPr>
          <w:p w:rsidR="00933F77" w:rsidRPr="00222099" w:rsidRDefault="00933F77" w:rsidP="00390931">
            <w:pPr>
              <w:rPr>
                <w:rFonts w:ascii="Times New Roman" w:hAnsi="Times New Roman"/>
                <w:sz w:val="14"/>
                <w:szCs w:val="14"/>
              </w:rPr>
            </w:pPr>
            <w:r w:rsidRPr="00AC2FCE">
              <w:rPr>
                <w:rFonts w:ascii="Times New Roman" w:hAnsi="Times New Roman"/>
                <w:sz w:val="14"/>
                <w:szCs w:val="14"/>
              </w:rPr>
              <w:t>2006-2011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933F77" w:rsidRPr="009520D7" w:rsidRDefault="00933F7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ДБЕ, 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933F77" w:rsidRPr="00222099" w:rsidRDefault="00933F77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933F77" w:rsidRPr="00222099" w:rsidRDefault="00933F77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Хидробиологија</w:t>
            </w:r>
          </w:p>
        </w:tc>
      </w:tr>
      <w:tr w:rsidR="00933F77" w:rsidRPr="00222099" w:rsidTr="00515974">
        <w:trPr>
          <w:trHeight w:val="188"/>
        </w:trPr>
        <w:tc>
          <w:tcPr>
            <w:tcW w:w="2015" w:type="dxa"/>
            <w:gridSpan w:val="3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Ванредни професор</w:t>
            </w:r>
          </w:p>
        </w:tc>
        <w:tc>
          <w:tcPr>
            <w:tcW w:w="1529" w:type="dxa"/>
          </w:tcPr>
          <w:p w:rsidR="00933F77" w:rsidRPr="00222099" w:rsidRDefault="00933F77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AC2FCE">
              <w:rPr>
                <w:rFonts w:ascii="Times New Roman" w:hAnsi="Times New Roman"/>
                <w:sz w:val="14"/>
                <w:szCs w:val="14"/>
                <w:lang w:val="sr-Cyrl-CS"/>
              </w:rPr>
              <w:t>2011-2021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933F77" w:rsidRPr="009520D7" w:rsidRDefault="00933F7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ДБЕ, 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933F77" w:rsidRPr="00222099" w:rsidRDefault="00933F77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933F77" w:rsidRDefault="00933F77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Хидробиологија</w:t>
            </w:r>
          </w:p>
        </w:tc>
      </w:tr>
      <w:tr w:rsidR="00933F77" w:rsidRPr="00222099" w:rsidTr="00DE6EBA">
        <w:trPr>
          <w:trHeight w:val="188"/>
        </w:trPr>
        <w:tc>
          <w:tcPr>
            <w:tcW w:w="2015" w:type="dxa"/>
            <w:gridSpan w:val="3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Редовни професор</w:t>
            </w:r>
          </w:p>
        </w:tc>
        <w:tc>
          <w:tcPr>
            <w:tcW w:w="1529" w:type="dxa"/>
          </w:tcPr>
          <w:p w:rsidR="00933F77" w:rsidRPr="00222099" w:rsidRDefault="00933F77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202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933F77" w:rsidRPr="009520D7" w:rsidRDefault="00933F77" w:rsidP="00991A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ДБЕ, 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933F77" w:rsidRPr="00222099" w:rsidRDefault="00933F77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933F77" w:rsidRPr="00222099" w:rsidRDefault="00933F77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Хидробиологија</w:t>
            </w:r>
          </w:p>
        </w:tc>
      </w:tr>
      <w:tr w:rsidR="00933F77" w:rsidRPr="00222099" w:rsidTr="00222099">
        <w:trPr>
          <w:trHeight w:val="314"/>
        </w:trPr>
        <w:tc>
          <w:tcPr>
            <w:tcW w:w="9472" w:type="dxa"/>
            <w:gridSpan w:val="13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на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првом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другом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степену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933F77" w:rsidRPr="00222099" w:rsidTr="00222099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933F77" w:rsidRPr="00222099" w:rsidRDefault="00933F77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Ознака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предмета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Вид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студијског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програма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33F77" w:rsidRPr="00222099" w:rsidRDefault="00933F77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>рста студија</w:t>
            </w:r>
          </w:p>
        </w:tc>
      </w:tr>
      <w:tr w:rsidR="00933F77" w:rsidRPr="00222099" w:rsidTr="00222099">
        <w:trPr>
          <w:trHeight w:val="494"/>
        </w:trPr>
        <w:tc>
          <w:tcPr>
            <w:tcW w:w="709" w:type="dxa"/>
            <w:shd w:val="clear" w:color="auto" w:fill="auto"/>
          </w:tcPr>
          <w:p w:rsidR="00933F77" w:rsidRPr="00222099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933F77" w:rsidRPr="00182C04" w:rsidRDefault="00933F77" w:rsidP="002700E8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ЕО013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933F77" w:rsidRPr="00222099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Хидробиологија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933F77" w:rsidRPr="00222099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933F77" w:rsidRPr="00C70D46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70D46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933F77" w:rsidRPr="00222099" w:rsidRDefault="00933F77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  <w:p w:rsidR="00933F77" w:rsidRPr="00222099" w:rsidRDefault="00933F77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</w:tr>
      <w:tr w:rsidR="00933F77" w:rsidRPr="00222099" w:rsidTr="00222099">
        <w:trPr>
          <w:trHeight w:val="170"/>
        </w:trPr>
        <w:tc>
          <w:tcPr>
            <w:tcW w:w="709" w:type="dxa"/>
            <w:shd w:val="clear" w:color="auto" w:fill="auto"/>
          </w:tcPr>
          <w:p w:rsidR="00933F77" w:rsidRPr="00222099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933F77" w:rsidRPr="002700E8" w:rsidRDefault="00933F77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ОБЕ014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933F77" w:rsidRPr="00222099" w:rsidRDefault="00933F77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Примењена</w:t>
            </w:r>
            <w:r w:rsidRPr="00C70D46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хидробиологија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933F77" w:rsidRPr="00222099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  <w:p w:rsidR="00933F77" w:rsidRPr="00222099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933F77" w:rsidRPr="00C70D46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highlight w:val="yellow"/>
                <w:lang w:val="sr-Cyrl-CS"/>
              </w:rPr>
            </w:pPr>
            <w:r w:rsidRPr="00C70D46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Pr="00C70D46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933F77" w:rsidRDefault="00933F77" w:rsidP="00E03CF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  <w:p w:rsidR="00933F77" w:rsidRPr="00222099" w:rsidRDefault="00933F77" w:rsidP="00E03CF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изборни</w:t>
            </w:r>
          </w:p>
        </w:tc>
      </w:tr>
      <w:tr w:rsidR="00933F77" w:rsidRPr="00222099" w:rsidTr="00222099">
        <w:trPr>
          <w:trHeight w:val="386"/>
        </w:trPr>
        <w:tc>
          <w:tcPr>
            <w:tcW w:w="709" w:type="dxa"/>
            <w:shd w:val="clear" w:color="auto" w:fill="auto"/>
          </w:tcPr>
          <w:p w:rsidR="00933F77" w:rsidRPr="00222099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933F77" w:rsidRPr="002700E8" w:rsidRDefault="00933F77" w:rsidP="002700E8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МЕ10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933F77" w:rsidRPr="00222099" w:rsidRDefault="00933F77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Ихтиологија</w:t>
            </w:r>
            <w:r w:rsidRPr="00182C04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и</w:t>
            </w:r>
            <w:r w:rsidRPr="00182C04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газдовање</w:t>
            </w:r>
            <w:r w:rsidRPr="00182C04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отвореним</w:t>
            </w:r>
            <w:r w:rsidRPr="00182C04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водама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933F77" w:rsidRPr="00222099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933F77" w:rsidRPr="00222099" w:rsidRDefault="00933F77" w:rsidP="00182C0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Мастер академске студије, еколог</w:t>
            </w:r>
          </w:p>
        </w:tc>
        <w:tc>
          <w:tcPr>
            <w:tcW w:w="922" w:type="dxa"/>
            <w:shd w:val="clear" w:color="auto" w:fill="auto"/>
          </w:tcPr>
          <w:p w:rsidR="00933F77" w:rsidRPr="00222099" w:rsidRDefault="00933F77" w:rsidP="00E03CF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933F77" w:rsidRPr="00222099" w:rsidTr="00222099">
        <w:trPr>
          <w:trHeight w:val="260"/>
        </w:trPr>
        <w:tc>
          <w:tcPr>
            <w:tcW w:w="709" w:type="dxa"/>
            <w:shd w:val="clear" w:color="auto" w:fill="auto"/>
          </w:tcPr>
          <w:p w:rsidR="00933F77" w:rsidRPr="00222099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933F77" w:rsidRPr="00222099" w:rsidRDefault="00933F77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933F77" w:rsidRPr="00182C04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Примењена ихтиологија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933F77" w:rsidRPr="00222099" w:rsidRDefault="00933F77" w:rsidP="003909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Теренска настава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докторске студије</w:t>
            </w:r>
          </w:p>
        </w:tc>
        <w:tc>
          <w:tcPr>
            <w:tcW w:w="922" w:type="dxa"/>
            <w:shd w:val="clear" w:color="auto" w:fill="auto"/>
          </w:tcPr>
          <w:p w:rsidR="00933F77" w:rsidRPr="00222099" w:rsidRDefault="00933F77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933F77" w:rsidRPr="00222099" w:rsidTr="00222099">
        <w:trPr>
          <w:trHeight w:val="350"/>
        </w:trPr>
        <w:tc>
          <w:tcPr>
            <w:tcW w:w="709" w:type="dxa"/>
            <w:shd w:val="clear" w:color="auto" w:fill="auto"/>
          </w:tcPr>
          <w:p w:rsidR="00933F77" w:rsidRPr="00222099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933F77" w:rsidRPr="002700E8" w:rsidRDefault="00933F77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ОЕ024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933F77" w:rsidRPr="00222099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Хидробиологија изаштита вода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933F77" w:rsidRPr="00222099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</w:p>
        </w:tc>
        <w:tc>
          <w:tcPr>
            <w:tcW w:w="922" w:type="dxa"/>
            <w:shd w:val="clear" w:color="auto" w:fill="auto"/>
          </w:tcPr>
          <w:p w:rsidR="00933F77" w:rsidRPr="00222099" w:rsidRDefault="00933F77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933F77" w:rsidRPr="00222099" w:rsidTr="00222099">
        <w:trPr>
          <w:trHeight w:val="251"/>
        </w:trPr>
        <w:tc>
          <w:tcPr>
            <w:tcW w:w="709" w:type="dxa"/>
            <w:shd w:val="clear" w:color="auto" w:fill="auto"/>
          </w:tcPr>
          <w:p w:rsidR="00933F77" w:rsidRPr="00222099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933F77" w:rsidRPr="00222099" w:rsidRDefault="00933F77" w:rsidP="00D23ECF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ОБ025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933F77" w:rsidRPr="00222099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Хидробиологија са ихтиологијом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933F77" w:rsidRPr="00222099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</w:p>
        </w:tc>
        <w:tc>
          <w:tcPr>
            <w:tcW w:w="922" w:type="dxa"/>
            <w:shd w:val="clear" w:color="auto" w:fill="auto"/>
          </w:tcPr>
          <w:p w:rsidR="00933F77" w:rsidRPr="00222099" w:rsidRDefault="00933F77" w:rsidP="00097E36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933F77" w:rsidRPr="00222099" w:rsidTr="002D43CD">
        <w:trPr>
          <w:trHeight w:val="427"/>
        </w:trPr>
        <w:tc>
          <w:tcPr>
            <w:tcW w:w="9472" w:type="dxa"/>
            <w:gridSpan w:val="13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33F77" w:rsidRPr="00222099" w:rsidTr="002D43CD">
        <w:trPr>
          <w:trHeight w:val="427"/>
        </w:trPr>
        <w:tc>
          <w:tcPr>
            <w:tcW w:w="709" w:type="dxa"/>
            <w:vAlign w:val="center"/>
          </w:tcPr>
          <w:p w:rsidR="00933F77" w:rsidRPr="00C70D46" w:rsidRDefault="00933F7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2"/>
            <w:shd w:val="clear" w:color="auto" w:fill="auto"/>
          </w:tcPr>
          <w:p w:rsidR="00933F77" w:rsidRPr="00C70D46" w:rsidRDefault="00933F77" w:rsidP="00933F77">
            <w:pPr>
              <w:pStyle w:val="NoSpacing"/>
              <w:rPr>
                <w:rFonts w:ascii="Times New Roman" w:hAnsi="Times New Roman"/>
                <w:b/>
                <w:sz w:val="14"/>
                <w:szCs w:val="14"/>
                <w:lang w:val="hr-HR"/>
              </w:rPr>
            </w:pP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Tenji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Dina.,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Mičić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Bojana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Šipoš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Š.,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Miljanović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B</w:t>
            </w:r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.,Teodorović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I.,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Kaisarević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S.(2020): Fish biomarkers from a different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perspective:evidence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of adaptive strategy of </w:t>
            </w:r>
            <w:proofErr w:type="spellStart"/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>Abramis</w:t>
            </w:r>
            <w:proofErr w:type="spellEnd"/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>brama</w:t>
            </w:r>
            <w:proofErr w:type="spellEnd"/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 xml:space="preserve"> </w:t>
            </w:r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(L.) to chemical stress.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Environmentаl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 xml:space="preserve"> sciences Europe </w:t>
            </w:r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Vol. 32 br.1, 32-47.</w:t>
            </w:r>
          </w:p>
        </w:tc>
      </w:tr>
      <w:tr w:rsidR="00933F77" w:rsidRPr="00222099" w:rsidTr="002D43CD">
        <w:trPr>
          <w:trHeight w:val="427"/>
        </w:trPr>
        <w:tc>
          <w:tcPr>
            <w:tcW w:w="709" w:type="dxa"/>
            <w:vAlign w:val="center"/>
          </w:tcPr>
          <w:p w:rsidR="00933F77" w:rsidRPr="00C70D46" w:rsidRDefault="00933F7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2"/>
            <w:shd w:val="clear" w:color="auto" w:fill="auto"/>
          </w:tcPr>
          <w:p w:rsidR="00933F77" w:rsidRPr="00C70D46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Tokodi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N.,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Drobac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Backović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D.,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Luji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J.,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Šćekić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I.,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Simić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S.,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Đorđević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N.,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Dulić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T.,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Miljanović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, B</w:t>
            </w:r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., 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Kitanović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N.,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Marinović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Z.,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Savela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H.,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Meriluoto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J., and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Svirčev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Z., (2020): Protected Freshwater Ecosystem with Incessant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Cyanobacterial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Blooming Awaiting a Resolution</w:t>
            </w:r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. Water</w:t>
            </w:r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2020,12,129</w:t>
            </w:r>
          </w:p>
        </w:tc>
      </w:tr>
      <w:tr w:rsidR="00933F77" w:rsidRPr="00222099" w:rsidTr="002D43CD">
        <w:trPr>
          <w:trHeight w:val="427"/>
        </w:trPr>
        <w:tc>
          <w:tcPr>
            <w:tcW w:w="709" w:type="dxa"/>
            <w:vAlign w:val="center"/>
          </w:tcPr>
          <w:p w:rsidR="00933F77" w:rsidRPr="00C70D46" w:rsidRDefault="00933F7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2"/>
            <w:shd w:val="clear" w:color="auto" w:fill="auto"/>
          </w:tcPr>
          <w:p w:rsidR="00933F77" w:rsidRPr="00C70D46" w:rsidRDefault="00933F77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Tokodi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N.,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Drobac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D.,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Meriluoto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J.,Lujić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J.,Marinović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Z.,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Važić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T.,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Nybom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S.,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Simeunović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J.,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Dulić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T.,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Lazić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G,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Petrović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T,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Vuković-Gačić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B.,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Sunjog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K.,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Kolarević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S.,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Kračun-Kolarević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M.,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Subakov-Simić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G.,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Miljanović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 xml:space="preserve">, B.,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Codd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Geoffrey A.,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Svirčev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Z., (2018):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Cyanobacterial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effects in Lake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Ludoš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Serbia - Is preservation of a degraded aquatic ecosystem justified? </w:t>
            </w:r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Science Of The Total Environment</w:t>
            </w:r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635 (2018)</w:t>
            </w:r>
          </w:p>
        </w:tc>
      </w:tr>
      <w:tr w:rsidR="00933F77" w:rsidRPr="00222099" w:rsidTr="002D43CD">
        <w:trPr>
          <w:trHeight w:val="427"/>
        </w:trPr>
        <w:tc>
          <w:tcPr>
            <w:tcW w:w="709" w:type="dxa"/>
            <w:vAlign w:val="center"/>
          </w:tcPr>
          <w:p w:rsidR="00933F77" w:rsidRPr="00C70D46" w:rsidRDefault="00933F7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2"/>
            <w:shd w:val="clear" w:color="auto" w:fill="auto"/>
          </w:tcPr>
          <w:p w:rsidR="00933F77" w:rsidRPr="00C70D46" w:rsidRDefault="00933F77" w:rsidP="00390931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Bajić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A.,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Jojić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V.,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Snojc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A.,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Miljanović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, B</w:t>
            </w:r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Askeyevd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O.,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Askeyevd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I.,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Marić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S. (2018): Comparative body shape variation of the European grayling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Thymallus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thymallus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(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Actinopterygii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Salmonidae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) from wild populations and hatcheries.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Zoologischer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Anzeiger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272 (2018) 73-80.</w:t>
            </w:r>
          </w:p>
        </w:tc>
      </w:tr>
      <w:tr w:rsidR="00933F77" w:rsidRPr="00222099" w:rsidTr="002D43CD">
        <w:trPr>
          <w:trHeight w:val="427"/>
        </w:trPr>
        <w:tc>
          <w:tcPr>
            <w:tcW w:w="709" w:type="dxa"/>
            <w:vAlign w:val="center"/>
          </w:tcPr>
          <w:p w:rsidR="00933F77" w:rsidRPr="00C70D46" w:rsidRDefault="00933F7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2"/>
            <w:shd w:val="clear" w:color="auto" w:fill="auto"/>
          </w:tcPr>
          <w:p w:rsidR="00933F77" w:rsidRPr="00C70D46" w:rsidRDefault="00933F77" w:rsidP="00390931">
            <w:pPr>
              <w:pStyle w:val="NoSpacing"/>
              <w:jc w:val="both"/>
              <w:rPr>
                <w:rFonts w:ascii="Times New Roman" w:hAnsi="Times New Roman"/>
                <w:bCs/>
                <w:sz w:val="14"/>
                <w:szCs w:val="14"/>
                <w:lang w:val="sl-SI"/>
              </w:rPr>
            </w:pP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Stojanović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K.,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Zivić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M.,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Dulić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Z.,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Marković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Z.,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Krizmanić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J.,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Milosević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Đ.,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Miljanovic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, B</w:t>
            </w:r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Jovanović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J.,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Vidaković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D.,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Zivić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I. (2017): Comparative study of the effects of a small-scale trout farm on the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macrozoobenthos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potamoplankton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and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epilithic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diatom communities (Article)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Environmetal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 xml:space="preserve"> Monitoring and Assessment</w:t>
            </w:r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(2017), vol. 189 : 403,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doi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: 10.1007/s10661-017-6114-0</w:t>
            </w:r>
          </w:p>
        </w:tc>
      </w:tr>
      <w:tr w:rsidR="00933F77" w:rsidRPr="00222099" w:rsidTr="002D43CD">
        <w:trPr>
          <w:trHeight w:val="427"/>
        </w:trPr>
        <w:tc>
          <w:tcPr>
            <w:tcW w:w="709" w:type="dxa"/>
            <w:vAlign w:val="center"/>
          </w:tcPr>
          <w:p w:rsidR="00933F77" w:rsidRPr="00C70D46" w:rsidRDefault="00933F7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2"/>
            <w:shd w:val="clear" w:color="auto" w:fill="auto"/>
          </w:tcPr>
          <w:p w:rsidR="00933F77" w:rsidRPr="00C70D46" w:rsidRDefault="00933F77" w:rsidP="00390931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Pamer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E.,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Vujović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G.,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Knežević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P.,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Kojić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D.,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Prvulović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D.,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Miljanović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, B</w:t>
            </w:r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., and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Grubor-Lajšić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G. (2011): Water Quality Assessment in Lakes of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Vojvodina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. </w:t>
            </w:r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Int. J. Environ. Res</w:t>
            </w:r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>., 5 (4):891-900.</w:t>
            </w:r>
          </w:p>
        </w:tc>
      </w:tr>
      <w:tr w:rsidR="00933F77" w:rsidRPr="00222099" w:rsidTr="002D43CD">
        <w:trPr>
          <w:trHeight w:val="427"/>
        </w:trPr>
        <w:tc>
          <w:tcPr>
            <w:tcW w:w="709" w:type="dxa"/>
            <w:vAlign w:val="center"/>
          </w:tcPr>
          <w:p w:rsidR="00933F77" w:rsidRPr="00C70D46" w:rsidRDefault="00933F7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2"/>
            <w:shd w:val="clear" w:color="auto" w:fill="auto"/>
          </w:tcPr>
          <w:p w:rsidR="00933F77" w:rsidRPr="00C70D46" w:rsidRDefault="00933F77" w:rsidP="00390931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Živković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M.,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Anđelković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A.,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Cvijanović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D.,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Novković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M.,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Vukov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D.,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Šipoš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Š.,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Ilić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M.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Pankov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N.,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Miljanovićc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, B.,</w:t>
            </w:r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Marisavljević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D.,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Pavlović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D.,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Radulović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S. (2019): The beginnings of </w:t>
            </w:r>
            <w:proofErr w:type="spellStart"/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>Pistia</w:t>
            </w:r>
            <w:proofErr w:type="spellEnd"/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>strationes</w:t>
            </w:r>
            <w:proofErr w:type="spellEnd"/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 xml:space="preserve"> </w:t>
            </w:r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L. Invasion in the Lower Danube delta: the first record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porthe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Province of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Vojvodina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(Serbia).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BioInvasions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 xml:space="preserve"> Records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Volumen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8, Issue 2:2018229.</w:t>
            </w:r>
          </w:p>
        </w:tc>
      </w:tr>
      <w:tr w:rsidR="00933F77" w:rsidRPr="00222099" w:rsidTr="002D43CD">
        <w:trPr>
          <w:trHeight w:val="427"/>
        </w:trPr>
        <w:tc>
          <w:tcPr>
            <w:tcW w:w="709" w:type="dxa"/>
            <w:vAlign w:val="center"/>
          </w:tcPr>
          <w:p w:rsidR="00933F77" w:rsidRPr="00C70D46" w:rsidRDefault="00933F77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2"/>
            <w:shd w:val="clear" w:color="auto" w:fill="auto"/>
          </w:tcPr>
          <w:p w:rsidR="00933F77" w:rsidRPr="00C70D46" w:rsidRDefault="00933F77" w:rsidP="00390931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Lujić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J.,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Matavulj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M.,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Poleksić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V.,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Rašković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B.,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Marinović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Z.,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Kostić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, D.,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Miljanović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, B.</w:t>
            </w:r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(2015): Gill Reaction to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Pollutans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from the </w:t>
            </w:r>
            <w:proofErr w:type="spellStart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>Tamiš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river in Three Freshwater Fish Species, </w:t>
            </w:r>
            <w:proofErr w:type="spellStart"/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>Esox</w:t>
            </w:r>
            <w:proofErr w:type="spellEnd"/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>lucius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L. 1758, </w:t>
            </w:r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 xml:space="preserve">Sander </w:t>
            </w:r>
            <w:proofErr w:type="spellStart"/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>lucioperca</w:t>
            </w:r>
            <w:proofErr w:type="spellEnd"/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 (L.1758) and </w:t>
            </w:r>
            <w:proofErr w:type="spellStart"/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>Silurus</w:t>
            </w:r>
            <w:proofErr w:type="spellEnd"/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>glanis</w:t>
            </w:r>
            <w:proofErr w:type="spellEnd"/>
            <w:r w:rsidRPr="00C70D46"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 xml:space="preserve"> </w:t>
            </w:r>
            <w:r w:rsidRPr="00C70D46">
              <w:rPr>
                <w:rFonts w:ascii="Times New Roman" w:eastAsiaTheme="minorHAnsi" w:hAnsi="Times New Roman"/>
                <w:sz w:val="14"/>
                <w:szCs w:val="14"/>
              </w:rPr>
              <w:t xml:space="preserve">L.1758: S Comparative Study.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Jounal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 xml:space="preserve"> of Veterinary Medicine,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Anatmia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Histologia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Embrryologia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 xml:space="preserve">, vol.44, br.2, </w:t>
            </w:r>
            <w:proofErr w:type="spellStart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>str</w:t>
            </w:r>
            <w:proofErr w:type="spellEnd"/>
            <w:r w:rsidRPr="00C70D46">
              <w:rPr>
                <w:rFonts w:ascii="Times New Roman" w:eastAsiaTheme="minorHAnsi" w:hAnsi="Times New Roman"/>
                <w:b/>
                <w:bCs/>
                <w:sz w:val="14"/>
                <w:szCs w:val="14"/>
              </w:rPr>
              <w:t xml:space="preserve"> 128-137.</w:t>
            </w:r>
          </w:p>
        </w:tc>
      </w:tr>
      <w:tr w:rsidR="00933F77" w:rsidRPr="00222099" w:rsidTr="00222099">
        <w:trPr>
          <w:trHeight w:val="269"/>
        </w:trPr>
        <w:tc>
          <w:tcPr>
            <w:tcW w:w="9472" w:type="dxa"/>
            <w:gridSpan w:val="13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33F77" w:rsidRPr="00222099" w:rsidTr="00222099">
        <w:trPr>
          <w:trHeight w:val="80"/>
        </w:trPr>
        <w:tc>
          <w:tcPr>
            <w:tcW w:w="4856" w:type="dxa"/>
            <w:gridSpan w:val="6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140</w:t>
            </w:r>
          </w:p>
        </w:tc>
      </w:tr>
      <w:tr w:rsidR="00933F77" w:rsidRPr="00222099" w:rsidTr="00222099">
        <w:trPr>
          <w:trHeight w:val="71"/>
        </w:trPr>
        <w:tc>
          <w:tcPr>
            <w:tcW w:w="4856" w:type="dxa"/>
            <w:gridSpan w:val="6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:rsidR="00933F77" w:rsidRPr="00267FF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</w:tr>
      <w:tr w:rsidR="00933F77" w:rsidRPr="00222099" w:rsidTr="002D43CD">
        <w:trPr>
          <w:trHeight w:val="278"/>
        </w:trPr>
        <w:tc>
          <w:tcPr>
            <w:tcW w:w="4856" w:type="dxa"/>
            <w:gridSpan w:val="6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:rsidR="00933F77" w:rsidRPr="00222099" w:rsidRDefault="00933F77" w:rsidP="00C70D4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Домаћи</w:t>
            </w:r>
          </w:p>
        </w:tc>
        <w:tc>
          <w:tcPr>
            <w:tcW w:w="3180" w:type="dxa"/>
            <w:gridSpan w:val="3"/>
            <w:vAlign w:val="center"/>
          </w:tcPr>
          <w:p w:rsidR="00933F77" w:rsidRPr="00222099" w:rsidRDefault="00933F77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Међународни. -</w:t>
            </w: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1</w:t>
            </w:r>
          </w:p>
        </w:tc>
      </w:tr>
    </w:tbl>
    <w:p w:rsidR="00CC33A4" w:rsidRPr="00222099" w:rsidRDefault="00CC33A4" w:rsidP="00222099">
      <w:pPr>
        <w:rPr>
          <w:rFonts w:ascii="Times New Roman" w:hAnsi="Times New Roman"/>
          <w:sz w:val="14"/>
          <w:szCs w:val="14"/>
        </w:rPr>
      </w:pPr>
    </w:p>
    <w:sectPr w:rsidR="00CC33A4" w:rsidRPr="00222099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 Verdan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EE582A"/>
    <w:rsid w:val="00065DDE"/>
    <w:rsid w:val="0007505B"/>
    <w:rsid w:val="000B70D8"/>
    <w:rsid w:val="00103709"/>
    <w:rsid w:val="001656FB"/>
    <w:rsid w:val="00182C04"/>
    <w:rsid w:val="00197674"/>
    <w:rsid w:val="002150E1"/>
    <w:rsid w:val="00222099"/>
    <w:rsid w:val="00267FF9"/>
    <w:rsid w:val="002700E8"/>
    <w:rsid w:val="002D43CD"/>
    <w:rsid w:val="003573B6"/>
    <w:rsid w:val="00454743"/>
    <w:rsid w:val="004C00C7"/>
    <w:rsid w:val="004E1E8F"/>
    <w:rsid w:val="005E3578"/>
    <w:rsid w:val="00765427"/>
    <w:rsid w:val="0085766C"/>
    <w:rsid w:val="008C6248"/>
    <w:rsid w:val="00900ECA"/>
    <w:rsid w:val="00903AE7"/>
    <w:rsid w:val="00921A81"/>
    <w:rsid w:val="00933F77"/>
    <w:rsid w:val="009B357E"/>
    <w:rsid w:val="00AA684D"/>
    <w:rsid w:val="00AC2FCE"/>
    <w:rsid w:val="00BB6D7E"/>
    <w:rsid w:val="00C0461C"/>
    <w:rsid w:val="00C70D46"/>
    <w:rsid w:val="00C74F9C"/>
    <w:rsid w:val="00CA2248"/>
    <w:rsid w:val="00CC1FDB"/>
    <w:rsid w:val="00CC33A4"/>
    <w:rsid w:val="00D23ECF"/>
    <w:rsid w:val="00D35609"/>
    <w:rsid w:val="00D83163"/>
    <w:rsid w:val="00DF1880"/>
    <w:rsid w:val="00E168F8"/>
    <w:rsid w:val="00ED44BA"/>
    <w:rsid w:val="00EE582A"/>
    <w:rsid w:val="00F16406"/>
    <w:rsid w:val="00FB0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User</cp:lastModifiedBy>
  <cp:revision>4</cp:revision>
  <dcterms:created xsi:type="dcterms:W3CDTF">2022-01-24T09:23:00Z</dcterms:created>
  <dcterms:modified xsi:type="dcterms:W3CDTF">2022-03-11T13:26:00Z</dcterms:modified>
</cp:coreProperties>
</file>