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77"/>
        <w:gridCol w:w="1475"/>
        <w:gridCol w:w="112"/>
        <w:gridCol w:w="951"/>
        <w:gridCol w:w="659"/>
        <w:gridCol w:w="235"/>
        <w:gridCol w:w="954"/>
        <w:gridCol w:w="204"/>
        <w:gridCol w:w="216"/>
        <w:gridCol w:w="1674"/>
        <w:gridCol w:w="720"/>
        <w:gridCol w:w="1215"/>
      </w:tblGrid>
      <w:tr w:rsidR="00B3561C" w:rsidRPr="00105B57" w:rsidTr="00B3561C">
        <w:trPr>
          <w:trHeight w:val="350"/>
        </w:trPr>
        <w:tc>
          <w:tcPr>
            <w:tcW w:w="4152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983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Оливера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Бјелић Чабрило</w:t>
            </w:r>
          </w:p>
        </w:tc>
      </w:tr>
      <w:tr w:rsidR="00B3561C" w:rsidRPr="00105B57" w:rsidTr="00B3561C">
        <w:trPr>
          <w:trHeight w:val="260"/>
        </w:trPr>
        <w:tc>
          <w:tcPr>
            <w:tcW w:w="4152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983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B3561C" w:rsidRPr="00105B57" w:rsidTr="00B3561C">
        <w:trPr>
          <w:trHeight w:val="557"/>
        </w:trPr>
        <w:tc>
          <w:tcPr>
            <w:tcW w:w="4152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983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5.01.1998.</w:t>
            </w:r>
          </w:p>
        </w:tc>
      </w:tr>
      <w:tr w:rsidR="00B3561C" w:rsidRPr="00105B57" w:rsidTr="00B3561C">
        <w:trPr>
          <w:trHeight w:val="377"/>
        </w:trPr>
        <w:tc>
          <w:tcPr>
            <w:tcW w:w="4152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983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B3561C" w:rsidRPr="00105B57" w:rsidTr="00B3561C">
        <w:trPr>
          <w:trHeight w:val="332"/>
        </w:trPr>
        <w:tc>
          <w:tcPr>
            <w:tcW w:w="9135" w:type="dxa"/>
            <w:gridSpan w:val="1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B3561C" w:rsidRPr="00105B57" w:rsidTr="00B3561C">
        <w:trPr>
          <w:trHeight w:val="278"/>
        </w:trPr>
        <w:tc>
          <w:tcPr>
            <w:tcW w:w="2307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51" w:type="dxa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B3561C" w:rsidRPr="00105B57" w:rsidTr="00B3561C">
        <w:trPr>
          <w:trHeight w:val="332"/>
        </w:trPr>
        <w:tc>
          <w:tcPr>
            <w:tcW w:w="2307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51" w:type="dxa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B3561C" w:rsidRPr="00105B57" w:rsidTr="00B3561C">
        <w:trPr>
          <w:trHeight w:val="350"/>
        </w:trPr>
        <w:tc>
          <w:tcPr>
            <w:tcW w:w="2307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51" w:type="dxa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2009.</w:t>
            </w: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B3561C" w:rsidRPr="00105B57" w:rsidTr="00B3561C">
        <w:trPr>
          <w:trHeight w:val="350"/>
        </w:trPr>
        <w:tc>
          <w:tcPr>
            <w:tcW w:w="2307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51" w:type="dxa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2003.</w:t>
            </w: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B3561C" w:rsidRPr="00105B57" w:rsidTr="00B3561C">
        <w:trPr>
          <w:trHeight w:val="278"/>
        </w:trPr>
        <w:tc>
          <w:tcPr>
            <w:tcW w:w="2307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51" w:type="dxa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1994.</w:t>
            </w: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B3561C" w:rsidRPr="00105B57" w:rsidTr="00B3561C">
        <w:trPr>
          <w:trHeight w:val="350"/>
        </w:trPr>
        <w:tc>
          <w:tcPr>
            <w:tcW w:w="9135" w:type="dxa"/>
            <w:gridSpan w:val="1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B3561C" w:rsidRPr="00105B57" w:rsidTr="00B3561C">
        <w:trPr>
          <w:trHeight w:val="350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105B57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105B57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B3561C" w:rsidRPr="00105B57" w:rsidTr="00B3561C">
        <w:trPr>
          <w:trHeight w:val="638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ОЕ019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ОБ026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ИБ28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животиња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Дипл. еколог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Дипл. биолог-Општа биол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Мас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. 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проф. биологије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3561C" w:rsidRPr="00105B57" w:rsidTr="00B3561C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2.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ОБ028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1/2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Дипл. биолог-модули Микробиологија и Молекуларна биологија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3561C" w:rsidRPr="00105B57" w:rsidTr="00B3561C">
        <w:trPr>
          <w:trHeight w:val="422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3.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ОБ040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ОЕ022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ИБ33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Биогеографија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1/2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Дипл. Биолог, Дипл. Еколог</w:t>
            </w:r>
            <w:r w:rsidRPr="00105B57">
              <w:rPr>
                <w:rFonts w:ascii="Times New Roman" w:hAnsi="Times New Roman"/>
                <w:sz w:val="18"/>
                <w:szCs w:val="18"/>
                <w:lang w:val="sr-Cyrl-RS"/>
              </w:rPr>
              <w:t>, Мастер проф. биологије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3561C" w:rsidRPr="00105B57" w:rsidTr="00B3561C">
        <w:trPr>
          <w:trHeight w:val="368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4.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ОБЕ033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 3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.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,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Д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ипл. еколог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3561C" w:rsidRPr="00105B57" w:rsidTr="00B3561C">
        <w:trPr>
          <w:trHeight w:val="602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5.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ОБЕ044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Синантропни и хемисиснантропни глодари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.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,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>Д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ипл. еколог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3561C" w:rsidRPr="00105B57" w:rsidTr="00B3561C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6.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OB053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Увод у конзервациону биологију 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Дипл. биолог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3561C" w:rsidRPr="00105B57" w:rsidTr="00B3561C">
        <w:trPr>
          <w:trHeight w:val="305"/>
        </w:trPr>
        <w:tc>
          <w:tcPr>
            <w:tcW w:w="543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7.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МБ21</w:t>
            </w:r>
          </w:p>
        </w:tc>
        <w:tc>
          <w:tcPr>
            <w:tcW w:w="1957" w:type="dxa"/>
            <w:gridSpan w:val="4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Паразитологија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3561C" w:rsidRPr="00105B57" w:rsidTr="00B3561C">
        <w:trPr>
          <w:trHeight w:val="350"/>
        </w:trPr>
        <w:tc>
          <w:tcPr>
            <w:tcW w:w="9135" w:type="dxa"/>
            <w:gridSpan w:val="1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3561C" w:rsidRPr="00105B57" w:rsidTr="00B3561C">
        <w:trPr>
          <w:trHeight w:val="427"/>
        </w:trPr>
        <w:tc>
          <w:tcPr>
            <w:tcW w:w="720" w:type="dxa"/>
            <w:gridSpan w:val="2"/>
            <w:vAlign w:val="center"/>
          </w:tcPr>
          <w:p w:rsidR="00B3561C" w:rsidRPr="00105B57" w:rsidRDefault="00B3561C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Jojić</w:t>
            </w:r>
            <w:proofErr w:type="spellEnd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, V, </w:t>
            </w:r>
            <w:proofErr w:type="spellStart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Čabrilo</w:t>
            </w:r>
            <w:proofErr w:type="spellEnd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, B, </w:t>
            </w:r>
            <w:proofErr w:type="spellStart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Bjelić-Čabrilo</w:t>
            </w:r>
            <w:proofErr w:type="spellEnd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, O. </w:t>
            </w:r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>et al.</w:t>
            </w:r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 (2021). Canalization and developmental stability of the yellow-necked mouse (</w:t>
            </w:r>
            <w:proofErr w:type="spellStart"/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>Apodemus</w:t>
            </w:r>
            <w:proofErr w:type="spellEnd"/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>flavicollis</w:t>
            </w:r>
            <w:proofErr w:type="spellEnd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) mandible and cranium related to age and nematode parasitism. </w:t>
            </w:r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 xml:space="preserve">Front </w:t>
            </w:r>
            <w:proofErr w:type="spellStart"/>
            <w:r w:rsidRPr="00105B57">
              <w:rPr>
                <w:rFonts w:ascii="Times New Roman" w:hAnsi="Times New Roman"/>
                <w:i/>
                <w:iCs/>
                <w:color w:val="333333"/>
                <w:sz w:val="18"/>
                <w:szCs w:val="18"/>
                <w:shd w:val="clear" w:color="auto" w:fill="FFFFFF"/>
              </w:rPr>
              <w:t>Zool</w:t>
            </w:r>
            <w:proofErr w:type="spellEnd"/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105B57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18, </w:t>
            </w:r>
            <w:r w:rsidRPr="00105B57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55</w:t>
            </w:r>
          </w:p>
        </w:tc>
      </w:tr>
      <w:tr w:rsidR="00B3561C" w:rsidRPr="00105B57" w:rsidTr="00B3561C">
        <w:trPr>
          <w:trHeight w:val="427"/>
        </w:trPr>
        <w:tc>
          <w:tcPr>
            <w:tcW w:w="720" w:type="dxa"/>
            <w:gridSpan w:val="2"/>
            <w:vAlign w:val="center"/>
          </w:tcPr>
          <w:p w:rsidR="00B3561C" w:rsidRPr="00105B57" w:rsidRDefault="00B3561C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Miljevic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M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Čabrilo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B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Budinski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I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Rajičić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M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Bajić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B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Bjelić Čabrilo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O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, Blagojević</w:t>
            </w: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J</w:t>
            </w: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(2022): Host-Parasite Relationship - Nematode Communities in Populations of Small Mammals. Animals (Basel) 12, 19: 2617</w:t>
            </w:r>
          </w:p>
        </w:tc>
      </w:tr>
      <w:tr w:rsidR="00B3561C" w:rsidRPr="00105B57" w:rsidTr="00B3561C">
        <w:trPr>
          <w:trHeight w:val="427"/>
        </w:trPr>
        <w:tc>
          <w:tcPr>
            <w:tcW w:w="720" w:type="dxa"/>
            <w:gridSpan w:val="2"/>
            <w:vAlign w:val="center"/>
          </w:tcPr>
          <w:p w:rsidR="00B3561C" w:rsidRPr="00105B57" w:rsidRDefault="00B3561C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Miljević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Lalošević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Simin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V,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Blagojević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Bjelić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Čabrilo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O. Intestinal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helminth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infections in the golden jackal (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Canis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aureus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L.) from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: Hotspot area of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multilocular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echinococcosis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in Serbia.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Veterinaria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Hungarica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(2021), Vol. 69,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br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3, 274-281</w:t>
            </w:r>
          </w:p>
        </w:tc>
      </w:tr>
      <w:tr w:rsidR="00B3561C" w:rsidRPr="00105B57" w:rsidTr="00B3561C">
        <w:trPr>
          <w:trHeight w:val="427"/>
        </w:trPr>
        <w:tc>
          <w:tcPr>
            <w:tcW w:w="720" w:type="dxa"/>
            <w:gridSpan w:val="2"/>
            <w:vAlign w:val="center"/>
          </w:tcPr>
          <w:p w:rsidR="00B3561C" w:rsidRPr="00105B57" w:rsidRDefault="00B3561C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Jurišić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Ignjatović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Ćupina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Kavran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Potkonjak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Ivanović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I,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Bjelić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Čabrilo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O,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Meseldžija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Dudić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Poljaković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Pajnik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Vasić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V.(2022).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Suirvellance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 Strategies of Rodents in 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Agroecosystems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>, Forestry and Urban Environments (</w:t>
            </w:r>
            <w:proofErr w:type="spellStart"/>
            <w:r w:rsidRPr="00105B57">
              <w:rPr>
                <w:rFonts w:ascii="Times New Roman" w:hAnsi="Times New Roman"/>
                <w:sz w:val="18"/>
                <w:szCs w:val="18"/>
              </w:rPr>
              <w:t>Revew</w:t>
            </w:r>
            <w:proofErr w:type="spellEnd"/>
            <w:r w:rsidRPr="00105B57">
              <w:rPr>
                <w:rFonts w:ascii="Times New Roman" w:hAnsi="Times New Roman"/>
                <w:sz w:val="18"/>
                <w:szCs w:val="18"/>
              </w:rPr>
              <w:t xml:space="preserve">). Sustainability, 14, 9233. </w:t>
            </w:r>
          </w:p>
        </w:tc>
      </w:tr>
      <w:tr w:rsidR="002A335E" w:rsidRPr="00105B57" w:rsidTr="00B3561C">
        <w:trPr>
          <w:trHeight w:val="427"/>
        </w:trPr>
        <w:tc>
          <w:tcPr>
            <w:tcW w:w="720" w:type="dxa"/>
            <w:gridSpan w:val="2"/>
            <w:vAlign w:val="center"/>
          </w:tcPr>
          <w:p w:rsidR="002A335E" w:rsidRPr="00105B57" w:rsidRDefault="002A335E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2A335E" w:rsidRPr="002A335E" w:rsidRDefault="002A335E" w:rsidP="00B3561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A335E">
              <w:rPr>
                <w:rFonts w:ascii="Times New Roman" w:hAnsi="Times New Roman"/>
                <w:sz w:val="18"/>
              </w:rPr>
              <w:t>G´erald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Umhang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a</w:t>
            </w:r>
            <w:proofErr w:type="gramStart"/>
            <w:r w:rsidRPr="002A335E">
              <w:rPr>
                <w:rFonts w:ascii="Times New Roman" w:hAnsi="Times New Roman"/>
                <w:sz w:val="18"/>
              </w:rPr>
              <w:t>,…,</w:t>
            </w:r>
            <w:proofErr w:type="gramEnd"/>
            <w:r w:rsidRPr="002A335E">
              <w:rPr>
                <w:rFonts w:ascii="Times New Roman" w:hAnsi="Times New Roman"/>
                <w:sz w:val="18"/>
              </w:rPr>
              <w:t xml:space="preserve"> Oliveira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Bjelić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Čabrilo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, … Milan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Miljević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,…(27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koautora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) (2021). Unravelling the genetic diversity and relatedness of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Echinococcus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multilocularis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isolates in Eurasia using the </w:t>
            </w:r>
            <w:proofErr w:type="spellStart"/>
            <w:r w:rsidRPr="002A335E">
              <w:rPr>
                <w:rFonts w:ascii="Times New Roman" w:hAnsi="Times New Roman"/>
                <w:sz w:val="18"/>
              </w:rPr>
              <w:t>EmsB</w:t>
            </w:r>
            <w:proofErr w:type="spellEnd"/>
            <w:r w:rsidRPr="002A335E">
              <w:rPr>
                <w:rFonts w:ascii="Times New Roman" w:hAnsi="Times New Roman"/>
                <w:sz w:val="18"/>
              </w:rPr>
              <w:t xml:space="preserve"> microsatellite nuclear marker. Infection, Genetics and Evolution 92, 104863</w:t>
            </w:r>
          </w:p>
        </w:tc>
      </w:tr>
      <w:tr w:rsidR="00B3561C" w:rsidRPr="00105B57" w:rsidTr="00B3561C">
        <w:trPr>
          <w:trHeight w:val="422"/>
        </w:trPr>
        <w:tc>
          <w:tcPr>
            <w:tcW w:w="720" w:type="dxa"/>
            <w:gridSpan w:val="2"/>
            <w:vAlign w:val="center"/>
          </w:tcPr>
          <w:p w:rsidR="00B3561C" w:rsidRPr="00105B57" w:rsidRDefault="00B3561C" w:rsidP="00B3561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15" w:type="dxa"/>
            <w:gridSpan w:val="11"/>
            <w:shd w:val="clear" w:color="auto" w:fill="auto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B3561C">
              <w:rPr>
                <w:rFonts w:ascii="Times New Roman" w:hAnsi="Times New Roman"/>
                <w:bCs/>
                <w:sz w:val="18"/>
                <w:szCs w:val="18"/>
              </w:rPr>
              <w:t>Bjelić</w:t>
            </w:r>
            <w:proofErr w:type="spellEnd"/>
            <w:r w:rsidRPr="00B356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Pr="00B3561C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Č</w:t>
            </w:r>
            <w:proofErr w:type="spellStart"/>
            <w:r w:rsidRPr="00B3561C">
              <w:rPr>
                <w:rFonts w:ascii="Times New Roman" w:hAnsi="Times New Roman"/>
                <w:bCs/>
                <w:sz w:val="18"/>
                <w:szCs w:val="18"/>
              </w:rPr>
              <w:t>abrilo</w:t>
            </w:r>
            <w:proofErr w:type="spellEnd"/>
            <w:r w:rsidRPr="00B3561C">
              <w:rPr>
                <w:rFonts w:ascii="Times New Roman" w:hAnsi="Times New Roman"/>
                <w:bCs/>
                <w:sz w:val="18"/>
                <w:szCs w:val="18"/>
              </w:rPr>
              <w:t xml:space="preserve"> O,</w:t>
            </w:r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Simin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V,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Miljević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M,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Čabrilo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B,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Mijatović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D,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Lalošević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D. (2018). Respiratory and cardiopulmonary nematode species of foxes and jackals in Serbia.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Helminthologia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Vol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55, No. 3, </w:t>
            </w:r>
            <w:proofErr w:type="spellStart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>pp</w:t>
            </w:r>
            <w:proofErr w:type="spellEnd"/>
            <w:r w:rsidRPr="00105B57">
              <w:rPr>
                <w:rFonts w:ascii="Times New Roman" w:hAnsi="Times New Roman"/>
                <w:bCs/>
                <w:sz w:val="18"/>
                <w:szCs w:val="18"/>
              </w:rPr>
              <w:t xml:space="preserve"> 213-221</w:t>
            </w:r>
          </w:p>
        </w:tc>
      </w:tr>
      <w:tr w:rsidR="00B3561C" w:rsidRPr="00105B57" w:rsidTr="00B3561C">
        <w:trPr>
          <w:trHeight w:val="305"/>
        </w:trPr>
        <w:tc>
          <w:tcPr>
            <w:tcW w:w="9135" w:type="dxa"/>
            <w:gridSpan w:val="1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3561C" w:rsidRPr="00105B57" w:rsidTr="00B3561C">
        <w:trPr>
          <w:trHeight w:val="323"/>
        </w:trPr>
        <w:tc>
          <w:tcPr>
            <w:tcW w:w="3917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218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RS"/>
              </w:rPr>
              <w:t>221 (202 без аутоцитата)</w:t>
            </w:r>
          </w:p>
        </w:tc>
      </w:tr>
      <w:tr w:rsidR="00B3561C" w:rsidRPr="00105B57" w:rsidTr="00B3561C">
        <w:trPr>
          <w:trHeight w:val="332"/>
        </w:trPr>
        <w:tc>
          <w:tcPr>
            <w:tcW w:w="3917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218" w:type="dxa"/>
            <w:gridSpan w:val="7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Latn-RS"/>
              </w:rPr>
              <w:t>24</w:t>
            </w:r>
          </w:p>
        </w:tc>
      </w:tr>
      <w:tr w:rsidR="00B3561C" w:rsidRPr="00105B57" w:rsidTr="00B3561C">
        <w:trPr>
          <w:trHeight w:val="278"/>
        </w:trPr>
        <w:tc>
          <w:tcPr>
            <w:tcW w:w="3917" w:type="dxa"/>
            <w:gridSpan w:val="6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09" w:type="dxa"/>
            <w:gridSpan w:val="4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</w:p>
        </w:tc>
        <w:tc>
          <w:tcPr>
            <w:tcW w:w="3609" w:type="dxa"/>
            <w:gridSpan w:val="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  <w:tr w:rsidR="00B3561C" w:rsidRPr="00105B57" w:rsidTr="00B3561C">
        <w:trPr>
          <w:trHeight w:val="260"/>
        </w:trPr>
        <w:tc>
          <w:tcPr>
            <w:tcW w:w="2195" w:type="dxa"/>
            <w:gridSpan w:val="3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940" w:type="dxa"/>
            <w:gridSpan w:val="10"/>
            <w:vAlign w:val="center"/>
          </w:tcPr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B3561C" w:rsidRPr="00105B57" w:rsidTr="00B3561C">
        <w:trPr>
          <w:trHeight w:val="427"/>
        </w:trPr>
        <w:tc>
          <w:tcPr>
            <w:tcW w:w="9135" w:type="dxa"/>
            <w:gridSpan w:val="13"/>
            <w:vAlign w:val="center"/>
          </w:tcPr>
          <w:p w:rsidR="00B3561C" w:rsidRPr="00105B57" w:rsidRDefault="00B3561C" w:rsidP="00B3561C">
            <w:pP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Pr="00105B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eastAsia="Times New Roman" w:hAnsi="Times New Roman"/>
                <w:sz w:val="18"/>
                <w:szCs w:val="18"/>
              </w:rPr>
              <w:t>Друштвo</w:t>
            </w:r>
            <w:proofErr w:type="spellEnd"/>
            <w:r w:rsidRPr="00105B5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eastAsia="Times New Roman" w:hAnsi="Times New Roman"/>
                <w:sz w:val="18"/>
                <w:szCs w:val="18"/>
              </w:rPr>
              <w:t>пaрaзитoлoгa</w:t>
            </w:r>
            <w:proofErr w:type="spellEnd"/>
            <w:r w:rsidRPr="00105B5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05B57">
              <w:rPr>
                <w:rFonts w:ascii="Times New Roman" w:eastAsia="Times New Roman" w:hAnsi="Times New Roman"/>
                <w:sz w:val="18"/>
                <w:szCs w:val="18"/>
              </w:rPr>
              <w:t>Србиje</w:t>
            </w:r>
            <w:proofErr w:type="spellEnd"/>
            <w:r w:rsidRPr="00105B5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(члан председништва)</w:t>
            </w:r>
          </w:p>
          <w:p w:rsidR="00B3561C" w:rsidRPr="00105B57" w:rsidRDefault="00B3561C" w:rsidP="00B356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Српско биолошко друштво (члан), Удружење Једног здравња Србије (члан)</w:t>
            </w:r>
            <w:r w:rsidRPr="00105B57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105B5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</w:p>
        </w:tc>
      </w:tr>
    </w:tbl>
    <w:p w:rsidR="00B3561C" w:rsidRPr="00105B57" w:rsidRDefault="00B3561C" w:rsidP="00B3561C">
      <w:pPr>
        <w:rPr>
          <w:rFonts w:ascii="Times New Roman" w:hAnsi="Times New Roman"/>
          <w:sz w:val="18"/>
          <w:szCs w:val="18"/>
        </w:rPr>
      </w:pPr>
    </w:p>
    <w:p w:rsidR="00EB2A00" w:rsidRDefault="00EB2A00">
      <w:bookmarkStart w:id="0" w:name="_GoBack"/>
      <w:bookmarkEnd w:id="0"/>
    </w:p>
    <w:sectPr w:rsidR="00EB2A00" w:rsidSect="00B3561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C"/>
    <w:rsid w:val="002A335E"/>
    <w:rsid w:val="00B276B5"/>
    <w:rsid w:val="00B3561C"/>
    <w:rsid w:val="00EB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91165-9021-4877-AF96-C39BCAA6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61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</dc:creator>
  <cp:keywords/>
  <dc:description/>
  <cp:lastModifiedBy>OC</cp:lastModifiedBy>
  <cp:revision>2</cp:revision>
  <dcterms:created xsi:type="dcterms:W3CDTF">2023-07-10T10:40:00Z</dcterms:created>
  <dcterms:modified xsi:type="dcterms:W3CDTF">2023-07-10T10:40:00Z</dcterms:modified>
</cp:coreProperties>
</file>