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25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1006"/>
        <w:gridCol w:w="276"/>
        <w:gridCol w:w="739"/>
        <w:gridCol w:w="989"/>
        <w:gridCol w:w="677"/>
        <w:gridCol w:w="105"/>
        <w:gridCol w:w="517"/>
        <w:gridCol w:w="1321"/>
        <w:gridCol w:w="127"/>
        <w:gridCol w:w="117"/>
        <w:gridCol w:w="1711"/>
        <w:gridCol w:w="1502"/>
        <w:gridCol w:w="1278"/>
      </w:tblGrid>
      <w:tr w:rsidR="00B93B9C" w:rsidRPr="000257FE" w:rsidTr="00E07D80">
        <w:trPr>
          <w:trHeight w:val="242"/>
        </w:trPr>
        <w:tc>
          <w:tcPr>
            <w:tcW w:w="4852" w:type="dxa"/>
            <w:gridSpan w:val="8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6056" w:type="dxa"/>
            <w:gridSpan w:val="6"/>
            <w:vAlign w:val="center"/>
          </w:tcPr>
          <w:p w:rsidR="00B93B9C" w:rsidRPr="00B93B9C" w:rsidRDefault="00B93B9C" w:rsidP="00E07D80">
            <w:pP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93B9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Наташа Николић</w:t>
            </w:r>
          </w:p>
        </w:tc>
      </w:tr>
      <w:tr w:rsidR="00B93B9C" w:rsidRPr="000257FE" w:rsidTr="00E07D80">
        <w:trPr>
          <w:trHeight w:val="215"/>
        </w:trPr>
        <w:tc>
          <w:tcPr>
            <w:tcW w:w="4852" w:type="dxa"/>
            <w:gridSpan w:val="8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6056" w:type="dxa"/>
            <w:gridSpan w:val="6"/>
            <w:vAlign w:val="center"/>
          </w:tcPr>
          <w:p w:rsidR="00B93B9C" w:rsidRPr="000257FE" w:rsidRDefault="00B93B9C" w:rsidP="00E07D80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B93B9C" w:rsidRPr="000257FE" w:rsidTr="00E07D80">
        <w:trPr>
          <w:trHeight w:val="188"/>
        </w:trPr>
        <w:tc>
          <w:tcPr>
            <w:tcW w:w="4852" w:type="dxa"/>
            <w:gridSpan w:val="8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0257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0257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0257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257F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6056" w:type="dxa"/>
            <w:gridSpan w:val="6"/>
            <w:vAlign w:val="center"/>
          </w:tcPr>
          <w:p w:rsidR="00B93B9C" w:rsidRPr="000257FE" w:rsidRDefault="0014338F" w:rsidP="00E07D80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>Универзитет у Новом Саду</w:t>
            </w:r>
            <w:r w:rsidR="00B93B9C" w:rsidRPr="000257FE">
              <w:rPr>
                <w:rFonts w:ascii="Times New Roman" w:hAnsi="Times New Roman"/>
                <w:sz w:val="20"/>
                <w:szCs w:val="20"/>
                <w:lang w:val="sr-Latn-BA"/>
              </w:rPr>
              <w:t xml:space="preserve">, </w:t>
            </w:r>
            <w:r w:rsidR="00B93B9C" w:rsidRPr="000257FE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од фебруара 1997. године</w:t>
            </w:r>
          </w:p>
        </w:tc>
      </w:tr>
      <w:tr w:rsidR="00B93B9C" w:rsidRPr="000257FE" w:rsidTr="00E07D80">
        <w:trPr>
          <w:trHeight w:val="197"/>
        </w:trPr>
        <w:tc>
          <w:tcPr>
            <w:tcW w:w="4852" w:type="dxa"/>
            <w:gridSpan w:val="8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6056" w:type="dxa"/>
            <w:gridSpan w:val="6"/>
            <w:vAlign w:val="center"/>
          </w:tcPr>
          <w:p w:rsidR="00B93B9C" w:rsidRPr="000257FE" w:rsidRDefault="00B93B9C" w:rsidP="00E07D80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биљака</w:t>
            </w:r>
          </w:p>
        </w:tc>
      </w:tr>
      <w:tr w:rsidR="00B93B9C" w:rsidRPr="000257FE" w:rsidTr="00E07D80">
        <w:trPr>
          <w:trHeight w:val="70"/>
        </w:trPr>
        <w:tc>
          <w:tcPr>
            <w:tcW w:w="10908" w:type="dxa"/>
            <w:gridSpan w:val="14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B93B9C" w:rsidRPr="000257FE" w:rsidTr="00E07D80">
        <w:trPr>
          <w:trHeight w:val="233"/>
        </w:trPr>
        <w:tc>
          <w:tcPr>
            <w:tcW w:w="2564" w:type="dxa"/>
            <w:gridSpan w:val="4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9" w:type="dxa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747" w:type="dxa"/>
            <w:gridSpan w:val="5"/>
            <w:shd w:val="clear" w:color="auto" w:fill="auto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28" w:type="dxa"/>
            <w:gridSpan w:val="2"/>
            <w:shd w:val="clear" w:color="auto" w:fill="auto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257FE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025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25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0257FE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0257F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780" w:type="dxa"/>
            <w:gridSpan w:val="2"/>
            <w:shd w:val="clear" w:color="auto" w:fill="auto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257FE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025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0257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257FE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025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25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 w:rsidRPr="00025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B93B9C" w:rsidRPr="000257FE" w:rsidTr="00E07D80">
        <w:trPr>
          <w:trHeight w:val="233"/>
        </w:trPr>
        <w:tc>
          <w:tcPr>
            <w:tcW w:w="2564" w:type="dxa"/>
            <w:gridSpan w:val="4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89" w:type="dxa"/>
            <w:vAlign w:val="center"/>
          </w:tcPr>
          <w:p w:rsidR="00B93B9C" w:rsidRPr="00B93B9C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3B9C">
              <w:rPr>
                <w:rFonts w:ascii="Times New Roman" w:hAnsi="Times New Roman"/>
                <w:sz w:val="18"/>
                <w:szCs w:val="18"/>
                <w:lang w:val="sr-Cyrl-CS"/>
              </w:rPr>
              <w:t>2019</w:t>
            </w:r>
          </w:p>
        </w:tc>
        <w:tc>
          <w:tcPr>
            <w:tcW w:w="2747" w:type="dxa"/>
            <w:gridSpan w:val="5"/>
            <w:shd w:val="clear" w:color="auto" w:fill="auto"/>
            <w:vAlign w:val="center"/>
          </w:tcPr>
          <w:p w:rsidR="00B93B9C" w:rsidRPr="00B93B9C" w:rsidRDefault="00B93B9C" w:rsidP="00E07D80">
            <w:pPr>
              <w:rPr>
                <w:rFonts w:ascii="Times New Roman" w:hAnsi="Times New Roman"/>
                <w:sz w:val="18"/>
                <w:szCs w:val="18"/>
              </w:rPr>
            </w:pPr>
            <w:r w:rsidRPr="00B93B9C">
              <w:rPr>
                <w:rFonts w:ascii="Times New Roman" w:hAnsi="Times New Roman"/>
                <w:sz w:val="18"/>
                <w:szCs w:val="18"/>
              </w:rPr>
              <w:t>УНС</w:t>
            </w:r>
            <w:r w:rsidRPr="00B93B9C">
              <w:rPr>
                <w:rFonts w:ascii="Times New Roman" w:hAnsi="Times New Roman"/>
                <w:sz w:val="18"/>
                <w:szCs w:val="18"/>
                <w:lang w:val="sr-Latn-BA"/>
              </w:rPr>
              <w:t xml:space="preserve">, </w:t>
            </w:r>
            <w:r w:rsidRPr="00B93B9C">
              <w:rPr>
                <w:rFonts w:ascii="Times New Roman" w:hAnsi="Times New Roman"/>
                <w:sz w:val="18"/>
                <w:szCs w:val="18"/>
              </w:rPr>
              <w:t>ПМФ</w:t>
            </w:r>
          </w:p>
        </w:tc>
        <w:tc>
          <w:tcPr>
            <w:tcW w:w="1828" w:type="dxa"/>
            <w:gridSpan w:val="2"/>
            <w:shd w:val="clear" w:color="auto" w:fill="auto"/>
            <w:vAlign w:val="center"/>
          </w:tcPr>
          <w:p w:rsidR="00B93B9C" w:rsidRPr="00B93B9C" w:rsidRDefault="00B93B9C" w:rsidP="00E07D80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3B9C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780" w:type="dxa"/>
            <w:gridSpan w:val="2"/>
            <w:shd w:val="clear" w:color="auto" w:fill="auto"/>
            <w:vAlign w:val="center"/>
          </w:tcPr>
          <w:p w:rsidR="00B93B9C" w:rsidRPr="00B93B9C" w:rsidRDefault="00B93B9C" w:rsidP="00E07D80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3B9C">
              <w:rPr>
                <w:rFonts w:ascii="Times New Roman" w:hAnsi="Times New Roman"/>
                <w:sz w:val="18"/>
                <w:szCs w:val="18"/>
                <w:lang w:val="sr-Cyrl-CS"/>
              </w:rPr>
              <w:t>Физиологија биљака</w:t>
            </w:r>
          </w:p>
        </w:tc>
      </w:tr>
      <w:tr w:rsidR="00B93B9C" w:rsidRPr="000257FE" w:rsidTr="00E07D80">
        <w:trPr>
          <w:trHeight w:val="107"/>
        </w:trPr>
        <w:tc>
          <w:tcPr>
            <w:tcW w:w="2564" w:type="dxa"/>
            <w:gridSpan w:val="4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89" w:type="dxa"/>
            <w:vAlign w:val="center"/>
          </w:tcPr>
          <w:p w:rsidR="00B93B9C" w:rsidRPr="00B93B9C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3B9C">
              <w:rPr>
                <w:rFonts w:ascii="Times New Roman" w:hAnsi="Times New Roman"/>
                <w:sz w:val="18"/>
                <w:szCs w:val="18"/>
                <w:lang w:val="sr-Cyrl-CS"/>
              </w:rPr>
              <w:t>2009</w:t>
            </w:r>
          </w:p>
        </w:tc>
        <w:tc>
          <w:tcPr>
            <w:tcW w:w="2747" w:type="dxa"/>
            <w:gridSpan w:val="5"/>
            <w:shd w:val="clear" w:color="auto" w:fill="auto"/>
            <w:vAlign w:val="center"/>
          </w:tcPr>
          <w:p w:rsidR="00B93B9C" w:rsidRPr="00B93B9C" w:rsidRDefault="00B93B9C" w:rsidP="00E07D80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3B9C">
              <w:rPr>
                <w:rFonts w:ascii="Times New Roman" w:hAnsi="Times New Roman"/>
                <w:sz w:val="18"/>
                <w:szCs w:val="18"/>
              </w:rPr>
              <w:t>УНС</w:t>
            </w:r>
            <w:r w:rsidRPr="00B93B9C">
              <w:rPr>
                <w:rFonts w:ascii="Times New Roman" w:hAnsi="Times New Roman"/>
                <w:sz w:val="18"/>
                <w:szCs w:val="18"/>
                <w:lang w:val="sr-Latn-BA"/>
              </w:rPr>
              <w:t xml:space="preserve">, </w:t>
            </w:r>
            <w:r w:rsidRPr="00B93B9C">
              <w:rPr>
                <w:rFonts w:ascii="Times New Roman" w:hAnsi="Times New Roman"/>
                <w:sz w:val="18"/>
                <w:szCs w:val="18"/>
              </w:rPr>
              <w:t xml:space="preserve"> ПМФ</w:t>
            </w:r>
          </w:p>
        </w:tc>
        <w:tc>
          <w:tcPr>
            <w:tcW w:w="1828" w:type="dxa"/>
            <w:gridSpan w:val="2"/>
            <w:shd w:val="clear" w:color="auto" w:fill="auto"/>
            <w:vAlign w:val="center"/>
          </w:tcPr>
          <w:p w:rsidR="00B93B9C" w:rsidRPr="00B93B9C" w:rsidRDefault="00B93B9C" w:rsidP="00E07D80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3B9C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780" w:type="dxa"/>
            <w:gridSpan w:val="2"/>
            <w:shd w:val="clear" w:color="auto" w:fill="auto"/>
            <w:vAlign w:val="center"/>
          </w:tcPr>
          <w:p w:rsidR="00B93B9C" w:rsidRPr="00B93B9C" w:rsidRDefault="00B93B9C" w:rsidP="00E07D80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3B9C">
              <w:rPr>
                <w:rFonts w:ascii="Times New Roman" w:hAnsi="Times New Roman"/>
                <w:sz w:val="18"/>
                <w:szCs w:val="18"/>
                <w:lang w:val="sr-Cyrl-CS"/>
              </w:rPr>
              <w:t>Физиологија биљака</w:t>
            </w:r>
          </w:p>
        </w:tc>
      </w:tr>
      <w:tr w:rsidR="00B93B9C" w:rsidRPr="000257FE" w:rsidTr="00E07D80">
        <w:trPr>
          <w:trHeight w:val="143"/>
        </w:trPr>
        <w:tc>
          <w:tcPr>
            <w:tcW w:w="2564" w:type="dxa"/>
            <w:gridSpan w:val="4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89" w:type="dxa"/>
            <w:vAlign w:val="center"/>
          </w:tcPr>
          <w:p w:rsidR="00B93B9C" w:rsidRPr="00B93B9C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3B9C">
              <w:rPr>
                <w:rFonts w:ascii="Times New Roman" w:hAnsi="Times New Roman"/>
                <w:sz w:val="18"/>
                <w:szCs w:val="18"/>
                <w:lang w:val="sr-Cyrl-CS"/>
              </w:rPr>
              <w:t>2002</w:t>
            </w:r>
          </w:p>
        </w:tc>
        <w:tc>
          <w:tcPr>
            <w:tcW w:w="2747" w:type="dxa"/>
            <w:gridSpan w:val="5"/>
            <w:shd w:val="clear" w:color="auto" w:fill="auto"/>
            <w:vAlign w:val="center"/>
          </w:tcPr>
          <w:p w:rsidR="00B93B9C" w:rsidRPr="00B93B9C" w:rsidRDefault="00B93B9C" w:rsidP="00E07D80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3B9C">
              <w:rPr>
                <w:rFonts w:ascii="Times New Roman" w:hAnsi="Times New Roman"/>
                <w:sz w:val="18"/>
                <w:szCs w:val="18"/>
              </w:rPr>
              <w:t>УНС</w:t>
            </w:r>
            <w:r w:rsidRPr="00B93B9C">
              <w:rPr>
                <w:rFonts w:ascii="Times New Roman" w:hAnsi="Times New Roman"/>
                <w:sz w:val="18"/>
                <w:szCs w:val="18"/>
                <w:lang w:val="sr-Latn-BA"/>
              </w:rPr>
              <w:t xml:space="preserve">, </w:t>
            </w:r>
            <w:r w:rsidRPr="00B93B9C">
              <w:rPr>
                <w:rFonts w:ascii="Times New Roman" w:hAnsi="Times New Roman"/>
                <w:sz w:val="18"/>
                <w:szCs w:val="18"/>
              </w:rPr>
              <w:t xml:space="preserve"> ПМФ</w:t>
            </w:r>
          </w:p>
        </w:tc>
        <w:tc>
          <w:tcPr>
            <w:tcW w:w="1828" w:type="dxa"/>
            <w:gridSpan w:val="2"/>
            <w:shd w:val="clear" w:color="auto" w:fill="auto"/>
            <w:vAlign w:val="center"/>
          </w:tcPr>
          <w:p w:rsidR="00B93B9C" w:rsidRPr="00B93B9C" w:rsidRDefault="00B93B9C" w:rsidP="00E07D80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3B9C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780" w:type="dxa"/>
            <w:gridSpan w:val="2"/>
            <w:shd w:val="clear" w:color="auto" w:fill="auto"/>
            <w:vAlign w:val="center"/>
          </w:tcPr>
          <w:p w:rsidR="00B93B9C" w:rsidRPr="00B93B9C" w:rsidRDefault="00B93B9C" w:rsidP="00E07D80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3B9C">
              <w:rPr>
                <w:rFonts w:ascii="Times New Roman" w:hAnsi="Times New Roman"/>
                <w:sz w:val="18"/>
                <w:szCs w:val="18"/>
                <w:lang w:val="sr-Cyrl-CS"/>
              </w:rPr>
              <w:t>Таксономија</w:t>
            </w:r>
          </w:p>
        </w:tc>
      </w:tr>
      <w:tr w:rsidR="00B93B9C" w:rsidRPr="000257FE" w:rsidTr="00E07D80">
        <w:trPr>
          <w:trHeight w:val="80"/>
        </w:trPr>
        <w:tc>
          <w:tcPr>
            <w:tcW w:w="2564" w:type="dxa"/>
            <w:gridSpan w:val="4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89" w:type="dxa"/>
            <w:vAlign w:val="center"/>
          </w:tcPr>
          <w:p w:rsidR="00B93B9C" w:rsidRPr="00B93B9C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3B9C">
              <w:rPr>
                <w:rFonts w:ascii="Times New Roman" w:hAnsi="Times New Roman"/>
                <w:sz w:val="18"/>
                <w:szCs w:val="18"/>
                <w:lang w:val="sr-Cyrl-CS"/>
              </w:rPr>
              <w:t>1996</w:t>
            </w:r>
          </w:p>
        </w:tc>
        <w:tc>
          <w:tcPr>
            <w:tcW w:w="2747" w:type="dxa"/>
            <w:gridSpan w:val="5"/>
            <w:shd w:val="clear" w:color="auto" w:fill="auto"/>
            <w:vAlign w:val="center"/>
          </w:tcPr>
          <w:p w:rsidR="00B93B9C" w:rsidRPr="00B93B9C" w:rsidRDefault="00B93B9C" w:rsidP="00E07D80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3B9C">
              <w:rPr>
                <w:rFonts w:ascii="Times New Roman" w:hAnsi="Times New Roman"/>
                <w:sz w:val="18"/>
                <w:szCs w:val="18"/>
              </w:rPr>
              <w:t>УНС</w:t>
            </w:r>
            <w:r w:rsidRPr="00B93B9C">
              <w:rPr>
                <w:rFonts w:ascii="Times New Roman" w:hAnsi="Times New Roman"/>
                <w:sz w:val="18"/>
                <w:szCs w:val="18"/>
                <w:lang w:val="sr-Latn-BA"/>
              </w:rPr>
              <w:t xml:space="preserve">, </w:t>
            </w:r>
            <w:r w:rsidRPr="00B93B9C">
              <w:rPr>
                <w:rFonts w:ascii="Times New Roman" w:hAnsi="Times New Roman"/>
                <w:sz w:val="18"/>
                <w:szCs w:val="18"/>
              </w:rPr>
              <w:t xml:space="preserve"> ПМФ</w:t>
            </w:r>
          </w:p>
        </w:tc>
        <w:tc>
          <w:tcPr>
            <w:tcW w:w="1828" w:type="dxa"/>
            <w:gridSpan w:val="2"/>
            <w:shd w:val="clear" w:color="auto" w:fill="auto"/>
            <w:vAlign w:val="center"/>
          </w:tcPr>
          <w:p w:rsidR="00B93B9C" w:rsidRPr="00B93B9C" w:rsidRDefault="00B93B9C" w:rsidP="00E07D80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3B9C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780" w:type="dxa"/>
            <w:gridSpan w:val="2"/>
            <w:shd w:val="clear" w:color="auto" w:fill="auto"/>
            <w:vAlign w:val="center"/>
          </w:tcPr>
          <w:p w:rsidR="00B93B9C" w:rsidRPr="00B93B9C" w:rsidRDefault="00B93B9C" w:rsidP="00E07D80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3B9C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</w:tr>
      <w:tr w:rsidR="00B93B9C" w:rsidRPr="000257FE" w:rsidTr="00E07D80">
        <w:trPr>
          <w:trHeight w:val="233"/>
        </w:trPr>
        <w:tc>
          <w:tcPr>
            <w:tcW w:w="10908" w:type="dxa"/>
            <w:gridSpan w:val="14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0257F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које је наставник акредитован </w:t>
            </w:r>
            <w:proofErr w:type="spellStart"/>
            <w:r w:rsidRPr="000257FE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0257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0257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0257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0257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0257F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B93B9C" w:rsidRPr="000257FE" w:rsidTr="00E07D80">
        <w:trPr>
          <w:trHeight w:val="822"/>
        </w:trPr>
        <w:tc>
          <w:tcPr>
            <w:tcW w:w="543" w:type="dxa"/>
            <w:shd w:val="clear" w:color="auto" w:fill="auto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257FE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025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681" w:type="dxa"/>
            <w:gridSpan w:val="4"/>
            <w:shd w:val="clear" w:color="auto" w:fill="auto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257FE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0257FE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0257FE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2187" w:type="dxa"/>
            <w:gridSpan w:val="5"/>
            <w:shd w:val="clear" w:color="auto" w:fill="auto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257FE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025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3213" w:type="dxa"/>
            <w:gridSpan w:val="2"/>
            <w:shd w:val="clear" w:color="auto" w:fill="auto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257FE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0257FE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0257FE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0257FE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0257FE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0257FE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0257FE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93B9C" w:rsidRPr="00BD74C7" w:rsidTr="00E07D80">
        <w:trPr>
          <w:trHeight w:val="98"/>
        </w:trPr>
        <w:tc>
          <w:tcPr>
            <w:tcW w:w="543" w:type="dxa"/>
            <w:shd w:val="clear" w:color="auto" w:fill="auto"/>
            <w:vAlign w:val="center"/>
          </w:tcPr>
          <w:p w:rsidR="00B93B9C" w:rsidRPr="00BD74C7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D74C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B93B9C" w:rsidRPr="002053B5" w:rsidRDefault="00B93B9C" w:rsidP="00E07D80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ИБ16</w:t>
            </w:r>
          </w:p>
        </w:tc>
        <w:tc>
          <w:tcPr>
            <w:tcW w:w="2681" w:type="dxa"/>
            <w:gridSpan w:val="4"/>
            <w:shd w:val="clear" w:color="auto" w:fill="auto"/>
            <w:vAlign w:val="center"/>
          </w:tcPr>
          <w:p w:rsidR="00B93B9C" w:rsidRPr="002053B5" w:rsidRDefault="00B93B9C" w:rsidP="00E07D80">
            <w:pPr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Физиологија биљака</w:t>
            </w:r>
          </w:p>
        </w:tc>
        <w:tc>
          <w:tcPr>
            <w:tcW w:w="2187" w:type="dxa"/>
            <w:gridSpan w:val="5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2053B5">
              <w:rPr>
                <w:rFonts w:ascii="Times New Roman" w:hAnsi="Times New Roman"/>
                <w:sz w:val="16"/>
                <w:szCs w:val="16"/>
              </w:rPr>
              <w:t>редавања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вежбе</w:t>
            </w:r>
            <w:proofErr w:type="spellEnd"/>
          </w:p>
        </w:tc>
        <w:tc>
          <w:tcPr>
            <w:tcW w:w="3213" w:type="dxa"/>
            <w:gridSpan w:val="2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Интегрисане академске студије – Мастер професор биологије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ИАС</w:t>
            </w:r>
          </w:p>
        </w:tc>
      </w:tr>
      <w:tr w:rsidR="00B93B9C" w:rsidRPr="00BD74C7" w:rsidTr="00E07D80">
        <w:trPr>
          <w:trHeight w:val="152"/>
        </w:trPr>
        <w:tc>
          <w:tcPr>
            <w:tcW w:w="543" w:type="dxa"/>
            <w:shd w:val="clear" w:color="auto" w:fill="auto"/>
            <w:vAlign w:val="center"/>
          </w:tcPr>
          <w:p w:rsidR="00B93B9C" w:rsidRPr="00BD74C7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D74C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МБ02</w:t>
            </w:r>
          </w:p>
        </w:tc>
        <w:tc>
          <w:tcPr>
            <w:tcW w:w="2681" w:type="dxa"/>
            <w:gridSpan w:val="4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Физиологија дрвенастих биљака</w:t>
            </w:r>
          </w:p>
        </w:tc>
        <w:tc>
          <w:tcPr>
            <w:tcW w:w="2187" w:type="dxa"/>
            <w:gridSpan w:val="5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2053B5">
              <w:rPr>
                <w:rFonts w:ascii="Times New Roman" w:hAnsi="Times New Roman"/>
                <w:sz w:val="16"/>
                <w:szCs w:val="16"/>
              </w:rPr>
              <w:t>редавања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вежбе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менторски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рад</w:t>
            </w:r>
            <w:proofErr w:type="spellEnd"/>
          </w:p>
        </w:tc>
        <w:tc>
          <w:tcPr>
            <w:tcW w:w="3213" w:type="dxa"/>
            <w:gridSpan w:val="2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Мастер биолог (Ботаника)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B93B9C" w:rsidRPr="00BD74C7" w:rsidTr="00E07D80">
        <w:trPr>
          <w:trHeight w:val="70"/>
        </w:trPr>
        <w:tc>
          <w:tcPr>
            <w:tcW w:w="543" w:type="dxa"/>
            <w:shd w:val="clear" w:color="auto" w:fill="auto"/>
            <w:vAlign w:val="center"/>
          </w:tcPr>
          <w:p w:rsidR="00B93B9C" w:rsidRPr="00BD74C7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D74C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ОЕ025</w:t>
            </w:r>
          </w:p>
        </w:tc>
        <w:tc>
          <w:tcPr>
            <w:tcW w:w="2681" w:type="dxa"/>
            <w:gridSpan w:val="4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Механизми еколошких адаптација</w:t>
            </w:r>
          </w:p>
        </w:tc>
        <w:tc>
          <w:tcPr>
            <w:tcW w:w="2187" w:type="dxa"/>
            <w:gridSpan w:val="5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2053B5">
              <w:rPr>
                <w:rFonts w:ascii="Times New Roman" w:hAnsi="Times New Roman"/>
                <w:sz w:val="16"/>
                <w:szCs w:val="16"/>
              </w:rPr>
              <w:t>редавања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вежбе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менторски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рад</w:t>
            </w:r>
            <w:proofErr w:type="spellEnd"/>
          </w:p>
        </w:tc>
        <w:tc>
          <w:tcPr>
            <w:tcW w:w="3213" w:type="dxa"/>
            <w:gridSpan w:val="2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Дипломирани еколог/Дипломирани биолог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B93B9C" w:rsidRPr="00BD74C7" w:rsidTr="00E07D80">
        <w:trPr>
          <w:trHeight w:val="188"/>
        </w:trPr>
        <w:tc>
          <w:tcPr>
            <w:tcW w:w="543" w:type="dxa"/>
            <w:shd w:val="clear" w:color="auto" w:fill="auto"/>
            <w:vAlign w:val="center"/>
          </w:tcPr>
          <w:p w:rsidR="00B93B9C" w:rsidRPr="00BD74C7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D74C7"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МЕ33</w:t>
            </w:r>
          </w:p>
        </w:tc>
        <w:tc>
          <w:tcPr>
            <w:tcW w:w="2681" w:type="dxa"/>
            <w:gridSpan w:val="4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Физиолошки механизми еколошких адаптација биљака</w:t>
            </w:r>
            <w:r w:rsidRPr="002053B5">
              <w:rPr>
                <w:rFonts w:ascii="Times New Roman" w:hAnsi="Times New Roman"/>
                <w:sz w:val="16"/>
                <w:szCs w:val="16"/>
              </w:rPr>
              <w:t xml:space="preserve"> у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условима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стреса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187" w:type="dxa"/>
            <w:gridSpan w:val="5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2053B5">
              <w:rPr>
                <w:rFonts w:ascii="Times New Roman" w:hAnsi="Times New Roman"/>
                <w:sz w:val="16"/>
                <w:szCs w:val="16"/>
              </w:rPr>
              <w:t>редавања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вежбе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семинарски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радови</w:t>
            </w:r>
            <w:proofErr w:type="spellEnd"/>
          </w:p>
        </w:tc>
        <w:tc>
          <w:tcPr>
            <w:tcW w:w="3213" w:type="dxa"/>
            <w:gridSpan w:val="2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Мастер еколог (Примењена ботаника</w:t>
            </w:r>
            <w:r w:rsidRPr="002053B5">
              <w:rPr>
                <w:rStyle w:val="ng-binding"/>
                <w:rFonts w:ascii="Times New Roman" w:hAnsi="Times New Roman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B93B9C" w:rsidRPr="00BD74C7" w:rsidTr="00E07D80">
        <w:trPr>
          <w:trHeight w:val="152"/>
        </w:trPr>
        <w:tc>
          <w:tcPr>
            <w:tcW w:w="543" w:type="dxa"/>
            <w:shd w:val="clear" w:color="auto" w:fill="auto"/>
            <w:vAlign w:val="center"/>
          </w:tcPr>
          <w:p w:rsidR="00B93B9C" w:rsidRPr="00BD74C7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B93B9C" w:rsidRPr="002053B5" w:rsidRDefault="00B93B9C" w:rsidP="00E07D80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ИБ61</w:t>
            </w:r>
          </w:p>
        </w:tc>
        <w:tc>
          <w:tcPr>
            <w:tcW w:w="2681" w:type="dxa"/>
            <w:gridSpan w:val="4"/>
            <w:shd w:val="clear" w:color="auto" w:fill="auto"/>
            <w:vAlign w:val="center"/>
          </w:tcPr>
          <w:p w:rsidR="00B93B9C" w:rsidRPr="002053B5" w:rsidRDefault="00B93B9C" w:rsidP="00E07D80">
            <w:pPr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Фитоиндикација и фиторемедијација</w:t>
            </w:r>
          </w:p>
        </w:tc>
        <w:tc>
          <w:tcPr>
            <w:tcW w:w="2187" w:type="dxa"/>
            <w:gridSpan w:val="5"/>
            <w:shd w:val="clear" w:color="auto" w:fill="auto"/>
            <w:vAlign w:val="center"/>
          </w:tcPr>
          <w:p w:rsidR="00B93B9C" w:rsidRPr="002053B5" w:rsidRDefault="00B93B9C" w:rsidP="00E07D80">
            <w:pPr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2053B5">
              <w:rPr>
                <w:rFonts w:ascii="Times New Roman" w:hAnsi="Times New Roman"/>
                <w:sz w:val="16"/>
                <w:szCs w:val="16"/>
              </w:rPr>
              <w:t>редавања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вежбе</w:t>
            </w:r>
            <w:proofErr w:type="spellEnd"/>
          </w:p>
        </w:tc>
        <w:tc>
          <w:tcPr>
            <w:tcW w:w="3213" w:type="dxa"/>
            <w:gridSpan w:val="2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Интегрисане академске студије – Мастер професор биологије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B93B9C" w:rsidRPr="000257FE" w:rsidTr="00E07D80">
        <w:trPr>
          <w:trHeight w:val="152"/>
        </w:trPr>
        <w:tc>
          <w:tcPr>
            <w:tcW w:w="543" w:type="dxa"/>
            <w:shd w:val="clear" w:color="auto" w:fill="auto"/>
            <w:vAlign w:val="center"/>
          </w:tcPr>
          <w:p w:rsidR="00B93B9C" w:rsidRPr="00BD74C7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B93B9C" w:rsidRPr="002053B5" w:rsidRDefault="00B93B9C" w:rsidP="00E07D80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ИБ36</w:t>
            </w:r>
          </w:p>
        </w:tc>
        <w:tc>
          <w:tcPr>
            <w:tcW w:w="2681" w:type="dxa"/>
            <w:gridSpan w:val="4"/>
            <w:shd w:val="clear" w:color="auto" w:fill="auto"/>
            <w:vAlign w:val="center"/>
          </w:tcPr>
          <w:p w:rsidR="00B93B9C" w:rsidRPr="002053B5" w:rsidRDefault="00B93B9C" w:rsidP="00E07D80">
            <w:pPr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Физиологија стреса биљака</w:t>
            </w:r>
          </w:p>
        </w:tc>
        <w:tc>
          <w:tcPr>
            <w:tcW w:w="2187" w:type="dxa"/>
            <w:gridSpan w:val="5"/>
            <w:shd w:val="clear" w:color="auto" w:fill="auto"/>
            <w:vAlign w:val="center"/>
          </w:tcPr>
          <w:p w:rsidR="00B93B9C" w:rsidRPr="002053B5" w:rsidRDefault="00B93B9C" w:rsidP="00E07D80">
            <w:pPr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2053B5">
              <w:rPr>
                <w:rFonts w:ascii="Times New Roman" w:hAnsi="Times New Roman"/>
                <w:sz w:val="16"/>
                <w:szCs w:val="16"/>
              </w:rPr>
              <w:t>редавања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вежбе</w:t>
            </w:r>
            <w:proofErr w:type="spellEnd"/>
          </w:p>
        </w:tc>
        <w:tc>
          <w:tcPr>
            <w:tcW w:w="3213" w:type="dxa"/>
            <w:gridSpan w:val="2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Интегрисане академске студије – Мастер професор биологије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B93B9C" w:rsidRPr="002053B5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053B5"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B93B9C" w:rsidRPr="000257FE" w:rsidTr="00E07D80">
        <w:trPr>
          <w:trHeight w:val="125"/>
        </w:trPr>
        <w:tc>
          <w:tcPr>
            <w:tcW w:w="10908" w:type="dxa"/>
            <w:gridSpan w:val="14"/>
            <w:vAlign w:val="center"/>
          </w:tcPr>
          <w:p w:rsidR="00B93B9C" w:rsidRPr="000257FE" w:rsidRDefault="00B93B9C" w:rsidP="00E07D8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9E4968" w:rsidRPr="002053B5" w:rsidTr="00E07D80">
        <w:trPr>
          <w:trHeight w:val="70"/>
        </w:trPr>
        <w:tc>
          <w:tcPr>
            <w:tcW w:w="1825" w:type="dxa"/>
            <w:gridSpan w:val="3"/>
            <w:vAlign w:val="center"/>
          </w:tcPr>
          <w:p w:rsidR="009E4968" w:rsidRPr="000257FE" w:rsidRDefault="009E4968" w:rsidP="00E07D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83" w:type="dxa"/>
            <w:gridSpan w:val="11"/>
            <w:shd w:val="clear" w:color="auto" w:fill="auto"/>
            <w:vAlign w:val="center"/>
          </w:tcPr>
          <w:p w:rsidR="009E4968" w:rsidRPr="00AB2E9D" w:rsidRDefault="009E4968" w:rsidP="006970F2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B2E9D">
              <w:rPr>
                <w:rFonts w:ascii="Times New Roman" w:hAnsi="Times New Roman"/>
                <w:b/>
                <w:sz w:val="16"/>
                <w:szCs w:val="16"/>
                <w:u w:val="single"/>
                <w:lang/>
              </w:rPr>
              <w:t>Nikolić, N.,</w:t>
            </w:r>
            <w:r w:rsidRPr="00AB2E9D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r w:rsidRPr="00AB2E9D">
              <w:rPr>
                <w:rFonts w:ascii="Times New Roman" w:hAnsi="Times New Roman"/>
                <w:bCs/>
                <w:sz w:val="16"/>
                <w:szCs w:val="16"/>
                <w:lang/>
              </w:rPr>
              <w:t>Pajević, S.</w:t>
            </w:r>
            <w:r w:rsidRPr="00AB2E9D">
              <w:rPr>
                <w:rFonts w:ascii="Times New Roman" w:hAnsi="Times New Roman"/>
                <w:sz w:val="16"/>
                <w:szCs w:val="16"/>
                <w:lang/>
              </w:rPr>
              <w:t>, Arsenov, D., Borišev, M., Župunski, M. (2022): Breaking the myth of healthy food production in rural areas: cases studied in Vojvodina Province (Serbia). Environmental Science and Pollution Research 30(2), 4778–4791. M22</w:t>
            </w:r>
          </w:p>
        </w:tc>
      </w:tr>
      <w:tr w:rsidR="009E4968" w:rsidRPr="002053B5" w:rsidTr="00E07D80">
        <w:trPr>
          <w:trHeight w:val="70"/>
        </w:trPr>
        <w:tc>
          <w:tcPr>
            <w:tcW w:w="1825" w:type="dxa"/>
            <w:gridSpan w:val="3"/>
            <w:vAlign w:val="center"/>
          </w:tcPr>
          <w:p w:rsidR="009E4968" w:rsidRPr="000257FE" w:rsidRDefault="009E4968" w:rsidP="00E07D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83" w:type="dxa"/>
            <w:gridSpan w:val="11"/>
            <w:shd w:val="clear" w:color="auto" w:fill="auto"/>
            <w:vAlign w:val="center"/>
          </w:tcPr>
          <w:p w:rsidR="009E4968" w:rsidRPr="00AB2E9D" w:rsidRDefault="006970F2" w:rsidP="006970F2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Pilipović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, A.,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Drekić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, M.,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Stojnić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>, S.</w:t>
            </w:r>
            <w:proofErr w:type="gramStart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AB2E9D">
              <w:rPr>
                <w:rFonts w:ascii="Times New Roman" w:hAnsi="Times New Roman"/>
                <w:b/>
                <w:sz w:val="16"/>
                <w:szCs w:val="16"/>
                <w:u w:val="single"/>
                <w:lang/>
              </w:rPr>
              <w:t xml:space="preserve"> Nikolić</w:t>
            </w:r>
            <w:proofErr w:type="gramEnd"/>
            <w:r w:rsidRPr="00AB2E9D">
              <w:rPr>
                <w:rFonts w:ascii="Times New Roman" w:hAnsi="Times New Roman"/>
                <w:b/>
                <w:sz w:val="16"/>
                <w:szCs w:val="16"/>
                <w:u w:val="single"/>
                <w:lang/>
              </w:rPr>
              <w:t>,</w:t>
            </w:r>
            <w:r w:rsidRPr="00AB2E9D">
              <w:rPr>
                <w:rFonts w:ascii="Times New Roman" w:hAnsi="Times New Roman"/>
                <w:b/>
                <w:sz w:val="16"/>
                <w:szCs w:val="16"/>
                <w:u w:val="single"/>
              </w:rPr>
              <w:t xml:space="preserve"> N.,</w:t>
            </w:r>
            <w:r w:rsidRPr="00AB2E9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Trudić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, B.,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Milović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, M.,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Poljaković-Pajnik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, L.,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Borišev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, M.,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Orlović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, S. (2021): Physiological responses of two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pedunculate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 oak (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Quercus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robur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 L.) families to combined stress conditions - drought and herbivore attack.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Sumarski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 List, 144 (11-12), 573 – 583.</w:t>
            </w:r>
            <w:r w:rsidR="00AB2E9D" w:rsidRPr="00AB2E9D">
              <w:rPr>
                <w:rFonts w:ascii="Times New Roman" w:hAnsi="Times New Roman"/>
                <w:sz w:val="16"/>
                <w:szCs w:val="16"/>
              </w:rPr>
              <w:t xml:space="preserve"> M23</w:t>
            </w:r>
          </w:p>
        </w:tc>
      </w:tr>
      <w:tr w:rsidR="009E4968" w:rsidRPr="002053B5" w:rsidTr="00E07D80">
        <w:trPr>
          <w:trHeight w:val="70"/>
        </w:trPr>
        <w:tc>
          <w:tcPr>
            <w:tcW w:w="1825" w:type="dxa"/>
            <w:gridSpan w:val="3"/>
            <w:vAlign w:val="center"/>
          </w:tcPr>
          <w:p w:rsidR="009E4968" w:rsidRPr="000257FE" w:rsidRDefault="009E4968" w:rsidP="00E07D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83" w:type="dxa"/>
            <w:gridSpan w:val="11"/>
            <w:shd w:val="clear" w:color="auto" w:fill="auto"/>
            <w:vAlign w:val="center"/>
          </w:tcPr>
          <w:p w:rsidR="009E4968" w:rsidRPr="00AB2E9D" w:rsidRDefault="00AB2E9D" w:rsidP="00E07D80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B2E9D">
              <w:rPr>
                <w:rFonts w:ascii="Times New Roman" w:eastAsia="Times New Roman" w:hAnsi="Times New Roman"/>
                <w:sz w:val="16"/>
                <w:szCs w:val="16"/>
              </w:rPr>
              <w:t>Arsenov</w:t>
            </w:r>
            <w:proofErr w:type="spellEnd"/>
            <w:r w:rsidRPr="00AB2E9D">
              <w:rPr>
                <w:rFonts w:ascii="Times New Roman" w:eastAsia="Times New Roman" w:hAnsi="Times New Roman"/>
                <w:sz w:val="16"/>
                <w:szCs w:val="16"/>
              </w:rPr>
              <w:t xml:space="preserve">, D., </w:t>
            </w:r>
            <w:proofErr w:type="spellStart"/>
            <w:r w:rsidRPr="00AB2E9D">
              <w:rPr>
                <w:rFonts w:ascii="Times New Roman" w:eastAsia="Times New Roman" w:hAnsi="Times New Roman"/>
                <w:sz w:val="16"/>
                <w:szCs w:val="16"/>
              </w:rPr>
              <w:t>Župunski</w:t>
            </w:r>
            <w:proofErr w:type="spellEnd"/>
            <w:r w:rsidRPr="00AB2E9D">
              <w:rPr>
                <w:rFonts w:ascii="Times New Roman" w:eastAsia="Times New Roman" w:hAnsi="Times New Roman"/>
                <w:sz w:val="16"/>
                <w:szCs w:val="16"/>
              </w:rPr>
              <w:t xml:space="preserve">, M., </w:t>
            </w:r>
            <w:proofErr w:type="spellStart"/>
            <w:r w:rsidRPr="00AB2E9D">
              <w:rPr>
                <w:rFonts w:ascii="Times New Roman" w:eastAsia="Times New Roman" w:hAnsi="Times New Roman"/>
                <w:sz w:val="16"/>
                <w:szCs w:val="16"/>
              </w:rPr>
              <w:t>Pajevi</w:t>
            </w:r>
            <w:r w:rsidRPr="00AB2E9D">
              <w:rPr>
                <w:rFonts w:ascii="Times New Roman" w:eastAsia="Times New Roman" w:hAnsi="Times New Roman" w:hint="eastAsia"/>
                <w:sz w:val="16"/>
                <w:szCs w:val="16"/>
              </w:rPr>
              <w:t>ć</w:t>
            </w:r>
            <w:proofErr w:type="spellEnd"/>
            <w:r w:rsidRPr="00AB2E9D">
              <w:rPr>
                <w:rFonts w:ascii="Times New Roman" w:eastAsia="Times New Roman" w:hAnsi="Times New Roman"/>
                <w:sz w:val="16"/>
                <w:szCs w:val="16"/>
              </w:rPr>
              <w:t xml:space="preserve">, S., </w:t>
            </w:r>
            <w:proofErr w:type="spellStart"/>
            <w:r w:rsidRPr="00AB2E9D">
              <w:rPr>
                <w:rFonts w:ascii="Times New Roman" w:eastAsia="Times New Roman" w:hAnsi="Times New Roman"/>
                <w:sz w:val="16"/>
                <w:szCs w:val="16"/>
              </w:rPr>
              <w:t>Borišev</w:t>
            </w:r>
            <w:proofErr w:type="spellEnd"/>
            <w:r w:rsidRPr="00AB2E9D">
              <w:rPr>
                <w:rFonts w:ascii="Times New Roman" w:eastAsia="Times New Roman" w:hAnsi="Times New Roman"/>
                <w:sz w:val="16"/>
                <w:szCs w:val="16"/>
              </w:rPr>
              <w:t xml:space="preserve">, M., </w:t>
            </w:r>
            <w:proofErr w:type="spellStart"/>
            <w:r w:rsidRPr="00AB2E9D">
              <w:rPr>
                <w:rFonts w:ascii="Times New Roman" w:eastAsia="Times New Roman" w:hAnsi="Times New Roman"/>
                <w:b/>
                <w:sz w:val="16"/>
                <w:szCs w:val="16"/>
                <w:u w:val="single"/>
              </w:rPr>
              <w:t>Nikoli</w:t>
            </w:r>
            <w:r w:rsidRPr="00AB2E9D">
              <w:rPr>
                <w:rFonts w:ascii="Times New Roman" w:eastAsia="Times New Roman" w:hAnsi="Times New Roman" w:hint="eastAsia"/>
                <w:b/>
                <w:sz w:val="16"/>
                <w:szCs w:val="16"/>
                <w:u w:val="single"/>
              </w:rPr>
              <w:t>ć</w:t>
            </w:r>
            <w:proofErr w:type="spellEnd"/>
            <w:r w:rsidRPr="00AB2E9D">
              <w:rPr>
                <w:rFonts w:ascii="Times New Roman" w:eastAsia="Times New Roman" w:hAnsi="Times New Roman"/>
                <w:b/>
                <w:sz w:val="16"/>
                <w:szCs w:val="16"/>
                <w:u w:val="single"/>
              </w:rPr>
              <w:t>, N.,</w:t>
            </w:r>
            <w:r w:rsidRPr="00AB2E9D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B2E9D">
              <w:rPr>
                <w:rFonts w:ascii="Times New Roman" w:eastAsia="Times New Roman" w:hAnsi="Times New Roman"/>
                <w:sz w:val="16"/>
                <w:szCs w:val="16"/>
              </w:rPr>
              <w:t>Mimica-Duki</w:t>
            </w:r>
            <w:r w:rsidRPr="00AB2E9D">
              <w:rPr>
                <w:rFonts w:ascii="Times New Roman" w:eastAsia="Times New Roman" w:hAnsi="Times New Roman" w:hint="eastAsia"/>
                <w:sz w:val="16"/>
                <w:szCs w:val="16"/>
              </w:rPr>
              <w:t>ć</w:t>
            </w:r>
            <w:proofErr w:type="spellEnd"/>
            <w:r w:rsidRPr="00AB2E9D">
              <w:rPr>
                <w:rFonts w:ascii="Times New Roman" w:eastAsia="Times New Roman" w:hAnsi="Times New Roman"/>
                <w:sz w:val="16"/>
                <w:szCs w:val="16"/>
              </w:rPr>
              <w:t xml:space="preserve">, N. (2021): Health assessment of medicinal herbs, celery and parsley related to cadmium soil pollution-potentially toxic elements (PTEs) accumulation, tolerance capacity and </w:t>
            </w:r>
            <w:proofErr w:type="spellStart"/>
            <w:r w:rsidRPr="00AB2E9D">
              <w:rPr>
                <w:rFonts w:ascii="Times New Roman" w:eastAsia="Times New Roman" w:hAnsi="Times New Roman"/>
                <w:sz w:val="16"/>
                <w:szCs w:val="16"/>
              </w:rPr>
              <w:t>antioxidative</w:t>
            </w:r>
            <w:proofErr w:type="spellEnd"/>
            <w:r w:rsidRPr="00AB2E9D">
              <w:rPr>
                <w:rFonts w:ascii="Times New Roman" w:eastAsia="Times New Roman" w:hAnsi="Times New Roman"/>
                <w:sz w:val="16"/>
                <w:szCs w:val="16"/>
              </w:rPr>
              <w:t xml:space="preserve"> response. Environmental Geochemistry and Health. М21</w:t>
            </w:r>
          </w:p>
        </w:tc>
      </w:tr>
      <w:tr w:rsidR="00AB2E9D" w:rsidRPr="002053B5" w:rsidTr="00E07D80">
        <w:trPr>
          <w:trHeight w:val="70"/>
        </w:trPr>
        <w:tc>
          <w:tcPr>
            <w:tcW w:w="1825" w:type="dxa"/>
            <w:gridSpan w:val="3"/>
            <w:vAlign w:val="center"/>
          </w:tcPr>
          <w:p w:rsidR="00AB2E9D" w:rsidRPr="000257FE" w:rsidRDefault="00AB2E9D" w:rsidP="00E07D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83" w:type="dxa"/>
            <w:gridSpan w:val="11"/>
            <w:shd w:val="clear" w:color="auto" w:fill="auto"/>
            <w:vAlign w:val="center"/>
          </w:tcPr>
          <w:p w:rsidR="00AB2E9D" w:rsidRPr="00AB2E9D" w:rsidRDefault="00AB2E9D" w:rsidP="00E07D80">
            <w:pPr>
              <w:jc w:val="both"/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  <w:r w:rsidRPr="00AB2E9D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Župunski, M., Arsenov, D., Borišev, M., </w:t>
            </w:r>
            <w:r w:rsidRPr="00AB2E9D">
              <w:rPr>
                <w:rFonts w:ascii="Times New Roman" w:hAnsi="Times New Roman"/>
                <w:b/>
                <w:sz w:val="16"/>
                <w:szCs w:val="16"/>
                <w:u w:val="single"/>
                <w:lang w:val="sr-Cyrl-CS"/>
              </w:rPr>
              <w:t>Nikolić, N.,</w:t>
            </w:r>
            <w:r w:rsidRPr="00AB2E9D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  <w:r w:rsidRPr="00AB2E9D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>Pajević, S.</w:t>
            </w:r>
            <w:r w:rsidRPr="00AB2E9D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(2021): Should I GROW or should I SLOW: A meta-analysis of fast-growing tree-species grown in cadmium perturbed environment. Physiologia Plantarum. М21</w:t>
            </w:r>
          </w:p>
        </w:tc>
      </w:tr>
      <w:tr w:rsidR="009E4968" w:rsidRPr="002053B5" w:rsidTr="00E07D80">
        <w:trPr>
          <w:trHeight w:val="70"/>
        </w:trPr>
        <w:tc>
          <w:tcPr>
            <w:tcW w:w="1825" w:type="dxa"/>
            <w:gridSpan w:val="3"/>
            <w:vAlign w:val="center"/>
          </w:tcPr>
          <w:p w:rsidR="009E4968" w:rsidRPr="000257FE" w:rsidRDefault="009E4968" w:rsidP="00E07D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83" w:type="dxa"/>
            <w:gridSpan w:val="11"/>
            <w:shd w:val="clear" w:color="auto" w:fill="auto"/>
            <w:vAlign w:val="center"/>
          </w:tcPr>
          <w:p w:rsidR="009E4968" w:rsidRPr="00AB2E9D" w:rsidRDefault="00AB2E9D" w:rsidP="00E07D80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B2E9D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Nikolić</w:t>
            </w:r>
            <w:proofErr w:type="spellEnd"/>
            <w:r w:rsidRPr="00AB2E9D">
              <w:rPr>
                <w:rFonts w:ascii="Times New Roman" w:hAnsi="Times New Roman"/>
                <w:b/>
                <w:sz w:val="16"/>
                <w:szCs w:val="16"/>
                <w:u w:val="single"/>
              </w:rPr>
              <w:t xml:space="preserve"> N</w:t>
            </w:r>
            <w:r w:rsidRPr="00AB2E9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Pilipović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 A,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Drekić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 M,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Kojić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 D,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Poljaković-Pajnik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 L,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Orlović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 S, </w:t>
            </w:r>
            <w:proofErr w:type="spellStart"/>
            <w:r w:rsidRPr="00AB2E9D">
              <w:rPr>
                <w:rFonts w:ascii="Times New Roman" w:hAnsi="Times New Roman"/>
                <w:bCs/>
                <w:sz w:val="16"/>
                <w:szCs w:val="16"/>
              </w:rPr>
              <w:t>Arsenov</w:t>
            </w:r>
            <w:proofErr w:type="spellEnd"/>
            <w:r w:rsidRPr="00AB2E9D">
              <w:rPr>
                <w:rFonts w:ascii="Times New Roman" w:hAnsi="Times New Roman"/>
                <w:bCs/>
                <w:sz w:val="16"/>
                <w:szCs w:val="16"/>
              </w:rPr>
              <w:t xml:space="preserve"> D</w:t>
            </w:r>
            <w:r w:rsidRPr="00AB2E9D">
              <w:rPr>
                <w:rFonts w:ascii="Times New Roman" w:hAnsi="Times New Roman"/>
                <w:sz w:val="16"/>
                <w:szCs w:val="16"/>
              </w:rPr>
              <w:t xml:space="preserve"> (2019). Physiological responses of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pedunculate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 oak (</w:t>
            </w:r>
            <w:proofErr w:type="spellStart"/>
            <w:r w:rsidRPr="00AB2E9D">
              <w:rPr>
                <w:rFonts w:ascii="Times New Roman" w:hAnsi="Times New Roman"/>
                <w:i/>
                <w:iCs/>
                <w:sz w:val="16"/>
                <w:szCs w:val="16"/>
              </w:rPr>
              <w:t>Quercus</w:t>
            </w:r>
            <w:proofErr w:type="spellEnd"/>
            <w:r w:rsidRPr="00AB2E9D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AB2E9D">
              <w:rPr>
                <w:rFonts w:ascii="Times New Roman" w:hAnsi="Times New Roman"/>
                <w:i/>
                <w:iCs/>
                <w:sz w:val="16"/>
                <w:szCs w:val="16"/>
              </w:rPr>
              <w:t>robur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 L.) to </w:t>
            </w:r>
            <w:proofErr w:type="spellStart"/>
            <w:r w:rsidRPr="00AB2E9D">
              <w:rPr>
                <w:rFonts w:ascii="Times New Roman" w:hAnsi="Times New Roman"/>
                <w:i/>
                <w:iCs/>
                <w:sz w:val="16"/>
                <w:szCs w:val="16"/>
              </w:rPr>
              <w:t>Corythucha</w:t>
            </w:r>
            <w:proofErr w:type="spellEnd"/>
            <w:r w:rsidRPr="00AB2E9D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AB2E9D">
              <w:rPr>
                <w:rFonts w:ascii="Times New Roman" w:hAnsi="Times New Roman"/>
                <w:i/>
                <w:iCs/>
                <w:sz w:val="16"/>
                <w:szCs w:val="16"/>
              </w:rPr>
              <w:t>arcuata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 (Say, 1832) attack. Archives of Biological Sciences, </w:t>
            </w:r>
            <w:r w:rsidRPr="00AB2E9D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71(1):167-176</w:t>
            </w:r>
            <w:r w:rsidRPr="00AB2E9D">
              <w:rPr>
                <w:rFonts w:ascii="Times New Roman" w:hAnsi="Times New Roman"/>
                <w:sz w:val="16"/>
                <w:szCs w:val="16"/>
              </w:rPr>
              <w:t>.M23</w:t>
            </w:r>
          </w:p>
        </w:tc>
      </w:tr>
      <w:tr w:rsidR="009E4968" w:rsidRPr="002053B5" w:rsidTr="00E07D80">
        <w:trPr>
          <w:trHeight w:val="70"/>
        </w:trPr>
        <w:tc>
          <w:tcPr>
            <w:tcW w:w="1825" w:type="dxa"/>
            <w:gridSpan w:val="3"/>
            <w:vAlign w:val="center"/>
          </w:tcPr>
          <w:p w:rsidR="009E4968" w:rsidRPr="000257FE" w:rsidRDefault="009E4968" w:rsidP="00E07D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83" w:type="dxa"/>
            <w:gridSpan w:val="11"/>
            <w:shd w:val="clear" w:color="auto" w:fill="auto"/>
            <w:vAlign w:val="center"/>
          </w:tcPr>
          <w:p w:rsidR="009E4968" w:rsidRPr="00AB2E9D" w:rsidRDefault="00AB2E9D" w:rsidP="00E07D80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Pilipović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 A,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Zalesny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 Jr. RS,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Rončević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 S, </w:t>
            </w:r>
            <w:proofErr w:type="spellStart"/>
            <w:r w:rsidRPr="00AB2E9D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Nikolić</w:t>
            </w:r>
            <w:proofErr w:type="spellEnd"/>
            <w:r w:rsidRPr="00AB2E9D">
              <w:rPr>
                <w:rFonts w:ascii="Times New Roman" w:hAnsi="Times New Roman"/>
                <w:b/>
                <w:sz w:val="16"/>
                <w:szCs w:val="16"/>
                <w:u w:val="single"/>
              </w:rPr>
              <w:t xml:space="preserve"> N</w:t>
            </w:r>
            <w:r w:rsidRPr="00AB2E9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Orlović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 S,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Beljin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 J,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Katanić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 M (2019): Growth, physiology, and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phytoextraction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 potential of poplar and willow established in soils amended with heavy-metal contaminated, dredged river sediments. Journal of Environmental Management 239, 352–365.</w:t>
            </w:r>
            <w:r w:rsidRPr="00AB2E9D">
              <w:rPr>
                <w:rFonts w:ascii="Times New Roman" w:eastAsia="Times New Roman" w:hAnsi="Times New Roman"/>
                <w:sz w:val="16"/>
                <w:szCs w:val="16"/>
              </w:rPr>
              <w:t xml:space="preserve"> М21</w:t>
            </w:r>
          </w:p>
        </w:tc>
      </w:tr>
      <w:tr w:rsidR="009E4968" w:rsidRPr="002053B5" w:rsidTr="00E07D80">
        <w:trPr>
          <w:trHeight w:val="70"/>
        </w:trPr>
        <w:tc>
          <w:tcPr>
            <w:tcW w:w="1825" w:type="dxa"/>
            <w:gridSpan w:val="3"/>
            <w:vAlign w:val="center"/>
          </w:tcPr>
          <w:p w:rsidR="009E4968" w:rsidRPr="000257FE" w:rsidRDefault="009E4968" w:rsidP="00E07D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83" w:type="dxa"/>
            <w:gridSpan w:val="11"/>
            <w:shd w:val="clear" w:color="auto" w:fill="auto"/>
            <w:vAlign w:val="center"/>
          </w:tcPr>
          <w:p w:rsidR="009E4968" w:rsidRPr="00AB2E9D" w:rsidRDefault="00AB2E9D" w:rsidP="00E07D80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Pajevic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 S, </w:t>
            </w:r>
            <w:proofErr w:type="spellStart"/>
            <w:r w:rsidRPr="00AB2E9D">
              <w:rPr>
                <w:rFonts w:ascii="Times New Roman" w:hAnsi="Times New Roman"/>
                <w:bCs/>
                <w:sz w:val="16"/>
                <w:szCs w:val="16"/>
              </w:rPr>
              <w:t>Arsenov</w:t>
            </w:r>
            <w:proofErr w:type="spellEnd"/>
            <w:r w:rsidRPr="00AB2E9D">
              <w:rPr>
                <w:rFonts w:ascii="Times New Roman" w:hAnsi="Times New Roman"/>
                <w:bCs/>
                <w:sz w:val="16"/>
                <w:szCs w:val="16"/>
              </w:rPr>
              <w:t xml:space="preserve"> D</w:t>
            </w:r>
            <w:r w:rsidRPr="00AB2E9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AB2E9D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Nikolic</w:t>
            </w:r>
            <w:proofErr w:type="spellEnd"/>
            <w:r w:rsidRPr="00AB2E9D">
              <w:rPr>
                <w:rFonts w:ascii="Times New Roman" w:hAnsi="Times New Roman"/>
                <w:b/>
                <w:sz w:val="16"/>
                <w:szCs w:val="16"/>
                <w:u w:val="single"/>
              </w:rPr>
              <w:t xml:space="preserve"> N</w:t>
            </w:r>
            <w:r w:rsidRPr="00AB2E9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Borisev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 M,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Orcic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 D,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Zupunski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 M,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Mimica-Dukic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 N. (2018): Heavy metal accumulation in vegetable species and health risk assessment in Serbia. </w:t>
            </w:r>
            <w:r w:rsidRPr="00AB2E9D">
              <w:rPr>
                <w:rFonts w:ascii="Times New Roman" w:hAnsi="Times New Roman"/>
                <w:iCs/>
                <w:sz w:val="16"/>
                <w:szCs w:val="16"/>
              </w:rPr>
              <w:t>Environmental Monitoring and Assessment</w:t>
            </w:r>
            <w:r w:rsidRPr="00AB2E9D">
              <w:rPr>
                <w:rFonts w:ascii="Times New Roman" w:hAnsi="Times New Roman"/>
                <w:sz w:val="16"/>
                <w:szCs w:val="16"/>
              </w:rPr>
              <w:t>, 190(8):459.M22</w:t>
            </w:r>
          </w:p>
        </w:tc>
      </w:tr>
      <w:tr w:rsidR="00B93B9C" w:rsidRPr="002053B5" w:rsidTr="00E07D80">
        <w:trPr>
          <w:trHeight w:val="70"/>
        </w:trPr>
        <w:tc>
          <w:tcPr>
            <w:tcW w:w="1825" w:type="dxa"/>
            <w:gridSpan w:val="3"/>
            <w:vAlign w:val="center"/>
          </w:tcPr>
          <w:p w:rsidR="00B93B9C" w:rsidRPr="000257FE" w:rsidRDefault="00B93B9C" w:rsidP="00E07D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83" w:type="dxa"/>
            <w:gridSpan w:val="11"/>
            <w:shd w:val="clear" w:color="auto" w:fill="auto"/>
            <w:vAlign w:val="center"/>
          </w:tcPr>
          <w:p w:rsidR="00B93B9C" w:rsidRPr="00AB2E9D" w:rsidRDefault="00B93B9C" w:rsidP="00E07D80">
            <w:pPr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Borišev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 M,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Pajević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 S, </w:t>
            </w:r>
            <w:proofErr w:type="spellStart"/>
            <w:r w:rsidRPr="00AB2E9D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Nikolić</w:t>
            </w:r>
            <w:proofErr w:type="spellEnd"/>
            <w:r w:rsidRPr="00AB2E9D">
              <w:rPr>
                <w:rFonts w:ascii="Times New Roman" w:hAnsi="Times New Roman"/>
                <w:b/>
                <w:sz w:val="16"/>
                <w:szCs w:val="16"/>
                <w:u w:val="single"/>
              </w:rPr>
              <w:t xml:space="preserve"> N</w:t>
            </w:r>
            <w:r w:rsidRPr="00AB2E9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Pilipović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 A,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Arsenov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 D,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Župunski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 M. (2018): Mine site restoration using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sylvicultural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 approach In: Bio-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Geotechnologies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 for Mine Site Rehabilitation (Prasad, M.N.V.,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Favas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 xml:space="preserve">, P.J.C., </w:t>
            </w:r>
            <w:proofErr w:type="spellStart"/>
            <w:r w:rsidRPr="00AB2E9D">
              <w:rPr>
                <w:rFonts w:ascii="Times New Roman" w:hAnsi="Times New Roman"/>
                <w:sz w:val="16"/>
                <w:szCs w:val="16"/>
              </w:rPr>
              <w:t>Maiti</w:t>
            </w:r>
            <w:proofErr w:type="spellEnd"/>
            <w:r w:rsidRPr="00AB2E9D">
              <w:rPr>
                <w:rFonts w:ascii="Times New Roman" w:hAnsi="Times New Roman"/>
                <w:sz w:val="16"/>
                <w:szCs w:val="16"/>
              </w:rPr>
              <w:t>, S.K. Eds.). pp. 115-131. Elsevier Publisher, ISBN: 978-0-12-812986-9. M13</w:t>
            </w:r>
          </w:p>
        </w:tc>
      </w:tr>
      <w:tr w:rsidR="00AB2E9D" w:rsidRPr="002053B5" w:rsidTr="00E07D80">
        <w:trPr>
          <w:trHeight w:val="70"/>
        </w:trPr>
        <w:tc>
          <w:tcPr>
            <w:tcW w:w="1825" w:type="dxa"/>
            <w:gridSpan w:val="3"/>
            <w:vAlign w:val="center"/>
          </w:tcPr>
          <w:p w:rsidR="00AB2E9D" w:rsidRPr="000257FE" w:rsidRDefault="00AB2E9D" w:rsidP="00AB2E9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83" w:type="dxa"/>
            <w:gridSpan w:val="11"/>
            <w:shd w:val="clear" w:color="auto" w:fill="auto"/>
            <w:vAlign w:val="center"/>
          </w:tcPr>
          <w:p w:rsidR="00AB2E9D" w:rsidRPr="002053B5" w:rsidRDefault="00AB2E9D" w:rsidP="00AB2E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053B5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Nikolić</w:t>
            </w:r>
            <w:proofErr w:type="spellEnd"/>
            <w:r w:rsidRPr="002053B5">
              <w:rPr>
                <w:rFonts w:ascii="Times New Roman" w:hAnsi="Times New Roman"/>
                <w:b/>
                <w:sz w:val="16"/>
                <w:szCs w:val="16"/>
                <w:u w:val="single"/>
              </w:rPr>
              <w:t xml:space="preserve"> N</w:t>
            </w:r>
            <w:r w:rsidRPr="002053B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Zorić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 L,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Cvetković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 I,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Pajević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 S,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Borišev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 M, </w:t>
            </w:r>
            <w:proofErr w:type="spellStart"/>
            <w:proofErr w:type="gramStart"/>
            <w:r w:rsidRPr="002053B5">
              <w:rPr>
                <w:rFonts w:ascii="Times New Roman" w:hAnsi="Times New Roman"/>
                <w:sz w:val="16"/>
                <w:szCs w:val="16"/>
              </w:rPr>
              <w:t>Orlović</w:t>
            </w:r>
            <w:proofErr w:type="spellEnd"/>
            <w:proofErr w:type="gram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 S,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Pilipović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 A (2017): Assessment of cadmium tolerance and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phytoextraction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 ability in young </w:t>
            </w:r>
            <w:proofErr w:type="spellStart"/>
            <w:r w:rsidRPr="002053B5">
              <w:rPr>
                <w:rFonts w:ascii="Times New Roman" w:hAnsi="Times New Roman"/>
                <w:i/>
                <w:sz w:val="16"/>
                <w:szCs w:val="16"/>
              </w:rPr>
              <w:t>Populus</w:t>
            </w:r>
            <w:proofErr w:type="spellEnd"/>
            <w:r w:rsidRPr="002053B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2053B5">
              <w:rPr>
                <w:rFonts w:ascii="Times New Roman" w:hAnsi="Times New Roman"/>
                <w:i/>
                <w:sz w:val="16"/>
                <w:szCs w:val="16"/>
              </w:rPr>
              <w:t>deltoides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 L. and </w:t>
            </w:r>
            <w:proofErr w:type="spellStart"/>
            <w:r w:rsidRPr="002053B5">
              <w:rPr>
                <w:rFonts w:ascii="Times New Roman" w:hAnsi="Times New Roman"/>
                <w:i/>
                <w:sz w:val="16"/>
                <w:szCs w:val="16"/>
              </w:rPr>
              <w:t>Populus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 x </w:t>
            </w:r>
            <w:proofErr w:type="spellStart"/>
            <w:r w:rsidRPr="002053B5">
              <w:rPr>
                <w:rFonts w:ascii="Times New Roman" w:hAnsi="Times New Roman"/>
                <w:i/>
                <w:sz w:val="16"/>
                <w:szCs w:val="16"/>
              </w:rPr>
              <w:t>euramericana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 plants through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morpho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-anatomical and physiological responses to growth in cadmium enriched soil.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IForest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 –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Biogeosciences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 and Forestry, 10: 635-644.M22</w:t>
            </w:r>
          </w:p>
        </w:tc>
      </w:tr>
      <w:tr w:rsidR="00AB2E9D" w:rsidRPr="002053B5" w:rsidTr="00E07D80">
        <w:trPr>
          <w:trHeight w:val="70"/>
        </w:trPr>
        <w:tc>
          <w:tcPr>
            <w:tcW w:w="1825" w:type="dxa"/>
            <w:gridSpan w:val="3"/>
            <w:vAlign w:val="center"/>
          </w:tcPr>
          <w:p w:rsidR="00AB2E9D" w:rsidRPr="000257FE" w:rsidRDefault="00AB2E9D" w:rsidP="00AB2E9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83" w:type="dxa"/>
            <w:gridSpan w:val="11"/>
            <w:shd w:val="clear" w:color="auto" w:fill="auto"/>
            <w:vAlign w:val="center"/>
          </w:tcPr>
          <w:p w:rsidR="00AB2E9D" w:rsidRPr="002053B5" w:rsidRDefault="00AB2E9D" w:rsidP="00AB2E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Pajević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 S,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Borišev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 M, </w:t>
            </w:r>
            <w:proofErr w:type="spellStart"/>
            <w:r w:rsidRPr="002053B5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Nikolić</w:t>
            </w:r>
            <w:proofErr w:type="spellEnd"/>
            <w:r w:rsidRPr="002053B5">
              <w:rPr>
                <w:rFonts w:ascii="Times New Roman" w:hAnsi="Times New Roman"/>
                <w:b/>
                <w:sz w:val="16"/>
                <w:szCs w:val="16"/>
                <w:u w:val="single"/>
              </w:rPr>
              <w:t xml:space="preserve"> N</w:t>
            </w:r>
            <w:r w:rsidRPr="002053B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Arsenov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 D,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Orlović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 S,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Župunski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 M (2016):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Phytoextraction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 of Heavy Metals by Fast Growing Trees: A Review. In: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Phytoremediation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>: Management of environmental contaminants, vol. 3 (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Abid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 Ali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Ansari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Sarvajeet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 Singh Gill,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Ritu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 xml:space="preserve"> Gill, Guy R. </w:t>
            </w:r>
            <w:proofErr w:type="spellStart"/>
            <w:r w:rsidRPr="002053B5">
              <w:rPr>
                <w:rFonts w:ascii="Times New Roman" w:hAnsi="Times New Roman"/>
                <w:sz w:val="16"/>
                <w:szCs w:val="16"/>
              </w:rPr>
              <w:t>Lanza</w:t>
            </w:r>
            <w:proofErr w:type="spellEnd"/>
            <w:r w:rsidRPr="002053B5">
              <w:rPr>
                <w:rFonts w:ascii="Times New Roman" w:hAnsi="Times New Roman"/>
                <w:sz w:val="16"/>
                <w:szCs w:val="16"/>
              </w:rPr>
              <w:t>, Lee Newman, eds.). Springer International Publishing Switzerland, ISBN 978-3-319-40146-1. M13</w:t>
            </w:r>
          </w:p>
        </w:tc>
      </w:tr>
      <w:tr w:rsidR="00AB2E9D" w:rsidRPr="000257FE" w:rsidTr="00E07D80">
        <w:trPr>
          <w:trHeight w:val="70"/>
        </w:trPr>
        <w:tc>
          <w:tcPr>
            <w:tcW w:w="10908" w:type="dxa"/>
            <w:gridSpan w:val="14"/>
            <w:vAlign w:val="center"/>
          </w:tcPr>
          <w:p w:rsidR="00AB2E9D" w:rsidRPr="000257FE" w:rsidRDefault="00AB2E9D" w:rsidP="00AB2E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B2E9D" w:rsidRPr="000257FE" w:rsidTr="00E07D80">
        <w:trPr>
          <w:trHeight w:val="70"/>
        </w:trPr>
        <w:tc>
          <w:tcPr>
            <w:tcW w:w="4335" w:type="dxa"/>
            <w:gridSpan w:val="7"/>
            <w:vAlign w:val="center"/>
          </w:tcPr>
          <w:p w:rsidR="00AB2E9D" w:rsidRPr="000257FE" w:rsidRDefault="00AB2E9D" w:rsidP="00AB2E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573" w:type="dxa"/>
            <w:gridSpan w:val="7"/>
            <w:vAlign w:val="center"/>
          </w:tcPr>
          <w:p w:rsidR="00AB2E9D" w:rsidRPr="00BD74C7" w:rsidRDefault="00AB2E9D" w:rsidP="00AB2E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657;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h-index 15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 Scopus,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јул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2022)</w:t>
            </w:r>
          </w:p>
        </w:tc>
      </w:tr>
      <w:tr w:rsidR="00AB2E9D" w:rsidRPr="000257FE" w:rsidTr="00E07D80">
        <w:trPr>
          <w:trHeight w:val="70"/>
        </w:trPr>
        <w:tc>
          <w:tcPr>
            <w:tcW w:w="4335" w:type="dxa"/>
            <w:gridSpan w:val="7"/>
            <w:vAlign w:val="center"/>
          </w:tcPr>
          <w:p w:rsidR="00AB2E9D" w:rsidRPr="000257FE" w:rsidRDefault="00AB2E9D" w:rsidP="00AB2E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573" w:type="dxa"/>
            <w:gridSpan w:val="7"/>
            <w:vAlign w:val="center"/>
          </w:tcPr>
          <w:p w:rsidR="00AB2E9D" w:rsidRPr="002E64D8" w:rsidRDefault="00AB2E9D" w:rsidP="00AB2E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39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(Scopus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</w:p>
        </w:tc>
      </w:tr>
      <w:tr w:rsidR="00AB2E9D" w:rsidRPr="000257FE" w:rsidTr="00E07D80">
        <w:trPr>
          <w:trHeight w:val="70"/>
        </w:trPr>
        <w:tc>
          <w:tcPr>
            <w:tcW w:w="4335" w:type="dxa"/>
            <w:gridSpan w:val="7"/>
            <w:vAlign w:val="center"/>
          </w:tcPr>
          <w:p w:rsidR="00AB2E9D" w:rsidRPr="000257FE" w:rsidRDefault="00AB2E9D" w:rsidP="00AB2E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838" w:type="dxa"/>
            <w:gridSpan w:val="2"/>
            <w:vAlign w:val="center"/>
          </w:tcPr>
          <w:p w:rsidR="00AB2E9D" w:rsidRPr="002E64D8" w:rsidRDefault="00AB2E9D" w:rsidP="00AB2E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257FE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1</w:t>
            </w:r>
          </w:p>
        </w:tc>
        <w:tc>
          <w:tcPr>
            <w:tcW w:w="4735" w:type="dxa"/>
            <w:gridSpan w:val="5"/>
            <w:vAlign w:val="center"/>
          </w:tcPr>
          <w:p w:rsidR="00AB2E9D" w:rsidRPr="000257FE" w:rsidRDefault="00AB2E9D" w:rsidP="00AB2E9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257FE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</w:tbl>
    <w:p w:rsidR="00E14461" w:rsidRDefault="00E14461" w:rsidP="00AB2E9D">
      <w:pPr>
        <w:tabs>
          <w:tab w:val="left" w:pos="567"/>
        </w:tabs>
        <w:spacing w:after="60"/>
        <w:jc w:val="both"/>
      </w:pPr>
      <w:bookmarkStart w:id="0" w:name="_GoBack"/>
      <w:bookmarkEnd w:id="0"/>
    </w:p>
    <w:sectPr w:rsidR="00E14461" w:rsidSect="00436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43607C"/>
    <w:rsid w:val="000257FE"/>
    <w:rsid w:val="0014338F"/>
    <w:rsid w:val="002053B5"/>
    <w:rsid w:val="002E64D8"/>
    <w:rsid w:val="002F2B57"/>
    <w:rsid w:val="00354A80"/>
    <w:rsid w:val="0043607C"/>
    <w:rsid w:val="00503E99"/>
    <w:rsid w:val="00543458"/>
    <w:rsid w:val="00681CC3"/>
    <w:rsid w:val="006970F2"/>
    <w:rsid w:val="0091156A"/>
    <w:rsid w:val="009B1058"/>
    <w:rsid w:val="009E4968"/>
    <w:rsid w:val="00A62201"/>
    <w:rsid w:val="00A87C6B"/>
    <w:rsid w:val="00AB2E9D"/>
    <w:rsid w:val="00B93B9C"/>
    <w:rsid w:val="00BD74C7"/>
    <w:rsid w:val="00D044C3"/>
    <w:rsid w:val="00D416E2"/>
    <w:rsid w:val="00E117B0"/>
    <w:rsid w:val="00E14461"/>
    <w:rsid w:val="00ED7138"/>
    <w:rsid w:val="00F5192E"/>
    <w:rsid w:val="00FC3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07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</w:rPr>
  </w:style>
  <w:style w:type="character" w:customStyle="1" w:styleId="ng-binding">
    <w:name w:val="ng-binding"/>
    <w:basedOn w:val="DefaultParagraphFont"/>
    <w:rsid w:val="00503E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Zupanec</dc:creator>
  <cp:lastModifiedBy>Windows User</cp:lastModifiedBy>
  <cp:revision>2</cp:revision>
  <cp:lastPrinted>2022-03-14T10:01:00Z</cp:lastPrinted>
  <dcterms:created xsi:type="dcterms:W3CDTF">2023-07-12T09:09:00Z</dcterms:created>
  <dcterms:modified xsi:type="dcterms:W3CDTF">2023-07-12T09:09:00Z</dcterms:modified>
</cp:coreProperties>
</file>