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1131"/>
        <w:gridCol w:w="508"/>
        <w:gridCol w:w="1203"/>
        <w:gridCol w:w="348"/>
        <w:gridCol w:w="281"/>
        <w:gridCol w:w="540"/>
        <w:gridCol w:w="270"/>
        <w:gridCol w:w="540"/>
        <w:gridCol w:w="289"/>
        <w:gridCol w:w="971"/>
        <w:gridCol w:w="540"/>
        <w:gridCol w:w="1845"/>
      </w:tblGrid>
      <w:tr xmlns:wp14="http://schemas.microsoft.com/office/word/2010/wordml" w:rsidRPr="00491993" w:rsidR="00655F70" w:rsidTr="4D2C9800" w14:paraId="717405D4" wp14:textId="77777777">
        <w:trPr>
          <w:trHeight w:val="341"/>
        </w:trPr>
        <w:tc>
          <w:tcPr>
            <w:tcW w:w="4680" w:type="dxa"/>
            <w:gridSpan w:val="7"/>
            <w:tcMar/>
            <w:vAlign w:val="center"/>
          </w:tcPr>
          <w:p w:rsidRPr="00491993" w:rsidR="00655F70" w:rsidP="005D5A3C" w:rsidRDefault="00655F70" w14:paraId="3DA85EA8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455" w:type="dxa"/>
            <w:gridSpan w:val="6"/>
            <w:tcMar/>
            <w:vAlign w:val="center"/>
          </w:tcPr>
          <w:p w:rsidRPr="0027094A" w:rsidR="00655F70" w:rsidP="005D5A3C" w:rsidRDefault="0027094A" w14:paraId="27D3A55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Наташа Кочиш Тубић</w:t>
            </w:r>
          </w:p>
        </w:tc>
      </w:tr>
      <w:tr xmlns:wp14="http://schemas.microsoft.com/office/word/2010/wordml" w:rsidRPr="00491993" w:rsidR="00655F70" w:rsidTr="4D2C9800" w14:paraId="7FEA3D7D" wp14:textId="77777777">
        <w:trPr>
          <w:trHeight w:val="179"/>
        </w:trPr>
        <w:tc>
          <w:tcPr>
            <w:tcW w:w="4680" w:type="dxa"/>
            <w:gridSpan w:val="7"/>
            <w:tcMar/>
            <w:vAlign w:val="center"/>
          </w:tcPr>
          <w:p w:rsidRPr="00491993" w:rsidR="00655F70" w:rsidP="005D5A3C" w:rsidRDefault="00655F70" w14:paraId="643FC4C0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455" w:type="dxa"/>
            <w:gridSpan w:val="6"/>
            <w:tcMar/>
            <w:vAlign w:val="center"/>
          </w:tcPr>
          <w:p w:rsidRPr="00491993" w:rsidR="00655F70" w:rsidP="005D5A3C" w:rsidRDefault="0027094A" w14:paraId="7E5A4E7F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Виши научни сарадник</w:t>
            </w:r>
          </w:p>
        </w:tc>
      </w:tr>
      <w:tr xmlns:wp14="http://schemas.microsoft.com/office/word/2010/wordml" w:rsidRPr="00491993" w:rsidR="00655F70" w:rsidTr="4D2C9800" w14:paraId="3F37FFDE" wp14:textId="77777777">
        <w:trPr>
          <w:trHeight w:val="602"/>
        </w:trPr>
        <w:tc>
          <w:tcPr>
            <w:tcW w:w="4680" w:type="dxa"/>
            <w:gridSpan w:val="7"/>
            <w:tcMar/>
            <w:vAlign w:val="center"/>
          </w:tcPr>
          <w:p w:rsidRPr="00491993" w:rsidR="00655F70" w:rsidP="005D5A3C" w:rsidRDefault="00655F70" w14:paraId="1ED0560F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455" w:type="dxa"/>
            <w:gridSpan w:val="6"/>
            <w:tcMar/>
            <w:vAlign w:val="center"/>
          </w:tcPr>
          <w:p w:rsidRPr="00491993" w:rsidR="00655F70" w:rsidP="00F507B8" w:rsidRDefault="0027094A" w14:paraId="3EE7596E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</w:t>
            </w:r>
            <w:r w:rsidR="00F507B8">
              <w:rPr>
                <w:rFonts w:ascii="Times New Roman" w:hAnsi="Times New Roman"/>
                <w:sz w:val="20"/>
                <w:szCs w:val="20"/>
                <w:lang w:val="sr-Cyrl-CS"/>
              </w:rPr>
              <w:t>1.01.2011.</w:t>
            </w:r>
          </w:p>
        </w:tc>
      </w:tr>
      <w:tr xmlns:wp14="http://schemas.microsoft.com/office/word/2010/wordml" w:rsidRPr="00491993" w:rsidR="00655F70" w:rsidTr="4D2C9800" w14:paraId="01A2D9C3" wp14:textId="77777777">
        <w:trPr>
          <w:trHeight w:val="260"/>
        </w:trPr>
        <w:tc>
          <w:tcPr>
            <w:tcW w:w="4680" w:type="dxa"/>
            <w:gridSpan w:val="7"/>
            <w:tcMar/>
            <w:vAlign w:val="center"/>
          </w:tcPr>
          <w:p w:rsidRPr="00491993" w:rsidR="00655F70" w:rsidP="005D5A3C" w:rsidRDefault="00655F70" w14:paraId="39EAA76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455" w:type="dxa"/>
            <w:gridSpan w:val="6"/>
            <w:tcMar/>
            <w:vAlign w:val="center"/>
          </w:tcPr>
          <w:p w:rsidRPr="00491993" w:rsidR="00655F70" w:rsidP="005D5A3C" w:rsidRDefault="0027094A" w14:paraId="463DAFDA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Генетика</w:t>
            </w:r>
          </w:p>
        </w:tc>
      </w:tr>
      <w:tr xmlns:wp14="http://schemas.microsoft.com/office/word/2010/wordml" w:rsidRPr="00491993" w:rsidR="00655F70" w:rsidTr="4D2C9800" w14:paraId="714F88C9" wp14:textId="77777777">
        <w:trPr>
          <w:trHeight w:val="233"/>
        </w:trPr>
        <w:tc>
          <w:tcPr>
            <w:tcW w:w="9135" w:type="dxa"/>
            <w:gridSpan w:val="13"/>
            <w:tcMar/>
            <w:vAlign w:val="center"/>
          </w:tcPr>
          <w:p w:rsidRPr="00491993" w:rsidR="00655F70" w:rsidP="005D5A3C" w:rsidRDefault="00655F70" w14:paraId="50830E85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xmlns:wp14="http://schemas.microsoft.com/office/word/2010/wordml" w:rsidRPr="00491993" w:rsidR="00655F70" w:rsidTr="4D2C9800" w14:paraId="1E808C99" wp14:textId="77777777">
        <w:trPr>
          <w:trHeight w:val="427"/>
        </w:trPr>
        <w:tc>
          <w:tcPr>
            <w:tcW w:w="2308" w:type="dxa"/>
            <w:gridSpan w:val="3"/>
            <w:tcMar/>
            <w:vAlign w:val="center"/>
          </w:tcPr>
          <w:p w:rsidRPr="00491993" w:rsidR="00655F70" w:rsidP="005D5A3C" w:rsidRDefault="00655F70" w14:paraId="672A665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03" w:type="dxa"/>
            <w:tcMar/>
            <w:vAlign w:val="center"/>
          </w:tcPr>
          <w:p w:rsidRPr="00491993" w:rsidR="00655F70" w:rsidP="005D5A3C" w:rsidRDefault="00655F70" w14:paraId="4E1FF7F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439" w:type="dxa"/>
            <w:gridSpan w:val="4"/>
            <w:shd w:val="clear" w:color="auto" w:fill="auto"/>
            <w:tcMar/>
            <w:vAlign w:val="center"/>
          </w:tcPr>
          <w:p w:rsidRPr="00491993" w:rsidR="00655F70" w:rsidP="005D5A3C" w:rsidRDefault="00655F70" w14:paraId="0F873078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491993" w:rsidR="00655F70" w:rsidP="005D5A3C" w:rsidRDefault="00655F70" w14:paraId="304C564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85" w:type="dxa"/>
            <w:gridSpan w:val="2"/>
            <w:shd w:val="clear" w:color="auto" w:fill="auto"/>
            <w:tcMar/>
            <w:vAlign w:val="center"/>
          </w:tcPr>
          <w:p w:rsidRPr="00AC0E94" w:rsidR="00655F70" w:rsidP="005D5A3C" w:rsidRDefault="00655F70" w14:paraId="6028C2D3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xmlns:wp14="http://schemas.microsoft.com/office/word/2010/wordml" w:rsidRPr="00491993" w:rsidR="00655F70" w:rsidTr="4D2C9800" w14:paraId="30C349DE" wp14:textId="77777777">
        <w:trPr>
          <w:trHeight w:val="269"/>
        </w:trPr>
        <w:tc>
          <w:tcPr>
            <w:tcW w:w="2308" w:type="dxa"/>
            <w:gridSpan w:val="3"/>
            <w:tcMar/>
            <w:vAlign w:val="center"/>
          </w:tcPr>
          <w:p w:rsidRPr="003757C2" w:rsidR="00655F70" w:rsidP="005D5A3C" w:rsidRDefault="00655F70" w14:paraId="6164DB2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203" w:type="dxa"/>
            <w:tcMar/>
            <w:vAlign w:val="center"/>
          </w:tcPr>
          <w:p w:rsidRPr="003757C2" w:rsidR="00655F70" w:rsidP="005D5A3C" w:rsidRDefault="0027094A" w14:paraId="65B281B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2021</w:t>
            </w:r>
          </w:p>
        </w:tc>
        <w:tc>
          <w:tcPr>
            <w:tcW w:w="1439" w:type="dxa"/>
            <w:gridSpan w:val="4"/>
            <w:shd w:val="clear" w:color="auto" w:fill="auto"/>
            <w:tcMar/>
            <w:vAlign w:val="center"/>
          </w:tcPr>
          <w:p w:rsidRPr="003757C2" w:rsidR="00655F70" w:rsidP="005D5A3C" w:rsidRDefault="0027094A" w14:paraId="4284EA36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655F70" w:rsidP="005D5A3C" w:rsidRDefault="0027094A" w14:paraId="5DA1C752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85" w:type="dxa"/>
            <w:gridSpan w:val="2"/>
            <w:shd w:val="clear" w:color="auto" w:fill="auto"/>
            <w:tcMar/>
            <w:vAlign w:val="center"/>
          </w:tcPr>
          <w:p w:rsidRPr="003757C2" w:rsidR="00655F70" w:rsidP="005D5A3C" w:rsidRDefault="0027094A" w14:paraId="209167D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xmlns:wp14="http://schemas.microsoft.com/office/word/2010/wordml" w:rsidRPr="00491993" w:rsidR="00EB2E48" w:rsidTr="4D2C9800" w14:paraId="0DF0E63B" wp14:textId="77777777">
        <w:trPr>
          <w:trHeight w:val="251"/>
        </w:trPr>
        <w:tc>
          <w:tcPr>
            <w:tcW w:w="2308" w:type="dxa"/>
            <w:gridSpan w:val="3"/>
            <w:tcMar/>
            <w:vAlign w:val="center"/>
          </w:tcPr>
          <w:p w:rsidRPr="003757C2" w:rsidR="00EB2E48" w:rsidP="005D5A3C" w:rsidRDefault="00EB2E48" w14:paraId="71C8743F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203" w:type="dxa"/>
            <w:tcMar/>
            <w:vAlign w:val="center"/>
          </w:tcPr>
          <w:p w:rsidRPr="003757C2" w:rsidR="00EB2E48" w:rsidP="005D5A3C" w:rsidRDefault="00EB2E48" w14:paraId="749D3916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2014</w:t>
            </w:r>
          </w:p>
        </w:tc>
        <w:tc>
          <w:tcPr>
            <w:tcW w:w="1439" w:type="dxa"/>
            <w:gridSpan w:val="4"/>
            <w:shd w:val="clear" w:color="auto" w:fill="auto"/>
            <w:tcMar/>
            <w:vAlign w:val="center"/>
          </w:tcPr>
          <w:p w:rsidRPr="003757C2" w:rsidR="00EB2E48" w:rsidP="00A42E58" w:rsidRDefault="00EB2E48" w14:paraId="0CE8185C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EB2E48" w:rsidP="00A42E58" w:rsidRDefault="00EB2E48" w14:paraId="3088FC33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85" w:type="dxa"/>
            <w:gridSpan w:val="2"/>
            <w:shd w:val="clear" w:color="auto" w:fill="auto"/>
            <w:tcMar/>
            <w:vAlign w:val="center"/>
          </w:tcPr>
          <w:p w:rsidRPr="003757C2" w:rsidR="00EB2E48" w:rsidP="00A42E58" w:rsidRDefault="00EB2E48" w14:paraId="10DAE340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xmlns:wp14="http://schemas.microsoft.com/office/word/2010/wordml" w:rsidRPr="00491993" w:rsidR="00EB2E48" w:rsidTr="4D2C9800" w14:paraId="75CC90B8" wp14:textId="77777777">
        <w:trPr>
          <w:trHeight w:val="287"/>
        </w:trPr>
        <w:tc>
          <w:tcPr>
            <w:tcW w:w="2308" w:type="dxa"/>
            <w:gridSpan w:val="3"/>
            <w:tcMar/>
            <w:vAlign w:val="center"/>
          </w:tcPr>
          <w:p w:rsidRPr="003757C2" w:rsidR="00EB2E48" w:rsidP="005D5A3C" w:rsidRDefault="00EB2E48" w14:paraId="1BD29BEA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757C2"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1203" w:type="dxa"/>
            <w:tcMar/>
            <w:vAlign w:val="center"/>
          </w:tcPr>
          <w:p w:rsidRPr="003757C2" w:rsidR="00EB2E48" w:rsidP="005D5A3C" w:rsidRDefault="00EB2E48" w14:paraId="23E11415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1439" w:type="dxa"/>
            <w:gridSpan w:val="4"/>
            <w:shd w:val="clear" w:color="auto" w:fill="auto"/>
            <w:tcMar/>
            <w:vAlign w:val="center"/>
          </w:tcPr>
          <w:p w:rsidRPr="003757C2" w:rsidR="00EB2E48" w:rsidP="00A42E58" w:rsidRDefault="00EB2E48" w14:paraId="6E34B52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EB2E48" w:rsidP="00A42E58" w:rsidRDefault="00EB2E48" w14:paraId="3943771A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85" w:type="dxa"/>
            <w:gridSpan w:val="2"/>
            <w:shd w:val="clear" w:color="auto" w:fill="auto"/>
            <w:tcMar/>
            <w:vAlign w:val="center"/>
          </w:tcPr>
          <w:p w:rsidRPr="003757C2" w:rsidR="00EB2E48" w:rsidP="00A42E58" w:rsidRDefault="00EB2E48" w14:paraId="1A4CAC5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Генетика</w:t>
            </w:r>
          </w:p>
        </w:tc>
      </w:tr>
      <w:tr xmlns:wp14="http://schemas.microsoft.com/office/word/2010/wordml" w:rsidRPr="00491993" w:rsidR="00EB2E48" w:rsidTr="4D2C9800" w14:paraId="4E3F5CD7" wp14:textId="77777777">
        <w:trPr>
          <w:trHeight w:val="269"/>
        </w:trPr>
        <w:tc>
          <w:tcPr>
            <w:tcW w:w="2308" w:type="dxa"/>
            <w:gridSpan w:val="3"/>
            <w:tcMar/>
            <w:vAlign w:val="center"/>
          </w:tcPr>
          <w:p w:rsidRPr="003757C2" w:rsidR="00EB2E48" w:rsidP="005D5A3C" w:rsidRDefault="00EB2E48" w14:paraId="77076C00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203" w:type="dxa"/>
            <w:tcMar/>
            <w:vAlign w:val="center"/>
          </w:tcPr>
          <w:p w:rsidRPr="003757C2" w:rsidR="00EB2E48" w:rsidP="005D5A3C" w:rsidRDefault="00EB2E48" w14:paraId="47767A1A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1439" w:type="dxa"/>
            <w:gridSpan w:val="4"/>
            <w:shd w:val="clear" w:color="auto" w:fill="auto"/>
            <w:tcMar/>
            <w:vAlign w:val="center"/>
          </w:tcPr>
          <w:p w:rsidRPr="003757C2" w:rsidR="00EB2E48" w:rsidP="00A42E58" w:rsidRDefault="00EB2E48" w14:paraId="1B44034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ПМФ, УНС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EB2E48" w:rsidP="00A42E58" w:rsidRDefault="00EB2E48" w14:paraId="12F4C8D2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385" w:type="dxa"/>
            <w:gridSpan w:val="2"/>
            <w:shd w:val="clear" w:color="auto" w:fill="auto"/>
            <w:tcMar/>
            <w:vAlign w:val="center"/>
          </w:tcPr>
          <w:p w:rsidRPr="003757C2" w:rsidR="00EB2E48" w:rsidP="00A42E58" w:rsidRDefault="00EB2E48" w14:paraId="0A37501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xmlns:wp14="http://schemas.microsoft.com/office/word/2010/wordml" w:rsidRPr="00491993" w:rsidR="00655F70" w:rsidTr="4D2C9800" w14:paraId="15D480C7" wp14:textId="77777777">
        <w:trPr>
          <w:trHeight w:val="341"/>
        </w:trPr>
        <w:tc>
          <w:tcPr>
            <w:tcW w:w="9135" w:type="dxa"/>
            <w:gridSpan w:val="13"/>
            <w:tcMar/>
            <w:vAlign w:val="center"/>
          </w:tcPr>
          <w:p w:rsidRPr="00AC0E94" w:rsidR="00655F70" w:rsidP="005D5A3C" w:rsidRDefault="00655F70" w14:paraId="62270F93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xmlns:wp14="http://schemas.microsoft.com/office/word/2010/wordml" w:rsidRPr="00491993" w:rsidR="0013716E" w:rsidTr="4D2C9800" w14:paraId="5C16828B" wp14:textId="77777777">
        <w:trPr>
          <w:trHeight w:val="656"/>
        </w:trPr>
        <w:tc>
          <w:tcPr>
            <w:tcW w:w="669" w:type="dxa"/>
            <w:shd w:val="clear" w:color="auto" w:fill="auto"/>
            <w:tcMar/>
            <w:vAlign w:val="center"/>
          </w:tcPr>
          <w:p w:rsidRPr="00491993" w:rsidR="00655F70" w:rsidP="005D5A3C" w:rsidRDefault="00655F70" w14:paraId="2D8BEFB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Pr="00491993" w:rsidR="00655F70" w:rsidP="005D5A3C" w:rsidRDefault="00655F70" w14:paraId="5DAB6C7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1" w:type="dxa"/>
            <w:shd w:val="clear" w:color="auto" w:fill="auto"/>
            <w:tcMar/>
            <w:vAlign w:val="center"/>
          </w:tcPr>
          <w:p w:rsidRPr="00AC0E94" w:rsidR="00655F70" w:rsidP="005D5A3C" w:rsidRDefault="00655F70" w14:paraId="53B682A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40" w:type="dxa"/>
            <w:gridSpan w:val="4"/>
            <w:shd w:val="clear" w:color="auto" w:fill="auto"/>
            <w:tcMar/>
            <w:vAlign w:val="center"/>
          </w:tcPr>
          <w:p w:rsidRPr="00491993" w:rsidR="00655F70" w:rsidP="005D5A3C" w:rsidRDefault="00655F70" w14:paraId="16A81F55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50" w:type="dxa"/>
            <w:gridSpan w:val="3"/>
            <w:shd w:val="clear" w:color="auto" w:fill="auto"/>
            <w:tcMar/>
            <w:vAlign w:val="center"/>
          </w:tcPr>
          <w:p w:rsidRPr="00AC0E94" w:rsidR="00655F70" w:rsidP="005D5A3C" w:rsidRDefault="00655F70" w14:paraId="28BC4DA8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AC0E94" w:rsidR="00655F70" w:rsidP="005D5A3C" w:rsidRDefault="00655F70" w14:paraId="794DE30E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45" w:type="dxa"/>
            <w:shd w:val="clear" w:color="auto" w:fill="auto"/>
            <w:tcMar/>
            <w:vAlign w:val="center"/>
          </w:tcPr>
          <w:p w:rsidRPr="00491993" w:rsidR="00655F70" w:rsidP="005D5A3C" w:rsidRDefault="00655F70" w14:paraId="1AB3135A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xmlns:wp14="http://schemas.microsoft.com/office/word/2010/wordml" w:rsidRPr="00491993" w:rsidR="0013716E" w:rsidTr="4D2C9800" w14:paraId="30E55A91" wp14:textId="77777777">
        <w:trPr>
          <w:trHeight w:val="395"/>
        </w:trPr>
        <w:tc>
          <w:tcPr>
            <w:tcW w:w="669" w:type="dxa"/>
            <w:shd w:val="clear" w:color="auto" w:fill="auto"/>
            <w:tcMar/>
            <w:vAlign w:val="center"/>
          </w:tcPr>
          <w:p w:rsidRPr="003757C2" w:rsidR="00655F70" w:rsidP="005D5A3C" w:rsidRDefault="00F507B8" w14:paraId="0135CBF0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131" w:type="dxa"/>
            <w:shd w:val="clear" w:color="auto" w:fill="auto"/>
            <w:tcMar/>
            <w:vAlign w:val="center"/>
          </w:tcPr>
          <w:p w:rsidRPr="003757C2" w:rsidR="00655F70" w:rsidP="005D5A3C" w:rsidRDefault="00F507B8" w14:paraId="0429F0F5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МБ36</w:t>
            </w:r>
          </w:p>
        </w:tc>
        <w:tc>
          <w:tcPr>
            <w:tcW w:w="2340" w:type="dxa"/>
            <w:gridSpan w:val="4"/>
            <w:shd w:val="clear" w:color="auto" w:fill="auto"/>
            <w:tcMar/>
            <w:vAlign w:val="center"/>
          </w:tcPr>
          <w:p w:rsidRPr="003757C2" w:rsidR="00655F70" w:rsidP="005D5A3C" w:rsidRDefault="00F507B8" w14:paraId="5C6F8960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Медицинска генетика</w:t>
            </w:r>
          </w:p>
        </w:tc>
        <w:tc>
          <w:tcPr>
            <w:tcW w:w="1350" w:type="dxa"/>
            <w:gridSpan w:val="3"/>
            <w:shd w:val="clear" w:color="auto" w:fill="auto"/>
            <w:tcMar/>
            <w:vAlign w:val="center"/>
          </w:tcPr>
          <w:p w:rsidRPr="003757C2" w:rsidR="00655F70" w:rsidP="005D5A3C" w:rsidRDefault="00F507B8" w14:paraId="6F604C40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655F70" w:rsidP="005D5A3C" w:rsidRDefault="00F507B8" w14:paraId="6F1C640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845" w:type="dxa"/>
            <w:shd w:val="clear" w:color="auto" w:fill="auto"/>
            <w:tcMar/>
            <w:vAlign w:val="center"/>
          </w:tcPr>
          <w:p w:rsidRPr="003757C2" w:rsidR="00655F70" w:rsidP="005D5A3C" w:rsidRDefault="00F507B8" w14:paraId="15C3B4BF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xmlns:wp14="http://schemas.microsoft.com/office/word/2010/wordml" w:rsidRPr="00491993" w:rsidR="0013716E" w:rsidTr="4D2C9800" w14:paraId="191B5151" wp14:textId="77777777">
        <w:trPr>
          <w:trHeight w:val="404"/>
        </w:trPr>
        <w:tc>
          <w:tcPr>
            <w:tcW w:w="669" w:type="dxa"/>
            <w:shd w:val="clear" w:color="auto" w:fill="auto"/>
            <w:tcMar/>
            <w:vAlign w:val="center"/>
          </w:tcPr>
          <w:p w:rsidRPr="003757C2" w:rsidR="002A5E2D" w:rsidP="005D5A3C" w:rsidRDefault="002A5E2D" w14:paraId="47886996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131" w:type="dxa"/>
            <w:shd w:val="clear" w:color="auto" w:fill="auto"/>
            <w:tcMar/>
            <w:vAlign w:val="center"/>
          </w:tcPr>
          <w:p w:rsidRPr="003757C2" w:rsidR="002A5E2D" w:rsidP="005D5A3C" w:rsidRDefault="002A5E2D" w14:paraId="67FA2EFF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РБ13</w:t>
            </w:r>
          </w:p>
        </w:tc>
        <w:tc>
          <w:tcPr>
            <w:tcW w:w="2340" w:type="dxa"/>
            <w:gridSpan w:val="4"/>
            <w:shd w:val="clear" w:color="auto" w:fill="auto"/>
            <w:tcMar/>
            <w:vAlign w:val="center"/>
          </w:tcPr>
          <w:p w:rsidRPr="003757C2" w:rsidR="002A5E2D" w:rsidP="00A42E58" w:rsidRDefault="002A5E2D" w14:paraId="3A543047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Медицинска генетика</w:t>
            </w:r>
          </w:p>
        </w:tc>
        <w:tc>
          <w:tcPr>
            <w:tcW w:w="1350" w:type="dxa"/>
            <w:gridSpan w:val="3"/>
            <w:shd w:val="clear" w:color="auto" w:fill="auto"/>
            <w:tcMar/>
            <w:vAlign w:val="center"/>
          </w:tcPr>
          <w:p w:rsidRPr="003757C2" w:rsidR="002A5E2D" w:rsidP="00A42E58" w:rsidRDefault="002A5E2D" w14:paraId="0F3AA98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2A5E2D" w:rsidP="005D5A3C" w:rsidRDefault="002A5E2D" w14:paraId="7813E5C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Репродуктивна биологија</w:t>
            </w:r>
          </w:p>
        </w:tc>
        <w:tc>
          <w:tcPr>
            <w:tcW w:w="1845" w:type="dxa"/>
            <w:shd w:val="clear" w:color="auto" w:fill="auto"/>
            <w:tcMar/>
            <w:vAlign w:val="center"/>
          </w:tcPr>
          <w:p w:rsidRPr="003757C2" w:rsidR="002A5E2D" w:rsidP="005D5A3C" w:rsidRDefault="002A5E2D" w14:paraId="2B88DAC6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xmlns:wp14="http://schemas.microsoft.com/office/word/2010/wordml" w:rsidRPr="00491993" w:rsidR="0013716E" w:rsidTr="4D2C9800" w14:paraId="090BD362" wp14:textId="77777777">
        <w:trPr>
          <w:trHeight w:val="593"/>
        </w:trPr>
        <w:tc>
          <w:tcPr>
            <w:tcW w:w="669" w:type="dxa"/>
            <w:shd w:val="clear" w:color="auto" w:fill="auto"/>
            <w:tcMar/>
            <w:vAlign w:val="center"/>
          </w:tcPr>
          <w:p w:rsidRPr="003757C2" w:rsidR="002A5E2D" w:rsidP="005D5A3C" w:rsidRDefault="002A5E2D" w14:paraId="1F75A9D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131" w:type="dxa"/>
            <w:shd w:val="clear" w:color="auto" w:fill="auto"/>
            <w:tcMar/>
            <w:vAlign w:val="center"/>
          </w:tcPr>
          <w:p w:rsidRPr="003757C2" w:rsidR="002A5E2D" w:rsidP="005D5A3C" w:rsidRDefault="002A5E2D" w14:paraId="553B353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МБ27</w:t>
            </w:r>
          </w:p>
        </w:tc>
        <w:tc>
          <w:tcPr>
            <w:tcW w:w="2340" w:type="dxa"/>
            <w:gridSpan w:val="4"/>
            <w:shd w:val="clear" w:color="auto" w:fill="auto"/>
            <w:tcMar/>
            <w:vAlign w:val="center"/>
          </w:tcPr>
          <w:p w:rsidRPr="003757C2" w:rsidR="002A5E2D" w:rsidP="005D5A3C" w:rsidRDefault="002A5E2D" w14:paraId="5A77151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Молекуларне методе у биолошким истраживањима </w:t>
            </w:r>
          </w:p>
        </w:tc>
        <w:tc>
          <w:tcPr>
            <w:tcW w:w="1350" w:type="dxa"/>
            <w:gridSpan w:val="3"/>
            <w:shd w:val="clear" w:color="auto" w:fill="auto"/>
            <w:tcMar/>
            <w:vAlign w:val="center"/>
          </w:tcPr>
          <w:p w:rsidRPr="003757C2" w:rsidR="002A5E2D" w:rsidP="005D5A3C" w:rsidRDefault="002A5E2D" w14:paraId="04334BE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00" w:type="dxa"/>
            <w:gridSpan w:val="3"/>
            <w:shd w:val="clear" w:color="auto" w:fill="auto"/>
            <w:tcMar/>
            <w:vAlign w:val="center"/>
          </w:tcPr>
          <w:p w:rsidRPr="003757C2" w:rsidR="002A5E2D" w:rsidP="00A42E58" w:rsidRDefault="002A5E2D" w14:paraId="6BE32D6E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845" w:type="dxa"/>
            <w:shd w:val="clear" w:color="auto" w:fill="auto"/>
            <w:tcMar/>
            <w:vAlign w:val="center"/>
          </w:tcPr>
          <w:p w:rsidRPr="003757C2" w:rsidR="002A5E2D" w:rsidP="00A42E58" w:rsidRDefault="002A5E2D" w14:paraId="3315BC4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xmlns:wp14="http://schemas.microsoft.com/office/word/2010/wordml" w:rsidRPr="00491993" w:rsidR="002A5E2D" w:rsidTr="4D2C9800" w14:paraId="6584BCE6" wp14:textId="77777777">
        <w:trPr>
          <w:trHeight w:val="305"/>
        </w:trPr>
        <w:tc>
          <w:tcPr>
            <w:tcW w:w="9135" w:type="dxa"/>
            <w:gridSpan w:val="13"/>
            <w:tcMar/>
            <w:vAlign w:val="center"/>
          </w:tcPr>
          <w:p w:rsidRPr="00491993" w:rsidR="002A5E2D" w:rsidP="005D5A3C" w:rsidRDefault="002A5E2D" w14:paraId="1B8A966F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xmlns:wp14="http://schemas.microsoft.com/office/word/2010/wordml" w:rsidRPr="006131E0" w:rsidR="002A5E2D" w:rsidTr="4D2C9800" w14:paraId="7F0A535D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02EB378F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2A5E2D" w14:paraId="66FF20B1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Radenković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Barkalov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Likov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L., Tot T., Popov G., Prokhorov A.,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Gilasian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E.,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Anjum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M.,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Kakar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B.,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Andrić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A. (2023) Taxonomic revision of the </w:t>
            </w:r>
            <w:proofErr w:type="spellStart"/>
            <w:r w:rsidRPr="003757C2">
              <w:rPr>
                <w:rFonts w:ascii="Times New Roman" w:hAnsi="Times New Roman" w:eastAsia="TimesNewRomanPSMT"/>
                <w:i/>
                <w:iCs/>
                <w:sz w:val="16"/>
                <w:szCs w:val="16"/>
              </w:rPr>
              <w:t>Merodon</w:t>
            </w:r>
            <w:proofErr w:type="spellEnd"/>
            <w:r w:rsidRPr="003757C2">
              <w:rPr>
                <w:rFonts w:ascii="Times New Roman" w:hAnsi="Times New Roman" w:eastAsia="TimesNewRomanPSMT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 w:eastAsia="TimesNewRomanPSMT"/>
                <w:i/>
                <w:iCs/>
                <w:sz w:val="16"/>
                <w:szCs w:val="16"/>
              </w:rPr>
              <w:t>tarsatus</w:t>
            </w:r>
            <w:proofErr w:type="spellEnd"/>
            <w:r w:rsidRPr="003757C2">
              <w:rPr>
                <w:rFonts w:ascii="Times New Roman" w:hAnsi="Times New Roman" w:eastAsia="TimesNewRomanPSMT"/>
                <w:i/>
                <w:iCs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species group (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,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). Arthropod </w:t>
            </w:r>
            <w:proofErr w:type="spellStart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>Systematics</w:t>
            </w:r>
            <w:proofErr w:type="spellEnd"/>
            <w:r w:rsidRPr="003757C2">
              <w:rPr>
                <w:rFonts w:ascii="Times New Roman" w:hAnsi="Times New Roman" w:eastAsia="TimesNewRomanPSMT"/>
                <w:sz w:val="16"/>
                <w:szCs w:val="16"/>
              </w:rPr>
              <w:t xml:space="preserve"> &amp; Phylogeny 81: 201–256. M21</w:t>
            </w:r>
          </w:p>
        </w:tc>
      </w:tr>
      <w:tr xmlns:wp14="http://schemas.microsoft.com/office/word/2010/wordml" w:rsidRPr="006131E0" w:rsidR="002A5E2D" w:rsidTr="4D2C9800" w14:paraId="3E802BCE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6A05A809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B005AE" w14:paraId="634702EE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Likov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L., Popov G.,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Rojo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S. &amp;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Miličić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M. (2022) Integrative taxonomy of the </w:t>
            </w:r>
            <w:proofErr w:type="spellStart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>Merodon</w:t>
            </w:r>
            <w:proofErr w:type="spellEnd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>aberrans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) species group: distribution patterns and description of three new species, </w:t>
            </w:r>
            <w:r w:rsidRPr="003757C2">
              <w:rPr>
                <w:rStyle w:val="Emphasis"/>
                <w:rFonts w:ascii="Times New Roman" w:hAnsi="Times New Roman"/>
                <w:sz w:val="16"/>
                <w:szCs w:val="16"/>
              </w:rPr>
              <w:t>Contributions to Zoology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 xml:space="preserve"> (published online ahead of print 2022). M21</w:t>
            </w:r>
          </w:p>
        </w:tc>
      </w:tr>
      <w:tr xmlns:wp14="http://schemas.microsoft.com/office/word/2010/wordml" w:rsidRPr="006131E0" w:rsidR="002A5E2D" w:rsidTr="4D2C9800" w14:paraId="5B49F1BB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5A39BBE3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B005AE" w14:paraId="75B357FC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Grković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A., Van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Steenis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J.,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Miličić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A. (2021) Taxonomic revision of the highly threatened </w:t>
            </w:r>
            <w:proofErr w:type="spellStart"/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>Eumerus</w:t>
            </w:r>
            <w:proofErr w:type="spellEnd"/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tricolor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species group (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) in Southeast Europe, with insights into the conservation of the genus </w:t>
            </w:r>
            <w:proofErr w:type="spellStart"/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>Eumerus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>European Journal of Entomology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>118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>, Article 368-393. M22</w:t>
            </w:r>
          </w:p>
        </w:tc>
      </w:tr>
      <w:tr xmlns:wp14="http://schemas.microsoft.com/office/word/2010/wordml" w:rsidRPr="006131E0" w:rsidR="002A5E2D" w:rsidTr="4D2C9800" w14:paraId="54EA4CA3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41C8F396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B005AE" w14:paraId="39A7BB4B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Likov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L.,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spacing w:val="3"/>
                <w:w w:val="105"/>
                <w:sz w:val="16"/>
                <w:szCs w:val="16"/>
              </w:rPr>
              <w:t>Đan</w:t>
            </w:r>
            <w:proofErr w:type="spellEnd"/>
            <w:r w:rsidRPr="003757C2">
              <w:rPr>
                <w:rFonts w:ascii="Times New Roman" w:hAnsi="Times New Roman"/>
                <w:spacing w:val="3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M.,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Veličković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Rojo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Pérez-Bañón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C.,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Veselić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Barkalov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Hayat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R.,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Radenković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S. (2020) Systematic position and composition of </w:t>
            </w:r>
            <w:proofErr w:type="spellStart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Merodon</w:t>
            </w:r>
            <w:proofErr w:type="spellEnd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nigritarsis</w:t>
            </w:r>
            <w:proofErr w:type="spellEnd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and </w:t>
            </w:r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 xml:space="preserve">M. </w:t>
            </w:r>
            <w:proofErr w:type="spellStart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avidus</w:t>
            </w:r>
            <w:proofErr w:type="spellEnd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groups (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,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) with a description of four new hoverflies species.</w:t>
            </w:r>
            <w:r w:rsidRPr="003757C2" w:rsid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Contributions to Zoology</w:t>
            </w:r>
            <w:r w:rsidRPr="003757C2" w:rsidR="003757C2">
              <w:rPr>
                <w:rFonts w:ascii="Times New Roman" w:hAnsi="Times New Roman"/>
                <w:w w:val="105"/>
                <w:sz w:val="16"/>
                <w:szCs w:val="16"/>
              </w:rPr>
              <w:t>, 89: 74-125,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spacing w:val="3"/>
                <w:w w:val="105"/>
                <w:sz w:val="16"/>
                <w:szCs w:val="16"/>
              </w:rPr>
              <w:t>M21</w:t>
            </w:r>
          </w:p>
        </w:tc>
      </w:tr>
      <w:tr xmlns:wp14="http://schemas.microsoft.com/office/word/2010/wordml" w:rsidRPr="006131E0" w:rsidR="002A5E2D" w:rsidTr="4D2C9800" w14:paraId="628E05EE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72A3D3EC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B005AE" w14:paraId="618048A2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Chroni</w:t>
            </w:r>
            <w:proofErr w:type="spellEnd"/>
            <w:r w:rsidRPr="003757C2">
              <w:rPr>
                <w:rFonts w:ascii="Times New Roman" w:hAnsi="Times New Roman"/>
                <w:spacing w:val="-4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A.,</w:t>
            </w:r>
            <w:r w:rsidRPr="003757C2">
              <w:rPr>
                <w:rFonts w:ascii="Times New Roman" w:hAnsi="Times New Roman"/>
                <w:spacing w:val="-5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Stefanović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M.,</w:t>
            </w:r>
            <w:r w:rsidRPr="003757C2">
              <w:rPr>
                <w:rFonts w:ascii="Times New Roman" w:hAnsi="Times New Roman"/>
                <w:spacing w:val="-5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/>
                <w:spacing w:val="-6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M.,</w:t>
            </w:r>
            <w:r w:rsidRPr="003757C2">
              <w:rPr>
                <w:rFonts w:ascii="Times New Roman" w:hAnsi="Times New Roman"/>
                <w:spacing w:val="2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/>
                <w:spacing w:val="-7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A.,</w:t>
            </w:r>
            <w:r w:rsidRPr="003757C2">
              <w:rPr>
                <w:rFonts w:ascii="Times New Roman" w:hAnsi="Times New Roman"/>
                <w:spacing w:val="-5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Šašić</w:t>
            </w:r>
            <w:proofErr w:type="spellEnd"/>
            <w:r w:rsidRPr="003757C2">
              <w:rPr>
                <w:rFonts w:ascii="Times New Roman" w:hAnsi="Times New Roman"/>
                <w:spacing w:val="-7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Zorić</w:t>
            </w:r>
            <w:proofErr w:type="spellEnd"/>
            <w:r w:rsidRPr="003757C2">
              <w:rPr>
                <w:rFonts w:ascii="Times New Roman" w:hAnsi="Times New Roman"/>
                <w:spacing w:val="-7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Lj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.,</w:t>
            </w:r>
            <w:r w:rsidRPr="003757C2">
              <w:rPr>
                <w:rFonts w:ascii="Times New Roman" w:hAnsi="Times New Roman"/>
                <w:spacing w:val="4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pacing w:val="-2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 N.,</w:t>
            </w:r>
            <w:r w:rsidRPr="003757C2">
              <w:rPr>
                <w:rFonts w:ascii="Times New Roman" w:hAnsi="Times New Roman"/>
                <w:spacing w:val="-5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Petanidou</w:t>
            </w:r>
            <w:proofErr w:type="spellEnd"/>
            <w:r w:rsidRPr="003757C2">
              <w:rPr>
                <w:rFonts w:ascii="Times New Roman" w:hAnsi="Times New Roman"/>
                <w:spacing w:val="1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spacing w:val="6"/>
                <w:w w:val="105"/>
                <w:sz w:val="16"/>
                <w:szCs w:val="16"/>
              </w:rPr>
              <w:t xml:space="preserve">T.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(2019) Connecting the dots: Bridging genetic and spatial differentiation of the </w:t>
            </w:r>
            <w:r w:rsidRPr="003757C2">
              <w:rPr>
                <w:rFonts w:ascii="Times New Roman" w:hAnsi="Times New Roman"/>
                <w:spacing w:val="2"/>
                <w:w w:val="105"/>
                <w:sz w:val="16"/>
                <w:szCs w:val="16"/>
              </w:rPr>
              <w:t xml:space="preserve">genus </w:t>
            </w:r>
            <w:proofErr w:type="spellStart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Eumerus</w:t>
            </w:r>
            <w:proofErr w:type="spellEnd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(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: </w:t>
            </w:r>
            <w:proofErr w:type="spellStart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) in </w:t>
            </w:r>
            <w:r w:rsidRPr="003757C2">
              <w:rPr>
                <w:rFonts w:ascii="Times New Roman" w:hAnsi="Times New Roman"/>
                <w:spacing w:val="2"/>
                <w:w w:val="105"/>
                <w:sz w:val="16"/>
                <w:szCs w:val="16"/>
              </w:rPr>
              <w:t xml:space="preserve">the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 xml:space="preserve">Mediterranean Basin and Balkans. </w:t>
            </w:r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Journal of Zoological</w:t>
            </w:r>
            <w:r w:rsidRPr="003757C2">
              <w:rPr>
                <w:rFonts w:ascii="Times New Roman" w:hAnsi="Times New Roman"/>
                <w:i/>
                <w:spacing w:val="-10"/>
                <w:w w:val="105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Systematics</w:t>
            </w:r>
            <w:proofErr w:type="spellEnd"/>
            <w:r w:rsidRPr="003757C2">
              <w:rPr>
                <w:rFonts w:ascii="Times New Roman" w:hAnsi="Times New Roman"/>
                <w:i/>
                <w:spacing w:val="-8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and</w:t>
            </w:r>
            <w:r w:rsidRPr="003757C2">
              <w:rPr>
                <w:rFonts w:ascii="Times New Roman" w:hAnsi="Times New Roman"/>
                <w:i/>
                <w:spacing w:val="-5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Evolutionary</w:t>
            </w:r>
            <w:r w:rsidRPr="003757C2">
              <w:rPr>
                <w:rFonts w:ascii="Times New Roman" w:hAnsi="Times New Roman"/>
                <w:i/>
                <w:spacing w:val="-6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i/>
                <w:w w:val="105"/>
                <w:sz w:val="16"/>
                <w:szCs w:val="16"/>
              </w:rPr>
              <w:t>Research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,</w:t>
            </w:r>
            <w:r w:rsidRPr="003757C2">
              <w:rPr>
                <w:rFonts w:ascii="Times New Roman" w:hAnsi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57(4):</w:t>
            </w:r>
            <w:r w:rsidRPr="003757C2">
              <w:rPr>
                <w:rFonts w:ascii="Times New Roman" w:hAnsi="Times New Roman"/>
                <w:spacing w:val="-9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822-839,</w:t>
            </w:r>
            <w:r w:rsidRPr="003757C2">
              <w:rPr>
                <w:rFonts w:ascii="Times New Roman" w:hAnsi="Times New Roman"/>
                <w:spacing w:val="-10"/>
                <w:w w:val="105"/>
                <w:sz w:val="16"/>
                <w:szCs w:val="16"/>
              </w:rPr>
              <w:t xml:space="preserve"> </w:t>
            </w:r>
            <w:r w:rsidRPr="003757C2">
              <w:rPr>
                <w:rFonts w:ascii="Times New Roman" w:hAnsi="Times New Roman"/>
                <w:w w:val="105"/>
                <w:sz w:val="16"/>
                <w:szCs w:val="16"/>
              </w:rPr>
              <w:t>M21a</w:t>
            </w:r>
          </w:p>
        </w:tc>
      </w:tr>
      <w:tr xmlns:wp14="http://schemas.microsoft.com/office/word/2010/wordml" w:rsidRPr="006131E0" w:rsidR="002A5E2D" w:rsidTr="4D2C9800" w14:paraId="39A81CA4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0D0B940D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2A5E2D" w14:paraId="6C0DDD23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Imerovski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I.,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Dedić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B.,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Cvejić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Miladinović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D.,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Jocić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S., Gregory L. Owens,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</w:t>
            </w:r>
            <w:r w:rsidRPr="003757C2">
              <w:rPr>
                <w:rFonts w:ascii="Times New Roman" w:hAnsi="Times New Roman"/>
                <w:sz w:val="16"/>
                <w:szCs w:val="16"/>
                <w:u w:val="single"/>
              </w:rPr>
              <w:t>.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 xml:space="preserve">, Loren H.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Rieseberg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(2019) BSA-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seq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mapping reveals major QTL for broomrape resistance in four sunflower lines. Mol Breeding 39:41</w:t>
            </w:r>
            <w:r w:rsidRPr="003757C2" w:rsidR="003757C2">
              <w:rPr>
                <w:rFonts w:ascii="Times New Roman" w:hAnsi="Times New Roman"/>
                <w:sz w:val="16"/>
                <w:szCs w:val="16"/>
              </w:rPr>
              <w:t>,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>М21</w:t>
            </w:r>
          </w:p>
        </w:tc>
      </w:tr>
      <w:tr xmlns:wp14="http://schemas.microsoft.com/office/word/2010/wordml" w:rsidRPr="006131E0" w:rsidR="002A5E2D" w:rsidTr="4D2C9800" w14:paraId="0880E3E5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491993" w:rsidR="002A5E2D" w:rsidP="002A5E2D" w:rsidRDefault="002A5E2D" w14:paraId="0E27B00A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5D5A3C" w:rsidRDefault="002A5E2D" w14:paraId="5F5CB7E7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Ståhls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G.,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Ačanski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J.,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M.,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Obreht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Vidaković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D.,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Hayat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R.,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Khaghaninia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>Radenković</w:t>
            </w:r>
            <w:proofErr w:type="spellEnd"/>
            <w:r w:rsidRPr="003757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S. (2018) </w:t>
            </w:r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 xml:space="preserve">An integrative approach in the assessment of species delimitation and structure of the </w:t>
            </w:r>
            <w:proofErr w:type="spellStart"/>
            <w:r w:rsidRPr="003757C2">
              <w:rPr>
                <w:rFonts w:ascii="Times New Roman" w:hAnsi="Times New Roman" w:eastAsia="Times New Roman"/>
                <w:i/>
                <w:sz w:val="16"/>
                <w:szCs w:val="16"/>
              </w:rPr>
              <w:t>Merodon</w:t>
            </w:r>
            <w:proofErr w:type="spellEnd"/>
            <w:r w:rsidRPr="003757C2">
              <w:rPr>
                <w:rFonts w:ascii="Times New Roman" w:hAnsi="Times New Roman" w:eastAsia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 w:eastAsia="Times New Roman"/>
                <w:i/>
                <w:sz w:val="16"/>
                <w:szCs w:val="16"/>
              </w:rPr>
              <w:t>nanus</w:t>
            </w:r>
            <w:proofErr w:type="spellEnd"/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 xml:space="preserve"> species group (</w:t>
            </w:r>
            <w:proofErr w:type="spellStart"/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 xml:space="preserve">: </w:t>
            </w:r>
            <w:proofErr w:type="spellStart"/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 xml:space="preserve">). Organisms Diversity &amp; Evolution, 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 xml:space="preserve">18:479–497, </w:t>
            </w:r>
            <w:r w:rsidRPr="003757C2">
              <w:rPr>
                <w:rFonts w:ascii="Times New Roman" w:hAnsi="Times New Roman" w:eastAsia="Times New Roman"/>
                <w:sz w:val="16"/>
                <w:szCs w:val="16"/>
              </w:rPr>
              <w:t>DOI: 10.1007/s13127-018-0381-7, М21</w:t>
            </w:r>
          </w:p>
        </w:tc>
      </w:tr>
      <w:tr xmlns:wp14="http://schemas.microsoft.com/office/word/2010/wordml" w:rsidRPr="006131E0" w:rsidR="002A5E2D" w:rsidTr="4D2C9800" w14:paraId="3081A3BC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3757C2" w:rsidR="002A5E2D" w:rsidP="002A5E2D" w:rsidRDefault="002A5E2D" w14:paraId="60061E4C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2A5E2D" w14:paraId="53F2E49A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Radenković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S.,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Šašić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Zorić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Lj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Obreht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Vidaković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D.,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Ačanski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J.,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Stahls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G.,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N., Markov Z.,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Petanidou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T.,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Vujić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A. (2018) Cryptic speciation in the </w:t>
            </w:r>
            <w:proofErr w:type="spellStart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>Merodon</w:t>
            </w:r>
            <w:proofErr w:type="spellEnd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>luteomaculatus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complex (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Diptera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: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Syrphidae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) from the eastern Mediterranean. </w:t>
            </w:r>
            <w:r w:rsidRPr="003757C2">
              <w:rPr>
                <w:rStyle w:val="st"/>
                <w:rFonts w:ascii="Times New Roman" w:hAnsi="Times New Roman"/>
                <w:sz w:val="16"/>
                <w:szCs w:val="16"/>
              </w:rPr>
              <w:t xml:space="preserve">Journal of Zoological </w:t>
            </w:r>
            <w:proofErr w:type="spellStart"/>
            <w:r w:rsidRPr="003757C2">
              <w:rPr>
                <w:rStyle w:val="st"/>
                <w:rFonts w:ascii="Times New Roman" w:hAnsi="Times New Roman"/>
                <w:sz w:val="16"/>
                <w:szCs w:val="16"/>
              </w:rPr>
              <w:t>Systematics</w:t>
            </w:r>
            <w:proofErr w:type="spellEnd"/>
            <w:r w:rsidRPr="003757C2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and Evolutionary Research, 56(2): 170–191,</w:t>
            </w:r>
            <w:r w:rsidR="003757C2">
              <w:rPr>
                <w:rStyle w:val="st"/>
                <w:rFonts w:ascii="Times New Roman" w:hAnsi="Times New Roman"/>
                <w:sz w:val="16"/>
                <w:szCs w:val="16"/>
              </w:rPr>
              <w:t xml:space="preserve"> </w:t>
            </w:r>
            <w:r w:rsidRPr="003757C2" w:rsidR="00DD22A8">
              <w:rPr>
                <w:rFonts w:ascii="Times New Roman" w:hAnsi="Times New Roman"/>
                <w:sz w:val="16"/>
                <w:szCs w:val="16"/>
              </w:rPr>
              <w:t>М21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>а</w:t>
            </w:r>
          </w:p>
        </w:tc>
      </w:tr>
      <w:tr xmlns:wp14="http://schemas.microsoft.com/office/word/2010/wordml" w:rsidRPr="006131E0" w:rsidR="002A5E2D" w:rsidTr="4D2C9800" w14:paraId="5EA04835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3757C2" w:rsidR="002A5E2D" w:rsidP="002A5E2D" w:rsidRDefault="002A5E2D" w14:paraId="44EAFD9C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2A5E2D" w14:paraId="07540CFC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</w:t>
            </w:r>
            <w:r w:rsidRPr="003757C2">
              <w:rPr>
                <w:rFonts w:ascii="Times New Roman" w:hAnsi="Times New Roman"/>
                <w:sz w:val="16"/>
                <w:szCs w:val="16"/>
                <w:u w:val="single"/>
              </w:rPr>
              <w:t>.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Anačkov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A.,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Obreht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D. (2015) Microsatellite DNA variation within and among invasive populations of </w:t>
            </w:r>
            <w:r w:rsidRPr="003757C2">
              <w:rPr>
                <w:rFonts w:ascii="Times New Roman" w:hAnsi="Times New Roman"/>
                <w:i/>
                <w:sz w:val="16"/>
                <w:szCs w:val="16"/>
              </w:rPr>
              <w:t xml:space="preserve">Ambrosia </w:t>
            </w:r>
            <w:proofErr w:type="spellStart"/>
            <w:r w:rsidRPr="003757C2">
              <w:rPr>
                <w:rFonts w:ascii="Times New Roman" w:hAnsi="Times New Roman"/>
                <w:i/>
                <w:sz w:val="16"/>
                <w:szCs w:val="16"/>
              </w:rPr>
              <w:t>artemisiifolia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from the southern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Pannonian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Plain</w:t>
            </w:r>
            <w:r w:rsidR="003757C2">
              <w:rPr>
                <w:rFonts w:ascii="Times New Roman" w:hAnsi="Times New Roman"/>
                <w:sz w:val="16"/>
                <w:szCs w:val="16"/>
              </w:rPr>
              <w:t>. Weed Research, 55(3): 268-277</w:t>
            </w:r>
            <w:r w:rsidRPr="003757C2">
              <w:rPr>
                <w:rFonts w:ascii="Times New Roman" w:hAnsi="Times New Roman"/>
                <w:sz w:val="16"/>
                <w:szCs w:val="16"/>
              </w:rPr>
              <w:t>, М21</w:t>
            </w:r>
          </w:p>
        </w:tc>
      </w:tr>
      <w:tr xmlns:wp14="http://schemas.microsoft.com/office/word/2010/wordml" w:rsidRPr="006131E0" w:rsidR="002A5E2D" w:rsidTr="4D2C9800" w14:paraId="4A70878F" wp14:textId="77777777">
        <w:trPr>
          <w:trHeight w:val="427"/>
        </w:trPr>
        <w:tc>
          <w:tcPr>
            <w:tcW w:w="669" w:type="dxa"/>
            <w:tcMar/>
            <w:vAlign w:val="center"/>
          </w:tcPr>
          <w:p w:rsidRPr="003757C2" w:rsidR="002A5E2D" w:rsidP="002A5E2D" w:rsidRDefault="002A5E2D" w14:paraId="4B94D5A5" wp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466" w:type="dxa"/>
            <w:gridSpan w:val="12"/>
            <w:shd w:val="clear" w:color="auto" w:fill="auto"/>
            <w:tcMar/>
            <w:vAlign w:val="center"/>
          </w:tcPr>
          <w:p w:rsidRPr="003757C2" w:rsidR="002A5E2D" w:rsidP="003757C2" w:rsidRDefault="002A5E2D" w14:paraId="1DB7A6F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Kočiš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Tubić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Djan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Veličković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N,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Anačkov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G,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Obreht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 xml:space="preserve"> D (2014) </w:t>
            </w:r>
            <w:r w:rsidRPr="003757C2">
              <w:rPr>
                <w:rFonts w:ascii="Times New Roman" w:hAnsi="Times New Roman"/>
                <w:iCs/>
                <w:sz w:val="16"/>
                <w:szCs w:val="16"/>
              </w:rPr>
              <w:t xml:space="preserve">Gradual loss of genetic diversity of </w:t>
            </w:r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Ambrosia </w:t>
            </w:r>
            <w:proofErr w:type="spellStart"/>
            <w:r w:rsidRPr="003757C2">
              <w:rPr>
                <w:rFonts w:ascii="Times New Roman" w:hAnsi="Times New Roman"/>
                <w:i/>
                <w:iCs/>
                <w:sz w:val="16"/>
                <w:szCs w:val="16"/>
              </w:rPr>
              <w:t>artemisiifolia</w:t>
            </w:r>
            <w:proofErr w:type="spellEnd"/>
            <w:r w:rsidRPr="003757C2">
              <w:rPr>
                <w:rFonts w:ascii="Times New Roman" w:hAnsi="Times New Roman"/>
                <w:iCs/>
                <w:sz w:val="16"/>
                <w:szCs w:val="16"/>
              </w:rPr>
              <w:t xml:space="preserve"> L. populations in the invaded  range of Central Serbia. </w:t>
            </w:r>
            <w:proofErr w:type="spellStart"/>
            <w:r w:rsidRPr="003757C2">
              <w:rPr>
                <w:rFonts w:ascii="Times New Roman" w:hAnsi="Times New Roman"/>
                <w:sz w:val="16"/>
                <w:szCs w:val="16"/>
              </w:rPr>
              <w:t>Genetika</w:t>
            </w:r>
            <w:proofErr w:type="spellEnd"/>
            <w:r w:rsidRPr="003757C2">
              <w:rPr>
                <w:rFonts w:ascii="Times New Roman" w:hAnsi="Times New Roman"/>
                <w:sz w:val="16"/>
                <w:szCs w:val="16"/>
              </w:rPr>
              <w:t>, 46 (1): 255 -268, М23</w:t>
            </w:r>
          </w:p>
        </w:tc>
      </w:tr>
      <w:tr xmlns:wp14="http://schemas.microsoft.com/office/word/2010/wordml" w:rsidRPr="00491993" w:rsidR="002A5E2D" w:rsidTr="4D2C9800" w14:paraId="05F99107" wp14:textId="77777777">
        <w:trPr>
          <w:trHeight w:val="341"/>
        </w:trPr>
        <w:tc>
          <w:tcPr>
            <w:tcW w:w="9135" w:type="dxa"/>
            <w:gridSpan w:val="13"/>
            <w:tcMar/>
            <w:vAlign w:val="center"/>
          </w:tcPr>
          <w:p w:rsidRPr="00491993" w:rsidR="002A5E2D" w:rsidP="005D5A3C" w:rsidRDefault="002A5E2D" w14:paraId="260FE3A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xmlns:wp14="http://schemas.microsoft.com/office/word/2010/wordml" w:rsidRPr="00491993" w:rsidR="002A5E2D" w:rsidTr="4D2C9800" w14:paraId="433413AA" wp14:textId="77777777">
        <w:trPr>
          <w:trHeight w:val="269"/>
        </w:trPr>
        <w:tc>
          <w:tcPr>
            <w:tcW w:w="3859" w:type="dxa"/>
            <w:gridSpan w:val="5"/>
            <w:tcMar/>
            <w:vAlign w:val="center"/>
          </w:tcPr>
          <w:p w:rsidRPr="003757C2" w:rsidR="002A5E2D" w:rsidP="005D5A3C" w:rsidRDefault="002A5E2D" w14:paraId="1E586F37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276" w:type="dxa"/>
            <w:gridSpan w:val="8"/>
            <w:tcMar/>
            <w:vAlign w:val="center"/>
          </w:tcPr>
          <w:p w:rsidRPr="003757C2" w:rsidR="002A5E2D" w:rsidP="005D5A3C" w:rsidRDefault="006131E0" w14:paraId="7A082B98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757C2">
              <w:rPr>
                <w:rFonts w:ascii="Times New Roman" w:hAnsi="Times New Roman"/>
                <w:sz w:val="18"/>
                <w:szCs w:val="18"/>
              </w:rPr>
              <w:t>178 (извор SCOPUS, 6.07.2023.)</w:t>
            </w:r>
          </w:p>
        </w:tc>
      </w:tr>
      <w:tr xmlns:wp14="http://schemas.microsoft.com/office/word/2010/wordml" w:rsidRPr="00491993" w:rsidR="002A5E2D" w:rsidTr="4D2C9800" w14:paraId="32B0F0D5" wp14:textId="77777777">
        <w:trPr>
          <w:trHeight w:val="269"/>
        </w:trPr>
        <w:tc>
          <w:tcPr>
            <w:tcW w:w="3859" w:type="dxa"/>
            <w:gridSpan w:val="5"/>
            <w:tcMar/>
            <w:vAlign w:val="center"/>
          </w:tcPr>
          <w:p w:rsidRPr="003757C2" w:rsidR="002A5E2D" w:rsidP="005D5A3C" w:rsidRDefault="002A5E2D" w14:paraId="1559075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276" w:type="dxa"/>
            <w:gridSpan w:val="8"/>
            <w:tcMar/>
            <w:vAlign w:val="center"/>
          </w:tcPr>
          <w:p w:rsidRPr="003757C2" w:rsidR="002A5E2D" w:rsidP="005D5A3C" w:rsidRDefault="006131E0" w14:paraId="5007C906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757C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xmlns:wp14="http://schemas.microsoft.com/office/word/2010/wordml" w:rsidRPr="00491993" w:rsidR="002A5E2D" w:rsidTr="4D2C9800" w14:paraId="5C03CA2F" wp14:textId="77777777">
        <w:trPr>
          <w:trHeight w:val="278"/>
        </w:trPr>
        <w:tc>
          <w:tcPr>
            <w:tcW w:w="3859" w:type="dxa"/>
            <w:gridSpan w:val="5"/>
            <w:tcMar/>
            <w:vAlign w:val="center"/>
          </w:tcPr>
          <w:p w:rsidRPr="003757C2" w:rsidR="002A5E2D" w:rsidP="005D5A3C" w:rsidRDefault="002A5E2D" w14:paraId="3703024D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920" w:type="dxa"/>
            <w:gridSpan w:val="5"/>
            <w:tcMar/>
            <w:vAlign w:val="center"/>
          </w:tcPr>
          <w:p w:rsidRPr="003757C2" w:rsidR="002A5E2D" w:rsidP="005D5A3C" w:rsidRDefault="002A5E2D" w14:paraId="132E1724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Pr="003757C2" w:rsidR="006131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757C2" w:rsidR="0013185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356" w:type="dxa"/>
            <w:gridSpan w:val="3"/>
            <w:tcMar/>
            <w:vAlign w:val="center"/>
          </w:tcPr>
          <w:p w:rsidRPr="003757C2" w:rsidR="002A5E2D" w:rsidP="005D5A3C" w:rsidRDefault="002A5E2D" w14:paraId="43ECF011" wp14:textId="20BDEB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4D2C9800" w:rsidR="002A5E2D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E2A4A0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xmlns:wp14="http://schemas.microsoft.com/office/word/2010/wordml" w:rsidRPr="00491993" w:rsidR="002A5E2D" w:rsidTr="4D2C9800" w14:paraId="61B499F3" wp14:textId="77777777">
        <w:trPr>
          <w:trHeight w:val="251"/>
        </w:trPr>
        <w:tc>
          <w:tcPr>
            <w:tcW w:w="2308" w:type="dxa"/>
            <w:gridSpan w:val="3"/>
            <w:tcMar/>
            <w:vAlign w:val="center"/>
          </w:tcPr>
          <w:p w:rsidRPr="003757C2" w:rsidR="002A5E2D" w:rsidP="005D5A3C" w:rsidRDefault="002A5E2D" w14:paraId="625CCED9" wp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757C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6827" w:type="dxa"/>
            <w:gridSpan w:val="10"/>
            <w:tcMar/>
            <w:vAlign w:val="center"/>
          </w:tcPr>
          <w:p w:rsidRPr="0013716E" w:rsidR="002A5E2D" w:rsidP="0013716E" w:rsidRDefault="00131851" w14:paraId="443B3E72" wp14:textId="31829D4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Стручно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усавршавање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,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Универзитет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Аликанте</w:t>
            </w:r>
            <w:r w:rsidRPr="4D2C9800" w:rsidR="0013716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Шпанија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у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оквиру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пројекта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 xml:space="preserve">Horizon2020, </w:t>
            </w:r>
            <w:r w:rsidRPr="4D2C9800" w:rsidR="00131851">
              <w:rPr>
                <w:rFonts w:ascii="Times New Roman" w:hAnsi="Times New Roman" w:eastAsia="Times New Roman"/>
                <w:sz w:val="18"/>
                <w:szCs w:val="18"/>
              </w:rPr>
              <w:t>no: 645636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, 2017</w:t>
            </w:r>
            <w:r w:rsidRPr="4D2C9800" w:rsidR="067D7A9C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;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Постдокторско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усавршавање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“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 xml:space="preserve">Coimbra Scholarship 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>Programme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 xml:space="preserve"> for Young Researchers from the European 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>Neighbourhood</w:t>
            </w:r>
            <w:r w:rsidRPr="4D2C9800" w:rsidR="00131851">
              <w:rPr>
                <w:rFonts w:ascii="Times New Roman" w:hAnsi="Times New Roman"/>
                <w:sz w:val="18"/>
                <w:szCs w:val="18"/>
              </w:rPr>
              <w:t>”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,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Karl-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Franzens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 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Универзитету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,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Гра</w:t>
            </w:r>
            <w:r w:rsidRPr="4D2C9800" w:rsidR="0013716E">
              <w:rPr>
                <w:rStyle w:val="organisationtitle"/>
                <w:rFonts w:ascii="Times New Roman" w:hAnsi="Times New Roman"/>
                <w:sz w:val="18"/>
                <w:szCs w:val="18"/>
              </w:rPr>
              <w:t>ц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 xml:space="preserve">, 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Аустрија</w:t>
            </w:r>
            <w:r w:rsidRPr="4D2C9800" w:rsidR="00131851">
              <w:rPr>
                <w:rStyle w:val="organisationtitle"/>
                <w:rFonts w:ascii="Times New Roman" w:hAnsi="Times New Roman"/>
                <w:sz w:val="18"/>
                <w:szCs w:val="18"/>
              </w:rPr>
              <w:t>, 2016</w:t>
            </w:r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</w:p>
        </w:tc>
      </w:tr>
    </w:tbl>
    <w:p xmlns:wp14="http://schemas.microsoft.com/office/word/2010/wordml" w:rsidRPr="0013716E" w:rsidR="00187D86" w:rsidP="4D2C9800" w:rsidRDefault="00187D86" w14:paraId="3DEEC669" wp14:textId="013AB3F5">
      <w:pPr>
        <w:pStyle w:val="Normal"/>
      </w:pPr>
    </w:p>
    <w:sectPr w:rsidRPr="0013716E" w:rsidR="00187D86" w:rsidSect="0013716E">
      <w:pgSz w:w="11907" w:h="16839" w:orient="portrait" w:code="9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30"/>
  <w:trackRevisions w:val="false"/>
  <w:defaultTabStop w:val="720"/>
  <w:drawingGridHorizontalSpacing w:val="110"/>
  <w:displayHorizontalDrawingGridEvery w:val="2"/>
  <w:characterSpacingControl w:val="doNotCompress"/>
  <w:compat/>
  <w:rsids>
    <w:rsidRoot w:val="00655F70"/>
    <w:rsid w:val="00131851"/>
    <w:rsid w:val="0013716E"/>
    <w:rsid w:val="00145797"/>
    <w:rsid w:val="00187D86"/>
    <w:rsid w:val="0027094A"/>
    <w:rsid w:val="002A5E2D"/>
    <w:rsid w:val="003757C2"/>
    <w:rsid w:val="004504E8"/>
    <w:rsid w:val="00454D3F"/>
    <w:rsid w:val="006131E0"/>
    <w:rsid w:val="0065168E"/>
    <w:rsid w:val="00655F70"/>
    <w:rsid w:val="009A4F28"/>
    <w:rsid w:val="00A3021B"/>
    <w:rsid w:val="00B005AE"/>
    <w:rsid w:val="00DA16D3"/>
    <w:rsid w:val="00DD22A8"/>
    <w:rsid w:val="00EB2E48"/>
    <w:rsid w:val="00F11EE4"/>
    <w:rsid w:val="00F507B8"/>
    <w:rsid w:val="00F756B2"/>
    <w:rsid w:val="067D7A9C"/>
    <w:rsid w:val="0E2A4A0D"/>
    <w:rsid w:val="0E9912B7"/>
    <w:rsid w:val="19992715"/>
    <w:rsid w:val="4D2C9800"/>
    <w:rsid w:val="635CF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166003E8"/>
  <w15:docId w15:val="{10851361-2FB1-4FCC-8538-B9078CAA3B0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5F70"/>
    <w:pPr>
      <w:spacing w:after="0" w:line="240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756B2"/>
    <w:rPr>
      <w:rFonts w:ascii="Calibri" w:hAnsi="Calibri"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756B2"/>
    <w:rPr>
      <w:rFonts w:ascii="Tahoma" w:hAnsi="Tahoma" w:eastAsia="Calibri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5E2D"/>
    <w:rPr>
      <w:color w:val="0000FF" w:themeColor="hyperlink"/>
      <w:u w:val="single"/>
    </w:rPr>
  </w:style>
  <w:style w:type="character" w:styleId="st" w:customStyle="1">
    <w:name w:val="st"/>
    <w:basedOn w:val="DefaultParagraphFont"/>
    <w:rsid w:val="002A5E2D"/>
  </w:style>
  <w:style w:type="character" w:styleId="Emphasis">
    <w:name w:val="Emphasis"/>
    <w:basedOn w:val="DefaultParagraphFont"/>
    <w:uiPriority w:val="20"/>
    <w:qFormat/>
    <w:rsid w:val="00B005AE"/>
    <w:rPr>
      <w:i/>
      <w:iCs/>
    </w:rPr>
  </w:style>
  <w:style w:type="character" w:styleId="organisationtitle" w:customStyle="1">
    <w:name w:val="organisationtitle"/>
    <w:basedOn w:val="DefaultParagraphFont"/>
    <w:rsid w:val="001318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77B241138E04694CA539EE48F6824" ma:contentTypeVersion="7" ma:contentTypeDescription="Kreiraj novi dokument." ma:contentTypeScope="" ma:versionID="38bb366f90b812d723bd937fd6a09e12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3d2c3525d236b55c3f70539747a0cb23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0946E2-89D4-4707-8DA5-8CEE0419F4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506DED-82B9-4162-9882-392BF489E1C3}"/>
</file>

<file path=customXml/itemProps3.xml><?xml version="1.0" encoding="utf-8"?>
<ds:datastoreItem xmlns:ds="http://schemas.openxmlformats.org/officeDocument/2006/customXml" ds:itemID="{01396666-9EE7-4B70-98B8-58B760A6D346}"/>
</file>

<file path=customXml/itemProps4.xml><?xml version="1.0" encoding="utf-8"?>
<ds:datastoreItem xmlns:ds="http://schemas.openxmlformats.org/officeDocument/2006/customXml" ds:itemID="{1BCF589E-E6B2-4142-9A2D-B38460B003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Nataša Kočiš Tubić</cp:lastModifiedBy>
  <cp:revision>16</cp:revision>
  <dcterms:created xsi:type="dcterms:W3CDTF">2023-07-06T13:28:00Z</dcterms:created>
  <dcterms:modified xsi:type="dcterms:W3CDTF">2023-07-11T11:11:04Z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  <property fmtid="{D5CDD505-2E9C-101B-9397-08002B2CF9AE}" pid="3" name="MediaServiceImageTags">
    <vt:lpwstr/>
  </property>
</Properties>
</file>