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530"/>
        <w:gridCol w:w="1082"/>
        <w:gridCol w:w="3224"/>
        <w:gridCol w:w="1640"/>
        <w:gridCol w:w="820"/>
        <w:gridCol w:w="1021"/>
        <w:gridCol w:w="788"/>
      </w:tblGrid>
      <w:tr w:rsidR="00A821AC" w:rsidRPr="00A22864" w:rsidTr="001C0731">
        <w:trPr>
          <w:trHeight w:val="227"/>
          <w:jc w:val="center"/>
        </w:trPr>
        <w:tc>
          <w:tcPr>
            <w:tcW w:w="1491" w:type="pct"/>
            <w:gridSpan w:val="3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509" w:type="pct"/>
            <w:gridSpan w:val="5"/>
            <w:vAlign w:val="center"/>
          </w:tcPr>
          <w:p w:rsidR="008E1A1C" w:rsidRPr="00437DBA" w:rsidRDefault="008E1A1C" w:rsidP="005B406B">
            <w:pPr>
              <w:spacing w:after="60"/>
              <w:rPr>
                <w:b/>
                <w:lang w:val="sr-Cyrl-CS"/>
              </w:rPr>
            </w:pPr>
            <w:r w:rsidRPr="00437DBA">
              <w:rPr>
                <w:b/>
                <w:lang w:val="sr-Cyrl-CS"/>
              </w:rPr>
              <w:t>Небојша Андрић</w:t>
            </w:r>
          </w:p>
        </w:tc>
      </w:tr>
      <w:tr w:rsidR="00A821AC" w:rsidRPr="00A22864" w:rsidTr="001C0731">
        <w:trPr>
          <w:trHeight w:val="227"/>
          <w:jc w:val="center"/>
        </w:trPr>
        <w:tc>
          <w:tcPr>
            <w:tcW w:w="1491" w:type="pct"/>
            <w:gridSpan w:val="3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509" w:type="pct"/>
            <w:gridSpan w:val="5"/>
            <w:vAlign w:val="center"/>
          </w:tcPr>
          <w:p w:rsidR="008E1A1C" w:rsidRPr="00151B33" w:rsidRDefault="008E1A1C" w:rsidP="005B406B">
            <w:pPr>
              <w:spacing w:after="60"/>
              <w:rPr>
                <w:lang w:val="sr-Cyrl-CS"/>
              </w:rPr>
            </w:pPr>
            <w:r w:rsidRPr="00151B33">
              <w:t>доцент</w:t>
            </w:r>
          </w:p>
        </w:tc>
      </w:tr>
      <w:tr w:rsidR="00A821AC" w:rsidRPr="00A22864" w:rsidTr="001C0731">
        <w:trPr>
          <w:trHeight w:val="227"/>
          <w:jc w:val="center"/>
        </w:trPr>
        <w:tc>
          <w:tcPr>
            <w:tcW w:w="1491" w:type="pct"/>
            <w:gridSpan w:val="3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09" w:type="pct"/>
            <w:gridSpan w:val="5"/>
            <w:vAlign w:val="center"/>
          </w:tcPr>
          <w:p w:rsidR="008E1A1C" w:rsidRPr="00151B33" w:rsidRDefault="008E1A1C" w:rsidP="005B406B">
            <w:pPr>
              <w:spacing w:after="60"/>
              <w:rPr>
                <w:lang w:val="sr-Cyrl-CS"/>
              </w:rPr>
            </w:pPr>
            <w:r>
              <w:t>Б</w:t>
            </w:r>
            <w:r w:rsidRPr="00151B33">
              <w:t>иологија ћелије</w:t>
            </w:r>
          </w:p>
        </w:tc>
      </w:tr>
      <w:tr w:rsidR="00292BFD" w:rsidRPr="00A22864" w:rsidTr="000E321F">
        <w:trPr>
          <w:trHeight w:val="227"/>
          <w:jc w:val="center"/>
        </w:trPr>
        <w:tc>
          <w:tcPr>
            <w:tcW w:w="984" w:type="pct"/>
            <w:gridSpan w:val="2"/>
            <w:vAlign w:val="center"/>
          </w:tcPr>
          <w:p w:rsidR="00292BFD" w:rsidRPr="00A22864" w:rsidRDefault="00292BFD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07" w:type="pct"/>
            <w:vAlign w:val="center"/>
          </w:tcPr>
          <w:p w:rsidR="00292BFD" w:rsidRPr="00437DBA" w:rsidRDefault="00292BFD" w:rsidP="00274EFF">
            <w:pPr>
              <w:rPr>
                <w:b/>
                <w:lang w:val="sr-Cyrl-CS"/>
              </w:rPr>
            </w:pPr>
            <w:r w:rsidRPr="00437DBA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510" w:type="pct"/>
            <w:vAlign w:val="center"/>
          </w:tcPr>
          <w:p w:rsidR="00292BFD" w:rsidRPr="00437DBA" w:rsidRDefault="00292BFD" w:rsidP="00274EFF">
            <w:pPr>
              <w:rPr>
                <w:b/>
                <w:lang w:val="sr-Cyrl-CS"/>
              </w:rPr>
            </w:pPr>
            <w:r w:rsidRPr="00437DBA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292BFD" w:rsidRPr="00437DBA" w:rsidRDefault="00292BFD" w:rsidP="00274EFF">
            <w:pPr>
              <w:rPr>
                <w:b/>
              </w:rPr>
            </w:pPr>
            <w:r w:rsidRPr="00437DBA">
              <w:rPr>
                <w:b/>
                <w:lang w:val="sr-Cyrl-CS"/>
              </w:rPr>
              <w:t>Област</w:t>
            </w:r>
            <w:r w:rsidRPr="00437DBA">
              <w:rPr>
                <w:b/>
              </w:rPr>
              <w:t xml:space="preserve"> </w:t>
            </w:r>
          </w:p>
          <w:p w:rsidR="00292BFD" w:rsidRPr="00437DBA" w:rsidRDefault="00292BFD" w:rsidP="00292BFD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1231" w:type="pct"/>
            <w:gridSpan w:val="3"/>
            <w:shd w:val="clear" w:color="auto" w:fill="auto"/>
            <w:vAlign w:val="center"/>
          </w:tcPr>
          <w:p w:rsidR="00292BFD" w:rsidRPr="00437DBA" w:rsidRDefault="0045191B" w:rsidP="00480C3E">
            <w:pPr>
              <w:spacing w:after="60"/>
              <w:rPr>
                <w:b/>
              </w:rPr>
            </w:pPr>
            <w:r w:rsidRPr="00437DBA">
              <w:rPr>
                <w:b/>
              </w:rPr>
              <w:t>Ужа научна односно уметничка област</w:t>
            </w:r>
          </w:p>
        </w:tc>
      </w:tr>
      <w:tr w:rsidR="00292BFD" w:rsidRPr="00A22864" w:rsidTr="000E321F">
        <w:trPr>
          <w:trHeight w:val="227"/>
          <w:jc w:val="center"/>
        </w:trPr>
        <w:tc>
          <w:tcPr>
            <w:tcW w:w="984" w:type="pct"/>
            <w:gridSpan w:val="2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Избор у звање</w:t>
            </w:r>
          </w:p>
        </w:tc>
        <w:tc>
          <w:tcPr>
            <w:tcW w:w="507" w:type="pct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2016</w:t>
            </w:r>
          </w:p>
        </w:tc>
        <w:tc>
          <w:tcPr>
            <w:tcW w:w="1510" w:type="pct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 xml:space="preserve">Универзитет у Новом Саду </w:t>
            </w:r>
            <w:r w:rsidRPr="00151B33">
              <w:rPr>
                <w:lang w:val="ru-RU"/>
              </w:rPr>
              <w:t>Природно-математички факултет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292BFD" w:rsidRPr="0045191B" w:rsidRDefault="0045191B" w:rsidP="00480C3E">
            <w:pPr>
              <w:spacing w:after="60"/>
            </w:pPr>
            <w:r>
              <w:t>Биологија</w:t>
            </w:r>
          </w:p>
        </w:tc>
        <w:tc>
          <w:tcPr>
            <w:tcW w:w="1231" w:type="pct"/>
            <w:gridSpan w:val="3"/>
            <w:shd w:val="clear" w:color="auto" w:fill="auto"/>
            <w:vAlign w:val="center"/>
          </w:tcPr>
          <w:p w:rsidR="00292BFD" w:rsidRPr="0045191B" w:rsidRDefault="0045191B" w:rsidP="00480C3E">
            <w:pPr>
              <w:spacing w:after="60"/>
            </w:pPr>
            <w:r>
              <w:t>Биологија ћелије</w:t>
            </w:r>
          </w:p>
        </w:tc>
      </w:tr>
      <w:tr w:rsidR="00292BFD" w:rsidRPr="00A22864" w:rsidTr="000E321F">
        <w:trPr>
          <w:trHeight w:val="227"/>
          <w:jc w:val="center"/>
        </w:trPr>
        <w:tc>
          <w:tcPr>
            <w:tcW w:w="984" w:type="pct"/>
            <w:gridSpan w:val="2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Докторат</w:t>
            </w:r>
          </w:p>
        </w:tc>
        <w:tc>
          <w:tcPr>
            <w:tcW w:w="507" w:type="pct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2005</w:t>
            </w:r>
          </w:p>
        </w:tc>
        <w:tc>
          <w:tcPr>
            <w:tcW w:w="1510" w:type="pct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>Универзитет у Новом Саду</w:t>
            </w:r>
            <w:r w:rsidRPr="00151B33">
              <w:rPr>
                <w:lang w:val="ru-RU"/>
              </w:rPr>
              <w:t xml:space="preserve"> Природно-математички факултет</w:t>
            </w:r>
          </w:p>
        </w:tc>
        <w:tc>
          <w:tcPr>
            <w:tcW w:w="768" w:type="pct"/>
            <w:shd w:val="clear" w:color="auto" w:fill="auto"/>
          </w:tcPr>
          <w:p w:rsidR="00292BFD" w:rsidRDefault="00292BFD" w:rsidP="00480C3E">
            <w:pPr>
              <w:spacing w:after="60"/>
              <w:rPr>
                <w:lang w:val="sr-Cyrl-CS"/>
              </w:rPr>
            </w:pPr>
          </w:p>
          <w:p w:rsidR="0045191B" w:rsidRPr="00151B33" w:rsidRDefault="0045191B" w:rsidP="00480C3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31" w:type="pct"/>
            <w:gridSpan w:val="3"/>
            <w:shd w:val="clear" w:color="auto" w:fill="auto"/>
          </w:tcPr>
          <w:p w:rsidR="00292BFD" w:rsidRDefault="00292BFD" w:rsidP="00480C3E">
            <w:pPr>
              <w:spacing w:after="60"/>
              <w:rPr>
                <w:lang w:val="sr-Cyrl-CS"/>
              </w:rPr>
            </w:pPr>
          </w:p>
          <w:p w:rsidR="000A057B" w:rsidRPr="000A057B" w:rsidRDefault="002665AC" w:rsidP="00480C3E">
            <w:pPr>
              <w:spacing w:after="60"/>
            </w:pPr>
            <w:r>
              <w:t>Р</w:t>
            </w:r>
            <w:r w:rsidR="00EA5A20">
              <w:t>епродуктивна ендокринологија</w:t>
            </w:r>
          </w:p>
        </w:tc>
      </w:tr>
      <w:tr w:rsidR="00292BFD" w:rsidRPr="00A22864" w:rsidTr="000E321F">
        <w:trPr>
          <w:trHeight w:val="227"/>
          <w:jc w:val="center"/>
        </w:trPr>
        <w:tc>
          <w:tcPr>
            <w:tcW w:w="984" w:type="pct"/>
            <w:gridSpan w:val="2"/>
            <w:vAlign w:val="center"/>
          </w:tcPr>
          <w:p w:rsidR="00292BFD" w:rsidRPr="00151B33" w:rsidRDefault="00292BFD" w:rsidP="00480C3E">
            <w:pPr>
              <w:spacing w:after="60"/>
            </w:pPr>
            <w:r w:rsidRPr="00151B33">
              <w:t>Магистратура</w:t>
            </w:r>
          </w:p>
        </w:tc>
        <w:tc>
          <w:tcPr>
            <w:tcW w:w="507" w:type="pct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2001</w:t>
            </w:r>
          </w:p>
        </w:tc>
        <w:tc>
          <w:tcPr>
            <w:tcW w:w="1510" w:type="pct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 xml:space="preserve">Универзитет у Београду </w:t>
            </w:r>
            <w:r w:rsidRPr="00151B33">
              <w:t>Биолошки факултет</w:t>
            </w:r>
          </w:p>
        </w:tc>
        <w:tc>
          <w:tcPr>
            <w:tcW w:w="768" w:type="pct"/>
            <w:shd w:val="clear" w:color="auto" w:fill="auto"/>
          </w:tcPr>
          <w:p w:rsidR="00292BFD" w:rsidRPr="00151B33" w:rsidRDefault="0045191B" w:rsidP="00480C3E">
            <w:pPr>
              <w:spacing w:after="60"/>
            </w:pPr>
            <w:r>
              <w:t>Биологија</w:t>
            </w:r>
          </w:p>
        </w:tc>
        <w:tc>
          <w:tcPr>
            <w:tcW w:w="1231" w:type="pct"/>
            <w:gridSpan w:val="3"/>
            <w:shd w:val="clear" w:color="auto" w:fill="auto"/>
          </w:tcPr>
          <w:p w:rsidR="00292BFD" w:rsidRDefault="00292BFD" w:rsidP="00480C3E">
            <w:pPr>
              <w:spacing w:after="60"/>
            </w:pPr>
          </w:p>
          <w:p w:rsidR="00EA5A20" w:rsidRPr="00151B33" w:rsidRDefault="002665AC" w:rsidP="00480C3E">
            <w:pPr>
              <w:spacing w:after="60"/>
            </w:pPr>
            <w:r>
              <w:t>Е</w:t>
            </w:r>
            <w:r w:rsidR="00EA5A20">
              <w:t>ндокринологија</w:t>
            </w:r>
          </w:p>
        </w:tc>
      </w:tr>
      <w:tr w:rsidR="00292BFD" w:rsidRPr="00A22864" w:rsidTr="000E321F">
        <w:trPr>
          <w:trHeight w:val="227"/>
          <w:jc w:val="center"/>
        </w:trPr>
        <w:tc>
          <w:tcPr>
            <w:tcW w:w="984" w:type="pct"/>
            <w:gridSpan w:val="2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Диплома</w:t>
            </w:r>
          </w:p>
        </w:tc>
        <w:tc>
          <w:tcPr>
            <w:tcW w:w="507" w:type="pct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  <w:tc>
          <w:tcPr>
            <w:tcW w:w="1510" w:type="pct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>Универзитет у Новом Саду</w:t>
            </w:r>
            <w:r w:rsidRPr="00151B33">
              <w:rPr>
                <w:lang w:val="ru-RU"/>
              </w:rPr>
              <w:t xml:space="preserve"> Природно-математички факултет</w:t>
            </w:r>
          </w:p>
        </w:tc>
        <w:tc>
          <w:tcPr>
            <w:tcW w:w="768" w:type="pct"/>
            <w:shd w:val="clear" w:color="auto" w:fill="auto"/>
          </w:tcPr>
          <w:p w:rsidR="0045191B" w:rsidRDefault="0045191B" w:rsidP="00480C3E">
            <w:pPr>
              <w:spacing w:after="60"/>
              <w:rPr>
                <w:lang w:val="sr-Cyrl-CS"/>
              </w:rPr>
            </w:pPr>
          </w:p>
          <w:p w:rsidR="00292BFD" w:rsidRPr="00151B33" w:rsidRDefault="0045191B" w:rsidP="00480C3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31" w:type="pct"/>
            <w:gridSpan w:val="3"/>
            <w:shd w:val="clear" w:color="auto" w:fill="auto"/>
          </w:tcPr>
          <w:p w:rsidR="00292BFD" w:rsidRDefault="00292BFD" w:rsidP="00480C3E">
            <w:pPr>
              <w:spacing w:after="60"/>
              <w:rPr>
                <w:lang w:val="sr-Cyrl-CS"/>
              </w:rPr>
            </w:pPr>
          </w:p>
          <w:p w:rsidR="000A057B" w:rsidRPr="00151B33" w:rsidRDefault="002665AC" w:rsidP="00480C3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</w:tr>
      <w:tr w:rsidR="00641D9C" w:rsidRPr="00A22864" w:rsidTr="001C0731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41D9C" w:rsidRPr="00646624" w:rsidRDefault="00641D9C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A821AC" w:rsidRPr="00A22864" w:rsidTr="001C0731">
        <w:trPr>
          <w:trHeight w:val="227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016" w:type="pct"/>
            <w:gridSpan w:val="6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A821AC" w:rsidRPr="00A22864" w:rsidTr="001C0731">
        <w:trPr>
          <w:trHeight w:val="227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641D9C" w:rsidRPr="00A22864" w:rsidRDefault="008E1A1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t>ДНБ</w:t>
            </w:r>
            <w:r>
              <w:rPr>
                <w:lang w:val="sr-Cyrl-CS"/>
              </w:rPr>
              <w:t>032</w:t>
            </w:r>
          </w:p>
        </w:tc>
        <w:tc>
          <w:tcPr>
            <w:tcW w:w="4016" w:type="pct"/>
            <w:gridSpan w:val="6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Репродуктивна токсикологија</w:t>
            </w:r>
          </w:p>
        </w:tc>
      </w:tr>
      <w:tr w:rsidR="00A821AC" w:rsidRPr="00A22864" w:rsidTr="001C0731">
        <w:trPr>
          <w:trHeight w:val="227"/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641D9C" w:rsidRPr="00A22864" w:rsidRDefault="008E1A1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t>ДНБ</w:t>
            </w:r>
            <w:r>
              <w:rPr>
                <w:lang w:val="sr-Cyrl-CS"/>
              </w:rPr>
              <w:t>034</w:t>
            </w:r>
          </w:p>
        </w:tc>
        <w:tc>
          <w:tcPr>
            <w:tcW w:w="4016" w:type="pct"/>
            <w:gridSpan w:val="6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Молекуларни механизми у контроли оваријалне функције</w:t>
            </w:r>
          </w:p>
        </w:tc>
      </w:tr>
      <w:tr w:rsidR="00641D9C" w:rsidRPr="00A22864" w:rsidTr="001C0731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41D9C" w:rsidRPr="00A22864" w:rsidRDefault="00641D9C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8E1A1C" w:rsidP="005B406B">
            <w:pPr>
              <w:spacing w:after="60"/>
              <w:rPr>
                <w:b/>
                <w:lang w:val="sr-Cyrl-CS"/>
              </w:rPr>
            </w:pPr>
            <w:bookmarkStart w:id="0" w:name="_GoBack" w:colFirst="1" w:colLast="1"/>
            <w:r w:rsidRPr="00151B33">
              <w:rPr>
                <w:b/>
                <w:lang w:val="sr-Cyrl-CS"/>
              </w:rPr>
              <w:t>1</w:t>
            </w:r>
          </w:p>
        </w:tc>
        <w:tc>
          <w:tcPr>
            <w:tcW w:w="4364" w:type="pct"/>
            <w:gridSpan w:val="6"/>
            <w:shd w:val="clear" w:color="auto" w:fill="auto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and Ascoli M. (2006): A delayed gonadotropin-dependent and growth factor-mediated activation of the extracellular signal-regulated kinase 1/2 cascade negatively regulates aromatase expression in granulosa cells. </w:t>
            </w:r>
            <w:r w:rsidRPr="001C0731">
              <w:rPr>
                <w:i/>
                <w:sz w:val="18"/>
              </w:rPr>
              <w:t>Molecular Endocrinolology</w:t>
            </w:r>
            <w:r w:rsidRPr="001C0731">
              <w:rPr>
                <w:sz w:val="18"/>
              </w:rPr>
              <w:t xml:space="preserve"> 20(12): 3308-3320. PMCID: PMC1665466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8E1A1C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2</w:t>
            </w:r>
          </w:p>
        </w:tc>
        <w:tc>
          <w:tcPr>
            <w:tcW w:w="4364" w:type="pct"/>
            <w:gridSpan w:val="6"/>
            <w:shd w:val="clear" w:color="auto" w:fill="auto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and Ascoli M. (2008): The luteinizing hormone receptor-activated extracellularly regulated kinase-1/2 cascade stimulates epiregulin release from granulosa cells. </w:t>
            </w:r>
            <w:r w:rsidRPr="001C0731">
              <w:rPr>
                <w:i/>
                <w:sz w:val="18"/>
              </w:rPr>
              <w:t>Endocrinology</w:t>
            </w:r>
            <w:r w:rsidRPr="001C0731">
              <w:rPr>
                <w:sz w:val="18"/>
              </w:rPr>
              <w:t xml:space="preserve"> 149(11): 5549-5556. PMCID: PMC2584583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8E1A1C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3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8E1A1C" w:rsidRPr="001C0731" w:rsidRDefault="008D74F0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and Ascoli M. (2008): Mutations of the lutropin/choriogonadotropin receptor that do not activate the phosphoinositide cascade allow hCG to induce aromatase expression in immature rat granulosa cells. </w:t>
            </w:r>
            <w:r w:rsidRPr="001C0731">
              <w:rPr>
                <w:i/>
                <w:sz w:val="18"/>
              </w:rPr>
              <w:t xml:space="preserve">Molecular and Cellular Endocrinology </w:t>
            </w:r>
            <w:r w:rsidRPr="001C0731">
              <w:rPr>
                <w:sz w:val="18"/>
              </w:rPr>
              <w:t xml:space="preserve"> 285(1-2): 62-72. PMCID: PMC2288781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8E1A1C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4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8E1A1C" w:rsidRPr="001C0731" w:rsidRDefault="008D74F0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Thomas M. and Ascoli M. (2010): Transactivation of the epidermal growth factor receptor is involved in the lutropin receptor-mediated down regulation of ovarian aromatase expression </w:t>
            </w:r>
            <w:r w:rsidRPr="001C0731">
              <w:rPr>
                <w:i/>
                <w:iCs/>
                <w:sz w:val="18"/>
              </w:rPr>
              <w:t>in</w:t>
            </w:r>
            <w:r w:rsidRPr="001C0731">
              <w:rPr>
                <w:sz w:val="18"/>
              </w:rPr>
              <w:t xml:space="preserve"> </w:t>
            </w:r>
            <w:r w:rsidRPr="001C0731">
              <w:rPr>
                <w:i/>
                <w:iCs/>
                <w:sz w:val="18"/>
              </w:rPr>
              <w:t xml:space="preserve">vivo. </w:t>
            </w:r>
            <w:r w:rsidRPr="001C0731">
              <w:rPr>
                <w:i/>
                <w:sz w:val="18"/>
              </w:rPr>
              <w:t>Molecular Endocrinology</w:t>
            </w:r>
            <w:r w:rsidRPr="001C0731">
              <w:rPr>
                <w:sz w:val="18"/>
              </w:rPr>
              <w:t xml:space="preserve"> 24(3): 552-560. PMID: 20093417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8E1A1C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5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sz w:val="18"/>
              </w:rPr>
              <w:t>Breen SM., Andric N., Ping T., Xie F., Offermans S., Gossen</w:t>
            </w:r>
            <w:r w:rsidRPr="001C0731">
              <w:rPr>
                <w:sz w:val="18"/>
                <w:vertAlign w:val="superscript"/>
              </w:rPr>
              <w:t xml:space="preserve"> </w:t>
            </w:r>
            <w:r w:rsidRPr="001C0731">
              <w:rPr>
                <w:sz w:val="18"/>
              </w:rPr>
              <w:t xml:space="preserve">J.A., and Ascoli M. (2013) Ovulation involves the luteinizing hormone-dependent activation of Gq/11 in granulosa cells. </w:t>
            </w:r>
            <w:r w:rsidRPr="001C0731">
              <w:rPr>
                <w:i/>
                <w:sz w:val="18"/>
              </w:rPr>
              <w:t>Molecular Endocrinology</w:t>
            </w:r>
            <w:r w:rsidRPr="001C0731">
              <w:rPr>
                <w:sz w:val="18"/>
              </w:rPr>
              <w:t>. Sep; 27(9):1483-91.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7C63A2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7C63A2" w:rsidRPr="00151B33" w:rsidRDefault="007C63A2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7C63A2" w:rsidRPr="001C0731" w:rsidRDefault="007C63A2" w:rsidP="005B406B">
            <w:pPr>
              <w:spacing w:after="60"/>
              <w:rPr>
                <w:sz w:val="18"/>
                <w:lang w:val="en-US"/>
              </w:rPr>
            </w:pPr>
            <w:proofErr w:type="spellStart"/>
            <w:r w:rsidRPr="001C0731">
              <w:rPr>
                <w:sz w:val="18"/>
                <w:lang w:val="en-US"/>
              </w:rPr>
              <w:t>Fa</w:t>
            </w:r>
            <w:proofErr w:type="spellEnd"/>
            <w:r w:rsidRPr="001C0731">
              <w:rPr>
                <w:sz w:val="18"/>
                <w:lang w:val="en-US"/>
              </w:rPr>
              <w:t xml:space="preserve"> S, </w:t>
            </w:r>
            <w:proofErr w:type="spellStart"/>
            <w:r w:rsidRPr="001C0731">
              <w:rPr>
                <w:sz w:val="18"/>
                <w:lang w:val="en-US"/>
              </w:rPr>
              <w:t>Pogrmic-Majkic</w:t>
            </w:r>
            <w:proofErr w:type="spellEnd"/>
            <w:r w:rsidRPr="001C0731">
              <w:rPr>
                <w:sz w:val="18"/>
                <w:lang w:val="en-US"/>
              </w:rPr>
              <w:t xml:space="preserve"> K, </w:t>
            </w:r>
            <w:proofErr w:type="spellStart"/>
            <w:r w:rsidRPr="001C0731">
              <w:rPr>
                <w:sz w:val="18"/>
                <w:lang w:val="en-US"/>
              </w:rPr>
              <w:t>Samardzija</w:t>
            </w:r>
            <w:proofErr w:type="spellEnd"/>
            <w:r w:rsidRPr="001C0731">
              <w:rPr>
                <w:sz w:val="18"/>
                <w:lang w:val="en-US"/>
              </w:rPr>
              <w:t xml:space="preserve"> D, </w:t>
            </w:r>
            <w:proofErr w:type="spellStart"/>
            <w:r w:rsidRPr="001C0731">
              <w:rPr>
                <w:sz w:val="18"/>
                <w:lang w:val="en-US"/>
              </w:rPr>
              <w:t>Glisic</w:t>
            </w:r>
            <w:proofErr w:type="spellEnd"/>
            <w:r w:rsidRPr="001C0731">
              <w:rPr>
                <w:sz w:val="18"/>
                <w:lang w:val="en-US"/>
              </w:rPr>
              <w:t xml:space="preserve"> B, </w:t>
            </w:r>
            <w:proofErr w:type="spellStart"/>
            <w:r w:rsidRPr="001C0731">
              <w:rPr>
                <w:sz w:val="18"/>
                <w:lang w:val="en-US"/>
              </w:rPr>
              <w:t>Kaisarevic</w:t>
            </w:r>
            <w:proofErr w:type="spellEnd"/>
            <w:r w:rsidRPr="001C0731">
              <w:rPr>
                <w:sz w:val="18"/>
                <w:lang w:val="en-US"/>
              </w:rPr>
              <w:t xml:space="preserve"> S, </w:t>
            </w:r>
            <w:proofErr w:type="spellStart"/>
            <w:r w:rsidRPr="001C0731">
              <w:rPr>
                <w:sz w:val="18"/>
                <w:lang w:val="en-US"/>
              </w:rPr>
              <w:t>Kovacevic</w:t>
            </w:r>
            <w:proofErr w:type="spellEnd"/>
            <w:r w:rsidRPr="001C0731">
              <w:rPr>
                <w:sz w:val="18"/>
                <w:lang w:val="en-US"/>
              </w:rPr>
              <w:t xml:space="preserve"> R, Andric N (2013): Involvement of ERK1/2 signaling pathway in atrazine action on FSH-stimulated LHR and CYP19A1 expression in rat granulosa cells. </w:t>
            </w:r>
            <w:r w:rsidRPr="001C0731">
              <w:rPr>
                <w:i/>
                <w:sz w:val="18"/>
                <w:lang w:val="en-US"/>
              </w:rPr>
              <w:t>Toxicology and Applied Pharmacology</w:t>
            </w:r>
            <w:r w:rsidRPr="001C0731">
              <w:rPr>
                <w:sz w:val="18"/>
                <w:lang w:val="en-US"/>
              </w:rPr>
              <w:t>, Volume 270, Issue 1, pp 1-</w:t>
            </w:r>
            <w:proofErr w:type="gramStart"/>
            <w:r w:rsidRPr="001C0731">
              <w:rPr>
                <w:sz w:val="18"/>
                <w:lang w:val="en-US"/>
              </w:rPr>
              <w:t>8 .</w:t>
            </w:r>
            <w:proofErr w:type="gramEnd"/>
          </w:p>
        </w:tc>
        <w:tc>
          <w:tcPr>
            <w:tcW w:w="369" w:type="pct"/>
            <w:vAlign w:val="center"/>
          </w:tcPr>
          <w:p w:rsidR="007C63A2" w:rsidRPr="001C0731" w:rsidRDefault="007C63A2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M21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7C63A2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sz w:val="18"/>
              </w:rPr>
              <w:t xml:space="preserve">Pogrmic-Majkic K., </w:t>
            </w:r>
            <w:r w:rsidRPr="001C0731">
              <w:rPr>
                <w:rFonts w:eastAsia="MS Mincho"/>
                <w:sz w:val="18"/>
              </w:rPr>
              <w:t xml:space="preserve">Samardzija D, Fa S, Hrubik J, Glisic B, Kaisarevic S, Andric N (2014). Atrazine enhances progesterone production through activation of multiple signaling pathways in FSH-stimulated rat granulosa cells: evidence for premature luteinization. </w:t>
            </w:r>
            <w:r w:rsidRPr="001C0731">
              <w:rPr>
                <w:rFonts w:eastAsia="MS Mincho"/>
                <w:i/>
                <w:sz w:val="18"/>
              </w:rPr>
              <w:t>Biology of Reproduction</w:t>
            </w:r>
            <w:r w:rsidRPr="001C0731">
              <w:rPr>
                <w:rFonts w:eastAsia="MS Mincho"/>
                <w:sz w:val="18"/>
              </w:rPr>
              <w:t xml:space="preserve">, </w:t>
            </w:r>
            <w:r w:rsidRPr="001C0731">
              <w:rPr>
                <w:rFonts w:cs="Arial"/>
                <w:sz w:val="18"/>
              </w:rPr>
              <w:t>Nov;91(5);124: 1-10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7C63A2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8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890D16" w:rsidRPr="001C0731" w:rsidRDefault="008E1A1C" w:rsidP="005B406B">
            <w:pPr>
              <w:spacing w:after="60"/>
              <w:rPr>
                <w:sz w:val="18"/>
              </w:rPr>
            </w:pPr>
            <w:r w:rsidRPr="001C0731">
              <w:rPr>
                <w:sz w:val="18"/>
              </w:rPr>
              <w:t xml:space="preserve">Samardzija D, Pogrmic-Majkic K, Fa S, Glisic B, Stanic B, Andric N (2016). Atrazine blocks ovulation via suppression of Lhr and Cyp19a1 mRNA and estradiol secretion in immature gonadotropin-treated rats. </w:t>
            </w:r>
            <w:r w:rsidRPr="001C0731">
              <w:rPr>
                <w:i/>
                <w:sz w:val="18"/>
              </w:rPr>
              <w:t>Reprod</w:t>
            </w:r>
            <w:r w:rsidR="00B75C9D" w:rsidRPr="001C0731">
              <w:rPr>
                <w:i/>
                <w:sz w:val="18"/>
              </w:rPr>
              <w:t>uctive</w:t>
            </w:r>
            <w:r w:rsidRPr="001C0731">
              <w:rPr>
                <w:i/>
                <w:sz w:val="18"/>
              </w:rPr>
              <w:t xml:space="preserve"> Toxicol</w:t>
            </w:r>
            <w:r w:rsidR="00B75C9D" w:rsidRPr="001C0731">
              <w:rPr>
                <w:i/>
                <w:sz w:val="18"/>
              </w:rPr>
              <w:t>ogy</w:t>
            </w:r>
            <w:r w:rsidR="00B75C9D" w:rsidRPr="001C0731">
              <w:rPr>
                <w:sz w:val="18"/>
              </w:rPr>
              <w:t xml:space="preserve">, </w:t>
            </w:r>
            <w:r w:rsidRPr="001C0731">
              <w:rPr>
                <w:sz w:val="18"/>
              </w:rPr>
              <w:t xml:space="preserve"> Jun; 61:10-8.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8D74F0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D74F0" w:rsidRPr="00151B33" w:rsidRDefault="002C1DF6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9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8D74F0" w:rsidRPr="001C0731" w:rsidRDefault="00827900" w:rsidP="005B406B">
            <w:pPr>
              <w:spacing w:after="60"/>
              <w:rPr>
                <w:sz w:val="18"/>
                <w:lang w:val="en-US"/>
              </w:rPr>
            </w:pPr>
            <w:proofErr w:type="spellStart"/>
            <w:r w:rsidRPr="001C0731">
              <w:rPr>
                <w:sz w:val="18"/>
                <w:lang w:val="en-US"/>
              </w:rPr>
              <w:t>Pogrmic-Majkic</w:t>
            </w:r>
            <w:proofErr w:type="spellEnd"/>
            <w:r w:rsidRPr="001C0731">
              <w:rPr>
                <w:sz w:val="18"/>
                <w:lang w:val="en-US"/>
              </w:rPr>
              <w:t xml:space="preserve"> K, </w:t>
            </w:r>
            <w:proofErr w:type="spellStart"/>
            <w:r w:rsidRPr="001C0731">
              <w:rPr>
                <w:sz w:val="18"/>
                <w:lang w:val="en-US"/>
              </w:rPr>
              <w:t>Fa</w:t>
            </w:r>
            <w:proofErr w:type="spellEnd"/>
            <w:r w:rsidRPr="001C0731">
              <w:rPr>
                <w:sz w:val="18"/>
                <w:lang w:val="en-US"/>
              </w:rPr>
              <w:t xml:space="preserve"> S, </w:t>
            </w:r>
            <w:proofErr w:type="spellStart"/>
            <w:r w:rsidRPr="001C0731">
              <w:rPr>
                <w:sz w:val="18"/>
                <w:lang w:val="en-US"/>
              </w:rPr>
              <w:t>Samardzija</w:t>
            </w:r>
            <w:proofErr w:type="spellEnd"/>
            <w:r w:rsidRPr="001C0731">
              <w:rPr>
                <w:sz w:val="18"/>
                <w:lang w:val="en-US"/>
              </w:rPr>
              <w:t xml:space="preserve"> D, </w:t>
            </w:r>
            <w:proofErr w:type="spellStart"/>
            <w:r w:rsidRPr="001C0731">
              <w:rPr>
                <w:sz w:val="18"/>
                <w:lang w:val="en-US"/>
              </w:rPr>
              <w:t>Hrubik</w:t>
            </w:r>
            <w:proofErr w:type="spellEnd"/>
            <w:r w:rsidRPr="001C0731">
              <w:rPr>
                <w:sz w:val="18"/>
                <w:lang w:val="en-US"/>
              </w:rPr>
              <w:t xml:space="preserve"> J, </w:t>
            </w:r>
            <w:proofErr w:type="spellStart"/>
            <w:proofErr w:type="gramStart"/>
            <w:r w:rsidRPr="001C0731">
              <w:rPr>
                <w:sz w:val="18"/>
                <w:lang w:val="en-US"/>
              </w:rPr>
              <w:t>Kaisarevic</w:t>
            </w:r>
            <w:proofErr w:type="spellEnd"/>
            <w:proofErr w:type="gramEnd"/>
            <w:r w:rsidRPr="001C0731">
              <w:rPr>
                <w:sz w:val="18"/>
                <w:lang w:val="en-US"/>
              </w:rPr>
              <w:t xml:space="preserve"> S, Andric N (2016): Atrazine activates multiple signaling pathways enhancing the rapid </w:t>
            </w:r>
            <w:proofErr w:type="spellStart"/>
            <w:r w:rsidRPr="001C0731">
              <w:rPr>
                <w:sz w:val="18"/>
                <w:lang w:val="en-US"/>
              </w:rPr>
              <w:t>hCG</w:t>
            </w:r>
            <w:proofErr w:type="spellEnd"/>
            <w:r w:rsidRPr="001C0731">
              <w:rPr>
                <w:sz w:val="18"/>
                <w:lang w:val="en-US"/>
              </w:rPr>
              <w:t xml:space="preserve">-induced </w:t>
            </w:r>
            <w:proofErr w:type="spellStart"/>
            <w:r w:rsidRPr="001C0731">
              <w:rPr>
                <w:sz w:val="18"/>
                <w:lang w:val="en-US"/>
              </w:rPr>
              <w:t>androgenesis</w:t>
            </w:r>
            <w:proofErr w:type="spellEnd"/>
            <w:r w:rsidRPr="001C0731">
              <w:rPr>
                <w:sz w:val="18"/>
                <w:lang w:val="en-US"/>
              </w:rPr>
              <w:t xml:space="preserve"> in rat </w:t>
            </w:r>
            <w:proofErr w:type="spellStart"/>
            <w:r w:rsidRPr="001C0731">
              <w:rPr>
                <w:sz w:val="18"/>
                <w:lang w:val="en-US"/>
              </w:rPr>
              <w:t>Leydig</w:t>
            </w:r>
            <w:proofErr w:type="spellEnd"/>
            <w:r w:rsidRPr="001C0731">
              <w:rPr>
                <w:sz w:val="18"/>
                <w:lang w:val="en-US"/>
              </w:rPr>
              <w:t xml:space="preserve"> cells. </w:t>
            </w:r>
            <w:r w:rsidRPr="001C0731">
              <w:rPr>
                <w:i/>
                <w:sz w:val="18"/>
                <w:lang w:val="en-US"/>
              </w:rPr>
              <w:t>Toxicology</w:t>
            </w:r>
            <w:r w:rsidR="00DB156D" w:rsidRPr="001C0731">
              <w:rPr>
                <w:sz w:val="18"/>
                <w:lang w:val="en-US"/>
              </w:rPr>
              <w:t xml:space="preserve">, </w:t>
            </w:r>
            <w:r w:rsidRPr="001C0731">
              <w:rPr>
                <w:sz w:val="18"/>
                <w:lang w:val="en-US"/>
              </w:rPr>
              <w:t>368-369, pp 37-45. </w:t>
            </w:r>
          </w:p>
        </w:tc>
        <w:tc>
          <w:tcPr>
            <w:tcW w:w="369" w:type="pct"/>
            <w:vAlign w:val="center"/>
          </w:tcPr>
          <w:p w:rsidR="008D74F0" w:rsidRPr="001C0731" w:rsidRDefault="00827900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M21</w:t>
            </w:r>
          </w:p>
        </w:tc>
      </w:tr>
      <w:tr w:rsidR="00A821AC" w:rsidRPr="001C0731" w:rsidTr="000E321F">
        <w:trPr>
          <w:trHeight w:val="227"/>
          <w:jc w:val="center"/>
        </w:trPr>
        <w:tc>
          <w:tcPr>
            <w:tcW w:w="267" w:type="pct"/>
            <w:vAlign w:val="center"/>
          </w:tcPr>
          <w:p w:rsidR="008E1A1C" w:rsidRPr="00151B33" w:rsidRDefault="007C63A2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10</w:t>
            </w:r>
          </w:p>
        </w:tc>
        <w:tc>
          <w:tcPr>
            <w:tcW w:w="4364" w:type="pct"/>
            <w:gridSpan w:val="6"/>
            <w:shd w:val="clear" w:color="auto" w:fill="auto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sz w:val="18"/>
                <w:lang w:val="sr-Cyrl-CS"/>
              </w:rPr>
              <w:t xml:space="preserve">Samardzija D., </w:t>
            </w:r>
            <w:r w:rsidRPr="001C0731">
              <w:rPr>
                <w:sz w:val="18"/>
              </w:rPr>
              <w:t xml:space="preserve">Pogrmic-Majkic K., Fa S., Stanic B., Jasnic J., Andric N. (2018). Bisphenol A </w:t>
            </w:r>
            <w:r w:rsidRPr="001C0731">
              <w:rPr>
                <w:sz w:val="18"/>
                <w:lang w:val="en-US"/>
              </w:rPr>
              <w:t xml:space="preserve">decreases progesterone synthesis by disrupting cholesterol homeostasis in rat granulosa cells. </w:t>
            </w:r>
            <w:r w:rsidRPr="001C0731">
              <w:rPr>
                <w:i/>
                <w:sz w:val="18"/>
                <w:lang w:val="en-US"/>
              </w:rPr>
              <w:t>Molecular and Cellular Endocrinology</w:t>
            </w:r>
            <w:r w:rsidRPr="001C0731">
              <w:rPr>
                <w:sz w:val="18"/>
                <w:lang w:val="en-US"/>
              </w:rPr>
              <w:t>, Volume 461, 5; 55-63</w:t>
            </w:r>
            <w:r w:rsidRPr="001C0731">
              <w:rPr>
                <w:sz w:val="18"/>
              </w:rPr>
              <w:t>.</w:t>
            </w:r>
          </w:p>
        </w:tc>
        <w:tc>
          <w:tcPr>
            <w:tcW w:w="369" w:type="pct"/>
            <w:vAlign w:val="center"/>
          </w:tcPr>
          <w:p w:rsidR="008E1A1C" w:rsidRPr="001C0731" w:rsidRDefault="008E1A1C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М22</w:t>
            </w:r>
          </w:p>
        </w:tc>
      </w:tr>
      <w:bookmarkEnd w:id="0"/>
      <w:tr w:rsidR="008E1A1C" w:rsidRPr="00A22864" w:rsidTr="001C0731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80C3E" w:rsidRPr="00A22864" w:rsidTr="001C0731">
        <w:trPr>
          <w:trHeight w:val="227"/>
          <w:jc w:val="center"/>
        </w:trPr>
        <w:tc>
          <w:tcPr>
            <w:tcW w:w="3001" w:type="pct"/>
            <w:gridSpan w:val="4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999" w:type="pct"/>
            <w:gridSpan w:val="4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517</w:t>
            </w:r>
          </w:p>
        </w:tc>
      </w:tr>
      <w:tr w:rsidR="00480C3E" w:rsidRPr="00A22864" w:rsidTr="001C0731">
        <w:trPr>
          <w:trHeight w:val="227"/>
          <w:jc w:val="center"/>
        </w:trPr>
        <w:tc>
          <w:tcPr>
            <w:tcW w:w="3001" w:type="pct"/>
            <w:gridSpan w:val="4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999" w:type="pct"/>
            <w:gridSpan w:val="4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32</w:t>
            </w:r>
          </w:p>
        </w:tc>
      </w:tr>
      <w:tr w:rsidR="00480C3E" w:rsidRPr="00A22864" w:rsidTr="001C0731">
        <w:trPr>
          <w:trHeight w:val="227"/>
          <w:jc w:val="center"/>
        </w:trPr>
        <w:tc>
          <w:tcPr>
            <w:tcW w:w="3001" w:type="pct"/>
            <w:gridSpan w:val="4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52" w:type="pct"/>
            <w:gridSpan w:val="2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847" w:type="pct"/>
            <w:gridSpan w:val="2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  <w:tr w:rsidR="00480C3E" w:rsidRPr="00A22864" w:rsidTr="001C0731">
        <w:trPr>
          <w:trHeight w:val="227"/>
          <w:jc w:val="center"/>
        </w:trPr>
        <w:tc>
          <w:tcPr>
            <w:tcW w:w="3001" w:type="pct"/>
            <w:gridSpan w:val="4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1999" w:type="pct"/>
            <w:gridSpan w:val="4"/>
            <w:vAlign w:val="center"/>
          </w:tcPr>
          <w:p w:rsidR="008E1A1C" w:rsidRPr="002D3DE8" w:rsidRDefault="008E1A1C" w:rsidP="00274EFF">
            <w:pPr>
              <w:rPr>
                <w:lang w:val="sr-Cyrl-CS"/>
              </w:rPr>
            </w:pPr>
            <w:r w:rsidRPr="002D3DE8">
              <w:t>Постдокторско усавршавање, University of Iowa, USA, 2005-2012</w:t>
            </w:r>
          </w:p>
        </w:tc>
      </w:tr>
      <w:tr w:rsidR="008E1A1C" w:rsidRPr="00A22864" w:rsidTr="001C0731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1C0731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41D9C"/>
    <w:rsid w:val="000A057B"/>
    <w:rsid w:val="000E321F"/>
    <w:rsid w:val="00184344"/>
    <w:rsid w:val="001C0731"/>
    <w:rsid w:val="001F4C4A"/>
    <w:rsid w:val="002665AC"/>
    <w:rsid w:val="00292BFD"/>
    <w:rsid w:val="002C1DF6"/>
    <w:rsid w:val="002D3DE8"/>
    <w:rsid w:val="00311F56"/>
    <w:rsid w:val="00437DBA"/>
    <w:rsid w:val="0045191B"/>
    <w:rsid w:val="004671DE"/>
    <w:rsid w:val="00480C3E"/>
    <w:rsid w:val="00484D67"/>
    <w:rsid w:val="00570034"/>
    <w:rsid w:val="005E279D"/>
    <w:rsid w:val="00641D9C"/>
    <w:rsid w:val="0068448F"/>
    <w:rsid w:val="00765095"/>
    <w:rsid w:val="007C63A2"/>
    <w:rsid w:val="00827900"/>
    <w:rsid w:val="00890D16"/>
    <w:rsid w:val="008D74F0"/>
    <w:rsid w:val="008E1A1C"/>
    <w:rsid w:val="009A7899"/>
    <w:rsid w:val="00A20194"/>
    <w:rsid w:val="00A821AC"/>
    <w:rsid w:val="00B75C9D"/>
    <w:rsid w:val="00C6272C"/>
    <w:rsid w:val="00C77F8A"/>
    <w:rsid w:val="00DB156D"/>
    <w:rsid w:val="00EA5A20"/>
    <w:rsid w:val="00ED4052"/>
    <w:rsid w:val="00FA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34</cp:revision>
  <dcterms:created xsi:type="dcterms:W3CDTF">2019-03-26T14:23:00Z</dcterms:created>
  <dcterms:modified xsi:type="dcterms:W3CDTF">2020-05-17T17:18:00Z</dcterms:modified>
</cp:coreProperties>
</file>