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3"/>
        <w:gridCol w:w="875"/>
        <w:gridCol w:w="918"/>
        <w:gridCol w:w="853"/>
        <w:gridCol w:w="2996"/>
        <w:gridCol w:w="1359"/>
        <w:gridCol w:w="173"/>
        <w:gridCol w:w="1748"/>
        <w:gridCol w:w="671"/>
      </w:tblGrid>
      <w:tr w:rsidR="00D621BE" w:rsidTr="00F93FAD">
        <w:trPr>
          <w:trHeight w:val="227"/>
          <w:jc w:val="center"/>
        </w:trPr>
        <w:tc>
          <w:tcPr>
            <w:tcW w:w="1212" w:type="pct"/>
            <w:gridSpan w:val="3"/>
            <w:vAlign w:val="center"/>
          </w:tcPr>
          <w:p w:rsidR="00D621BE" w:rsidRDefault="0026734D">
            <w:pPr>
              <w:spacing w:after="0"/>
            </w:pPr>
            <w:r>
              <w:rPr>
                <w:b/>
                <w:lang w:val="sr-Cyrl-CS"/>
              </w:rPr>
              <w:t>Име и презиме</w:t>
            </w:r>
            <w:r>
              <w:rPr>
                <w:b/>
              </w:rPr>
              <w:t xml:space="preserve"> </w:t>
            </w:r>
          </w:p>
        </w:tc>
        <w:tc>
          <w:tcPr>
            <w:tcW w:w="3788" w:type="pct"/>
            <w:gridSpan w:val="6"/>
            <w:vAlign w:val="center"/>
          </w:tcPr>
          <w:p w:rsidR="00D621BE" w:rsidRPr="006A396C" w:rsidRDefault="0026734D">
            <w:pPr>
              <w:spacing w:after="0"/>
              <w:rPr>
                <w:b/>
              </w:rPr>
            </w:pPr>
            <w:r w:rsidRPr="006A396C">
              <w:rPr>
                <w:b/>
              </w:rPr>
              <w:t>Александар Павић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1212" w:type="pct"/>
            <w:gridSpan w:val="3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b/>
                <w:lang w:val="sr-Cyrl-CS"/>
              </w:rPr>
              <w:t>Звање</w:t>
            </w:r>
          </w:p>
        </w:tc>
        <w:tc>
          <w:tcPr>
            <w:tcW w:w="3788" w:type="pct"/>
            <w:gridSpan w:val="6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t>Виши научни сарадник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1212" w:type="pct"/>
            <w:gridSpan w:val="3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788" w:type="pct"/>
            <w:gridSpan w:val="6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t>Молекуларна биологија и токсикологија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766" w:type="pct"/>
            <w:gridSpan w:val="2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6" w:type="pct"/>
            <w:vAlign w:val="center"/>
          </w:tcPr>
          <w:p w:rsidR="00D621BE" w:rsidRPr="006A396C" w:rsidRDefault="0026734D">
            <w:pPr>
              <w:spacing w:after="0"/>
              <w:rPr>
                <w:b/>
                <w:lang w:val="sr-Cyrl-CS"/>
              </w:rPr>
            </w:pPr>
            <w:r w:rsidRPr="006A396C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869" w:type="pct"/>
            <w:gridSpan w:val="2"/>
            <w:vAlign w:val="center"/>
          </w:tcPr>
          <w:p w:rsidR="00D621BE" w:rsidRPr="006A396C" w:rsidRDefault="0026734D">
            <w:pPr>
              <w:spacing w:after="0"/>
              <w:rPr>
                <w:b/>
                <w:lang w:val="sr-Cyrl-CS"/>
              </w:rPr>
            </w:pPr>
            <w:r w:rsidRPr="006A396C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:rsidR="00D621BE" w:rsidRPr="006A396C" w:rsidRDefault="0026734D">
            <w:pPr>
              <w:spacing w:after="0"/>
              <w:rPr>
                <w:b/>
                <w:lang w:val="sr-Cyrl-CS"/>
              </w:rPr>
            </w:pPr>
            <w:r w:rsidRPr="006A396C">
              <w:rPr>
                <w:b/>
                <w:lang w:val="sr-Cyrl-CS"/>
              </w:rPr>
              <w:t>Област</w:t>
            </w:r>
            <w:r w:rsidRPr="006A396C">
              <w:rPr>
                <w:b/>
              </w:rPr>
              <w:t xml:space="preserve"> </w:t>
            </w:r>
          </w:p>
        </w:tc>
        <w:tc>
          <w:tcPr>
            <w:tcW w:w="1175" w:type="pct"/>
            <w:gridSpan w:val="2"/>
            <w:shd w:val="clear" w:color="auto" w:fill="auto"/>
            <w:vAlign w:val="center"/>
          </w:tcPr>
          <w:p w:rsidR="00D621BE" w:rsidRPr="006A396C" w:rsidRDefault="0026734D">
            <w:pPr>
              <w:spacing w:after="0"/>
              <w:rPr>
                <w:b/>
              </w:rPr>
            </w:pPr>
            <w:r w:rsidRPr="006A396C">
              <w:rPr>
                <w:b/>
              </w:rPr>
              <w:t>Ужа научна односно уметничка област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766" w:type="pct"/>
            <w:gridSpan w:val="2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Избор у звање</w:t>
            </w:r>
          </w:p>
        </w:tc>
        <w:tc>
          <w:tcPr>
            <w:tcW w:w="446" w:type="pct"/>
            <w:vAlign w:val="center"/>
          </w:tcPr>
          <w:p w:rsidR="00D621BE" w:rsidRDefault="0026734D">
            <w:pPr>
              <w:spacing w:after="0"/>
            </w:pPr>
            <w:r>
              <w:t>2019</w:t>
            </w:r>
          </w:p>
        </w:tc>
        <w:tc>
          <w:tcPr>
            <w:tcW w:w="1869" w:type="pct"/>
            <w:gridSpan w:val="2"/>
            <w:vAlign w:val="center"/>
          </w:tcPr>
          <w:p w:rsidR="00D621BE" w:rsidRDefault="0026734D">
            <w:pPr>
              <w:spacing w:after="0"/>
            </w:pPr>
            <w:r>
              <w:t>Универзитет у Београду, Институт за молекуларну генетику и генетичко инжењерство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  <w:tc>
          <w:tcPr>
            <w:tcW w:w="1175" w:type="pct"/>
            <w:gridSpan w:val="2"/>
            <w:shd w:val="clear" w:color="auto" w:fill="auto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биологија, токсикологија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766" w:type="pct"/>
            <w:gridSpan w:val="2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446" w:type="pct"/>
            <w:vAlign w:val="center"/>
          </w:tcPr>
          <w:p w:rsidR="00D621BE" w:rsidRDefault="0026734D">
            <w:pPr>
              <w:spacing w:after="0"/>
            </w:pPr>
            <w:r>
              <w:t>2012</w:t>
            </w:r>
          </w:p>
        </w:tc>
        <w:tc>
          <w:tcPr>
            <w:tcW w:w="1869" w:type="pct"/>
            <w:gridSpan w:val="2"/>
            <w:vAlign w:val="center"/>
          </w:tcPr>
          <w:p w:rsidR="00D621BE" w:rsidRDefault="0026734D">
            <w:pPr>
              <w:spacing w:after="0"/>
            </w:pPr>
            <w:r>
              <w:t>Универзитет у Београду, Биолошки факултет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175" w:type="pct"/>
            <w:gridSpan w:val="2"/>
            <w:shd w:val="clear" w:color="auto" w:fill="auto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766" w:type="pct"/>
            <w:gridSpan w:val="2"/>
            <w:vAlign w:val="center"/>
          </w:tcPr>
          <w:p w:rsidR="00D621BE" w:rsidRDefault="0026734D">
            <w:pPr>
              <w:spacing w:after="0"/>
            </w:pPr>
            <w:r>
              <w:t>Магистратура</w:t>
            </w:r>
          </w:p>
        </w:tc>
        <w:tc>
          <w:tcPr>
            <w:tcW w:w="446" w:type="pct"/>
            <w:vAlign w:val="center"/>
          </w:tcPr>
          <w:p w:rsidR="00D621BE" w:rsidRDefault="0026734D">
            <w:pPr>
              <w:spacing w:after="0"/>
            </w:pPr>
            <w:r>
              <w:t>2006</w:t>
            </w:r>
          </w:p>
        </w:tc>
        <w:tc>
          <w:tcPr>
            <w:tcW w:w="1869" w:type="pct"/>
            <w:gridSpan w:val="2"/>
          </w:tcPr>
          <w:p w:rsidR="00D621BE" w:rsidRDefault="0026734D">
            <w:pPr>
              <w:spacing w:after="0"/>
            </w:pPr>
            <w:r>
              <w:t>Универзитет у Београду, Биолошки факултет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175" w:type="pct"/>
            <w:gridSpan w:val="2"/>
            <w:shd w:val="clear" w:color="auto" w:fill="auto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Биологија микроорганизама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766" w:type="pct"/>
            <w:gridSpan w:val="2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lang w:val="sr-Cyrl-CS"/>
              </w:rPr>
              <w:t>Диплома</w:t>
            </w:r>
          </w:p>
        </w:tc>
        <w:tc>
          <w:tcPr>
            <w:tcW w:w="446" w:type="pct"/>
            <w:vAlign w:val="center"/>
          </w:tcPr>
          <w:p w:rsidR="00D621BE" w:rsidRDefault="0026734D">
            <w:pPr>
              <w:spacing w:after="0"/>
            </w:pPr>
            <w:r>
              <w:t>2006</w:t>
            </w:r>
          </w:p>
        </w:tc>
        <w:tc>
          <w:tcPr>
            <w:tcW w:w="1869" w:type="pct"/>
            <w:gridSpan w:val="2"/>
          </w:tcPr>
          <w:p w:rsidR="00D621BE" w:rsidRDefault="0026734D">
            <w:pPr>
              <w:spacing w:after="0"/>
            </w:pPr>
            <w:r>
              <w:t>Универзитет у Београду, Биолошки факултет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:rsidR="00D621BE" w:rsidRDefault="0026734D">
            <w:pPr>
              <w:spacing w:after="0"/>
            </w:pPr>
            <w:r>
              <w:t>Биологија</w:t>
            </w:r>
          </w:p>
        </w:tc>
        <w:tc>
          <w:tcPr>
            <w:tcW w:w="1175" w:type="pct"/>
            <w:gridSpan w:val="2"/>
            <w:shd w:val="clear" w:color="auto" w:fill="auto"/>
            <w:vAlign w:val="center"/>
          </w:tcPr>
          <w:p w:rsidR="00D621BE" w:rsidRDefault="0026734D">
            <w:pPr>
              <w:spacing w:after="0"/>
            </w:pPr>
            <w:r>
              <w:rPr>
                <w:lang w:val="sr-Cyrl-CS"/>
              </w:rPr>
              <w:t>Биологија микроорганизама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21BE" w:rsidRDefault="0026734D">
            <w:pPr>
              <w:spacing w:after="0"/>
            </w:pPr>
            <w:r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621BE" w:rsidTr="000B0638">
        <w:trPr>
          <w:trHeight w:val="227"/>
          <w:jc w:val="center"/>
        </w:trPr>
        <w:tc>
          <w:tcPr>
            <w:tcW w:w="341" w:type="pct"/>
            <w:shd w:val="clear" w:color="auto" w:fill="auto"/>
            <w:vAlign w:val="center"/>
          </w:tcPr>
          <w:p w:rsidR="00D621BE" w:rsidRDefault="0026734D">
            <w:pPr>
              <w:spacing w:after="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Р.Б.</w:t>
            </w:r>
          </w:p>
        </w:tc>
        <w:tc>
          <w:tcPr>
            <w:tcW w:w="1285" w:type="pct"/>
            <w:gridSpan w:val="3"/>
            <w:shd w:val="clear" w:color="auto" w:fill="auto"/>
            <w:vAlign w:val="center"/>
          </w:tcPr>
          <w:p w:rsidR="00D621BE" w:rsidRDefault="0026734D">
            <w:pPr>
              <w:spacing w:after="0"/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3374" w:type="pct"/>
            <w:gridSpan w:val="5"/>
            <w:vAlign w:val="center"/>
          </w:tcPr>
          <w:p w:rsidR="00D621BE" w:rsidRDefault="0026734D">
            <w:pPr>
              <w:spacing w:after="0"/>
              <w:rPr>
                <w:b/>
              </w:rPr>
            </w:pPr>
            <w:r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21BE" w:rsidRDefault="0026734D">
            <w:pPr>
              <w:spacing w:after="0"/>
              <w:rPr>
                <w:b/>
                <w:lang w:val="sr-Cyrl-CS"/>
              </w:rPr>
            </w:pPr>
            <w:r>
              <w:rPr>
                <w:lang w:val="sr-Cyrl-CS"/>
              </w:rPr>
              <w:t>Најзначајнији радови</w:t>
            </w:r>
            <w:r>
              <w:rPr>
                <w:b/>
                <w:lang w:val="sr-Cyrl-CS"/>
              </w:rPr>
              <w:t xml:space="preserve"> (минимално 10 не више од 20)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Pavić, A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. ...Djuran, M.I. 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(2019)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 Silver(I) complexes with 4,7-phenanthroline efficient in rescuing the zebrafish embryos of lethal Candida albicans infection. </w:t>
            </w:r>
            <w:r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J Inorg Chem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>, 195: 149-163.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26734D">
              <w:rPr>
                <w:lang w:val="en-US"/>
              </w:rPr>
              <w:t>21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Pavić, A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., ...Knežević-Vukčević J. 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(2019)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 Wild edible onions - </w:t>
            </w:r>
            <w:r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Allium flavum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 and </w:t>
            </w:r>
            <w:r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Allium carinatum 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– successfully prevent adverse effects of chemotherapeutic drug doxorubicin. </w:t>
            </w:r>
            <w:r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Biomed Pharmacother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>, 109, 2482-2491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1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Tran, J. P., ... 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Pavic, A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., ...Solaja, B. 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(2019)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 Second generation of diazachrysenes: Protection of Ebola virus infected mice and mechanism of action. </w:t>
            </w:r>
            <w:r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Eur J Med Chem</w:t>
            </w: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. 162, 32-50. 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1a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Filipovic, V.,...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val="en-US" w:eastAsia="en-US"/>
              </w:rPr>
              <w:t>Pavic, A.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,...Tomic, S. (2019) In vitro and in vivo biocompatibility of novel zwitterionic poly(beta amino)ester hydrogels based on diacrylate and glycine for site</w:t>
            </w:r>
            <w:r>
              <w:rPr>
                <w:rFonts w:ascii="Cambria Math" w:eastAsia="Times New Roman" w:hAnsi="Cambria Math" w:cs="Cambria Math"/>
                <w:color w:val="000000"/>
                <w:sz w:val="16"/>
                <w:szCs w:val="16"/>
                <w:lang w:val="en-US" w:eastAsia="en-US"/>
              </w:rPr>
              <w:t>‐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specific controlled drug release. </w:t>
            </w:r>
            <w:r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>Macromol Chem Physics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1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Savić, N.D., ...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Pavic, A.,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...Djuran, M.I. (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2018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) Mononuclear silver (I) complexes with 1, 7-phenanthroline as potent inhibitors of </w:t>
            </w: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 w:eastAsia="en-US"/>
              </w:rPr>
              <w:t>Candida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growth. </w:t>
            </w:r>
            <w:r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Eur J Med Chem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156: 760-773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1a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Veselinović, J.B., ...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Pavic, A.,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Nikodinovic-Runic, J.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(2017)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Potent anti-melanogenic activity and favorable toxicity profile of selected 4-phenyl hydroxycoumarins in the zebrafish model and the computational molecular modeling studies. </w:t>
            </w: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 w:eastAsia="en-US"/>
              </w:rPr>
              <w:t>Bioorg Med Chem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25, 6286-6296. 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1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Pavić, A.,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...Rychlewska, U.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(2017)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Mononuclear gold(III) complexes with phenanthroline ligands as efficient inhibitors of angiogenesis: A comparative study with auranofin and sunitinib. </w:t>
            </w:r>
            <w:r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J Inorg Chem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174, 156-157.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1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Jovic, D.S., ...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Pavić, A.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, Plavece, J.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(2016)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Fullerenol nanoparticles as a new delivery system for doxorubicin. </w:t>
            </w:r>
            <w:r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>RSC Adv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6, 38563–38578.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1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Senerovic, L., ...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Pavic, A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., ...Nikodinovic-Runic, J.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(2015)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Synthesis and evaluation of series of diazine-bridged dinuclear platinum(II) complexes through in vitro toxicity and molecular modeling: correlation between structure  and activity of Pt(II) complexes. </w:t>
            </w:r>
            <w:r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>J Med Chem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58, 1442-145.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1a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341" w:type="pct"/>
            <w:vAlign w:val="center"/>
          </w:tcPr>
          <w:p w:rsidR="00D621BE" w:rsidRDefault="0026734D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333" w:type="pct"/>
            <w:gridSpan w:val="7"/>
            <w:shd w:val="clear" w:color="auto" w:fill="auto"/>
            <w:vAlign w:val="center"/>
          </w:tcPr>
          <w:p w:rsidR="00D621BE" w:rsidRDefault="0026734D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>Stanković, S., ...</w:t>
            </w:r>
            <w:r>
              <w:rPr>
                <w:rFonts w:eastAsia="Times New Roman"/>
                <w:b/>
                <w:bCs/>
                <w:iCs/>
                <w:color w:val="000000"/>
                <w:sz w:val="16"/>
                <w:szCs w:val="16"/>
                <w:lang w:val="en-GB" w:eastAsia="en-US"/>
              </w:rPr>
              <w:t>Pavić, A</w:t>
            </w:r>
            <w:r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 xml:space="preserve">., ...Cvetković, V.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US"/>
              </w:rPr>
              <w:t xml:space="preserve">(2015) </w:t>
            </w:r>
            <w:r>
              <w:rPr>
                <w:rFonts w:eastAsia="Times New Roman"/>
                <w:color w:val="000000"/>
                <w:sz w:val="16"/>
                <w:szCs w:val="16"/>
                <w:lang w:val="en-GB" w:eastAsia="en-US"/>
              </w:rPr>
              <w:t xml:space="preserve">Bioleaching of copper from old flotation tailings samples (Copper Mine Bor, Serbia). </w:t>
            </w:r>
            <w:r>
              <w:rPr>
                <w:rFonts w:eastAsia="Times New Roman"/>
                <w:i/>
                <w:color w:val="000000"/>
                <w:sz w:val="16"/>
                <w:szCs w:val="16"/>
                <w:lang w:val="en-GB" w:eastAsia="en-US"/>
              </w:rPr>
              <w:t>J Serb Chem Soc</w:t>
            </w:r>
            <w:r>
              <w:rPr>
                <w:rFonts w:eastAsia="Times New Roman"/>
                <w:color w:val="000000"/>
                <w:sz w:val="16"/>
                <w:szCs w:val="16"/>
                <w:lang w:val="en-GB" w:eastAsia="en-US"/>
              </w:rPr>
              <w:t xml:space="preserve">, 80, 391-405. </w:t>
            </w:r>
          </w:p>
        </w:tc>
        <w:tc>
          <w:tcPr>
            <w:tcW w:w="326" w:type="pct"/>
            <w:vAlign w:val="center"/>
          </w:tcPr>
          <w:p w:rsidR="00D621BE" w:rsidRDefault="002017D7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M2</w:t>
            </w:r>
            <w:r w:rsidR="0026734D">
              <w:rPr>
                <w:lang w:val="en-US"/>
              </w:rPr>
              <w:t>3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21BE" w:rsidRDefault="0026734D">
            <w:pPr>
              <w:spacing w:after="0"/>
              <w:rPr>
                <w:lang w:val="sr-Cyrl-CS"/>
              </w:rPr>
            </w:pPr>
            <w:r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621BE" w:rsidTr="00F93FAD">
        <w:trPr>
          <w:trHeight w:hRule="exact" w:val="397"/>
          <w:jc w:val="center"/>
        </w:trPr>
        <w:tc>
          <w:tcPr>
            <w:tcW w:w="1626" w:type="pct"/>
            <w:gridSpan w:val="4"/>
            <w:vAlign w:val="center"/>
          </w:tcPr>
          <w:p w:rsidR="00D621BE" w:rsidRDefault="0026734D">
            <w:pPr>
              <w:spacing w:after="0"/>
              <w:ind w:left="-57" w:right="-57"/>
              <w:rPr>
                <w:lang w:val="sr-Cyrl-CS"/>
              </w:rPr>
            </w:pPr>
            <w:r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374" w:type="pct"/>
            <w:gridSpan w:val="5"/>
            <w:vAlign w:val="center"/>
          </w:tcPr>
          <w:p w:rsidR="00D621BE" w:rsidRDefault="0026734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Укупно 209, Без аутоцитата 129, Без аутоцитата свих коаутора 109, H 8 (SCOPUS, 21.09.2019.)</w:t>
            </w:r>
          </w:p>
        </w:tc>
      </w:tr>
      <w:tr w:rsidR="00D621BE" w:rsidTr="00F93FAD">
        <w:trPr>
          <w:trHeight w:hRule="exact" w:val="510"/>
          <w:jc w:val="center"/>
        </w:trPr>
        <w:tc>
          <w:tcPr>
            <w:tcW w:w="1626" w:type="pct"/>
            <w:gridSpan w:val="4"/>
            <w:vAlign w:val="center"/>
          </w:tcPr>
          <w:p w:rsidR="00D621BE" w:rsidRDefault="0026734D">
            <w:pPr>
              <w:spacing w:after="0"/>
              <w:ind w:left="-57" w:right="-57"/>
              <w:rPr>
                <w:lang w:val="sr-Cyrl-CS"/>
              </w:rPr>
            </w:pPr>
            <w:r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374" w:type="pct"/>
            <w:gridSpan w:val="5"/>
            <w:vAlign w:val="center"/>
          </w:tcPr>
          <w:p w:rsidR="00D621BE" w:rsidRDefault="0026734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</w:rPr>
              <w:t>(SCOPUS, 21.09.2019.)</w:t>
            </w:r>
          </w:p>
        </w:tc>
      </w:tr>
      <w:tr w:rsidR="00D621BE" w:rsidTr="00F93FAD">
        <w:trPr>
          <w:trHeight w:val="227"/>
          <w:jc w:val="center"/>
        </w:trPr>
        <w:tc>
          <w:tcPr>
            <w:tcW w:w="1626" w:type="pct"/>
            <w:gridSpan w:val="4"/>
            <w:vAlign w:val="center"/>
          </w:tcPr>
          <w:p w:rsidR="00D621BE" w:rsidRDefault="0026734D">
            <w:pPr>
              <w:spacing w:after="0"/>
              <w:ind w:left="-57" w:right="-57"/>
              <w:rPr>
                <w:lang w:val="sr-Cyrl-CS"/>
              </w:rPr>
            </w:pPr>
            <w:r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115" w:type="pct"/>
            <w:gridSpan w:val="2"/>
            <w:vAlign w:val="center"/>
          </w:tcPr>
          <w:p w:rsidR="00D621BE" w:rsidRDefault="0026734D">
            <w:pPr>
              <w:spacing w:after="0"/>
            </w:pPr>
            <w:r>
              <w:rPr>
                <w:lang w:val="sr-Cyrl-CS"/>
              </w:rPr>
              <w:t>Домаћи</w:t>
            </w:r>
            <w:r>
              <w:t xml:space="preserve"> 3</w:t>
            </w:r>
          </w:p>
        </w:tc>
        <w:tc>
          <w:tcPr>
            <w:tcW w:w="1259" w:type="pct"/>
            <w:gridSpan w:val="3"/>
            <w:vAlign w:val="center"/>
          </w:tcPr>
          <w:p w:rsidR="00D621BE" w:rsidRDefault="0026734D">
            <w:pPr>
              <w:spacing w:after="0"/>
            </w:pPr>
            <w:r>
              <w:rPr>
                <w:lang w:val="sr-Cyrl-CS"/>
              </w:rPr>
              <w:t>Међународни</w:t>
            </w:r>
            <w:r>
              <w:t xml:space="preserve"> 0</w:t>
            </w:r>
          </w:p>
        </w:tc>
      </w:tr>
      <w:tr w:rsidR="00D621BE" w:rsidTr="00F93FAD">
        <w:trPr>
          <w:trHeight w:val="1534"/>
          <w:jc w:val="center"/>
        </w:trPr>
        <w:tc>
          <w:tcPr>
            <w:tcW w:w="1626" w:type="pct"/>
            <w:gridSpan w:val="4"/>
            <w:vAlign w:val="center"/>
          </w:tcPr>
          <w:p w:rsidR="00D621BE" w:rsidRDefault="0026734D">
            <w:pPr>
              <w:spacing w:after="0"/>
              <w:ind w:left="-57" w:right="-57"/>
              <w:rPr>
                <w:lang w:val="sr-Cyrl-CS"/>
              </w:rPr>
            </w:pPr>
            <w:r>
              <w:t>Други подаци које сматрате релевантним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3374" w:type="pct"/>
            <w:gridSpan w:val="5"/>
            <w:vAlign w:val="center"/>
          </w:tcPr>
          <w:p w:rsidR="00D621BE" w:rsidRDefault="0026734D" w:rsidP="00F93FAD">
            <w:pPr>
              <w:spacing w:after="0"/>
              <w:ind w:left="-57" w:right="-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Лице одговорно за бригу, одгој и репродукцију зебрица у ИМГГИ (од 2016.) и за обуку истраживача за рад са зебрицама (од 2016.). Усавршавање за рад на моделу зебрице (</w:t>
            </w:r>
            <w:r>
              <w:rPr>
                <w:sz w:val="16"/>
                <w:szCs w:val="16"/>
                <w:lang w:val="en-US"/>
              </w:rPr>
              <w:t>Wellcome Trust Sanger Institute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Cambridge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UK)</w:t>
            </w:r>
            <w:r>
              <w:rPr>
                <w:sz w:val="16"/>
                <w:szCs w:val="16"/>
              </w:rPr>
              <w:t xml:space="preserve">; </w:t>
            </w:r>
            <w:r>
              <w:rPr>
                <w:sz w:val="16"/>
                <w:szCs w:val="16"/>
                <w:lang w:val="en-US"/>
              </w:rPr>
              <w:t xml:space="preserve">DAAD </w:t>
            </w:r>
            <w:r>
              <w:rPr>
                <w:sz w:val="16"/>
                <w:szCs w:val="16"/>
              </w:rPr>
              <w:t>стипендиста</w:t>
            </w:r>
            <w:r>
              <w:rPr>
                <w:sz w:val="16"/>
                <w:szCs w:val="16"/>
                <w:lang w:val="en-US"/>
              </w:rPr>
              <w:t xml:space="preserve"> (2009/2010)</w:t>
            </w:r>
            <w:r>
              <w:rPr>
                <w:sz w:val="16"/>
                <w:szCs w:val="16"/>
              </w:rPr>
              <w:t>. Руководилац пројекта Покрени се за науку (2019/2020) и Иновационог ваучера (2018</w:t>
            </w:r>
            <w:r>
              <w:rPr>
                <w:sz w:val="16"/>
                <w:szCs w:val="16"/>
                <w:lang w:val="en-US"/>
              </w:rPr>
              <w:t>/2019</w:t>
            </w:r>
            <w:r>
              <w:rPr>
                <w:sz w:val="16"/>
                <w:szCs w:val="16"/>
              </w:rPr>
              <w:t>). Члан етичке комисије ИМГГИ (од 2016.) и програмске комисије ИС- Петница (програм Биологија, од 2019.)</w:t>
            </w:r>
            <w:r>
              <w:rPr>
                <w:sz w:val="16"/>
                <w:szCs w:val="16"/>
                <w:lang w:val="en-US"/>
              </w:rPr>
              <w:t>. Предавач по позиву на предметима: Микробиологија вода и земљишта</w:t>
            </w:r>
            <w:r>
              <w:rPr>
                <w:sz w:val="16"/>
                <w:szCs w:val="16"/>
              </w:rPr>
              <w:t xml:space="preserve"> (2019, </w:t>
            </w:r>
            <w:r>
              <w:rPr>
                <w:sz w:val="16"/>
                <w:szCs w:val="16"/>
                <w:lang w:val="en-US"/>
              </w:rPr>
              <w:t>Биолошки факултет, У</w:t>
            </w:r>
            <w:r>
              <w:rPr>
                <w:sz w:val="16"/>
                <w:szCs w:val="16"/>
              </w:rPr>
              <w:t>ниверзитет у Београду</w:t>
            </w:r>
            <w:r>
              <w:rPr>
                <w:sz w:val="16"/>
                <w:szCs w:val="16"/>
                <w:lang w:val="en-US"/>
              </w:rPr>
              <w:t>) и Медицинска хемија (</w:t>
            </w:r>
            <w:r>
              <w:rPr>
                <w:sz w:val="16"/>
                <w:szCs w:val="16"/>
              </w:rPr>
              <w:t>2018/2019, ПМФ,</w:t>
            </w:r>
            <w:r>
              <w:rPr>
                <w:sz w:val="16"/>
                <w:szCs w:val="16"/>
                <w:lang w:val="en-US"/>
              </w:rPr>
              <w:t xml:space="preserve"> Универзитет у Крагујевцу)</w:t>
            </w:r>
          </w:p>
        </w:tc>
      </w:tr>
    </w:tbl>
    <w:p w:rsidR="00D621BE" w:rsidRDefault="00D621BE">
      <w:pPr>
        <w:spacing w:after="0"/>
      </w:pPr>
      <w:bookmarkStart w:id="0" w:name="_GoBack"/>
      <w:bookmarkEnd w:id="0"/>
    </w:p>
    <w:sectPr w:rsidR="00D621BE" w:rsidSect="00F93FAD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07E4B"/>
    <w:rsid w:val="00081D43"/>
    <w:rsid w:val="000B0638"/>
    <w:rsid w:val="000B6050"/>
    <w:rsid w:val="000D0467"/>
    <w:rsid w:val="000E2527"/>
    <w:rsid w:val="00103BE6"/>
    <w:rsid w:val="001D21A0"/>
    <w:rsid w:val="002017D7"/>
    <w:rsid w:val="002075B0"/>
    <w:rsid w:val="0026734D"/>
    <w:rsid w:val="002A2733"/>
    <w:rsid w:val="002B4FC2"/>
    <w:rsid w:val="002F1474"/>
    <w:rsid w:val="003436E7"/>
    <w:rsid w:val="003B23A0"/>
    <w:rsid w:val="0047402E"/>
    <w:rsid w:val="0047415A"/>
    <w:rsid w:val="004E15CF"/>
    <w:rsid w:val="005D2266"/>
    <w:rsid w:val="006222AF"/>
    <w:rsid w:val="0065657D"/>
    <w:rsid w:val="00666A7B"/>
    <w:rsid w:val="006A396C"/>
    <w:rsid w:val="00745088"/>
    <w:rsid w:val="008622DA"/>
    <w:rsid w:val="00880906"/>
    <w:rsid w:val="008A5C20"/>
    <w:rsid w:val="00984FA5"/>
    <w:rsid w:val="009F1A04"/>
    <w:rsid w:val="00A02F6D"/>
    <w:rsid w:val="00A34C10"/>
    <w:rsid w:val="00A70460"/>
    <w:rsid w:val="00B560A1"/>
    <w:rsid w:val="00C32045"/>
    <w:rsid w:val="00C54D78"/>
    <w:rsid w:val="00D07E4B"/>
    <w:rsid w:val="00D621BE"/>
    <w:rsid w:val="00D86A7E"/>
    <w:rsid w:val="00DF4B32"/>
    <w:rsid w:val="00E221CF"/>
    <w:rsid w:val="00E75B77"/>
    <w:rsid w:val="00EF0476"/>
    <w:rsid w:val="00F93FAD"/>
    <w:rsid w:val="21A50108"/>
    <w:rsid w:val="65F8646C"/>
    <w:rsid w:val="6AA61EE9"/>
    <w:rsid w:val="6DD30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BE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621BE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62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it">
    <w:name w:val="hit"/>
    <w:basedOn w:val="DefaultParagraphFont"/>
    <w:qFormat/>
    <w:rsid w:val="00D621BE"/>
  </w:style>
  <w:style w:type="character" w:customStyle="1" w:styleId="HeaderChar">
    <w:name w:val="Header Char"/>
    <w:basedOn w:val="DefaultParagraphFont"/>
    <w:link w:val="Header"/>
    <w:uiPriority w:val="99"/>
    <w:rsid w:val="00D621BE"/>
    <w:rPr>
      <w:rFonts w:ascii="Times New Roman" w:eastAsia="Cambria" w:hAnsi="Times New Roman" w:cs="Times New Roman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D621BE"/>
    <w:rPr>
      <w:rFonts w:ascii="Times New Roman" w:eastAsia="Cambria" w:hAnsi="Times New Roman" w:cs="Times New Roman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2019-09-24T07:07:00Z</dcterms:created>
  <dcterms:modified xsi:type="dcterms:W3CDTF">2020-05-17T17:14:00Z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1033-11.2.0.8888</vt:lpwstr>
  </property>
</Properties>
</file>