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704" w:type="pct"/>
        <w:jc w:val="center"/>
        <w:tblInd w:w="-2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2"/>
        <w:gridCol w:w="1445"/>
        <w:gridCol w:w="1692"/>
        <w:gridCol w:w="23"/>
        <w:gridCol w:w="1703"/>
        <w:gridCol w:w="94"/>
        <w:gridCol w:w="1350"/>
        <w:gridCol w:w="265"/>
        <w:gridCol w:w="1245"/>
        <w:gridCol w:w="650"/>
      </w:tblGrid>
      <w:tr w:rsidR="00641D9C" w:rsidRPr="00A22864" w:rsidTr="009232A6">
        <w:trPr>
          <w:trHeight w:val="227"/>
          <w:jc w:val="center"/>
        </w:trPr>
        <w:tc>
          <w:tcPr>
            <w:tcW w:w="2055" w:type="pct"/>
            <w:gridSpan w:val="4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2945" w:type="pct"/>
            <w:gridSpan w:val="6"/>
            <w:vAlign w:val="center"/>
          </w:tcPr>
          <w:p w:rsidR="00641D9C" w:rsidRPr="00141841" w:rsidRDefault="003E2981" w:rsidP="00274EFF">
            <w:pPr>
              <w:rPr>
                <w:b/>
                <w:lang w:val="sr-Cyrl-CS"/>
              </w:rPr>
            </w:pPr>
            <w:r w:rsidRPr="00141841">
              <w:rPr>
                <w:b/>
                <w:lang w:val="sr-Cyrl-CS"/>
              </w:rPr>
              <w:t>Наташа Кочиш Тубић</w:t>
            </w:r>
          </w:p>
        </w:tc>
      </w:tr>
      <w:tr w:rsidR="00641D9C" w:rsidRPr="00A22864" w:rsidTr="009232A6">
        <w:trPr>
          <w:trHeight w:val="227"/>
          <w:jc w:val="center"/>
        </w:trPr>
        <w:tc>
          <w:tcPr>
            <w:tcW w:w="2055" w:type="pct"/>
            <w:gridSpan w:val="4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2945" w:type="pct"/>
            <w:gridSpan w:val="6"/>
            <w:vAlign w:val="center"/>
          </w:tcPr>
          <w:p w:rsidR="00641D9C" w:rsidRPr="00A22864" w:rsidRDefault="003E2981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Научни сарадник</w:t>
            </w:r>
          </w:p>
        </w:tc>
      </w:tr>
      <w:tr w:rsidR="00641D9C" w:rsidRPr="00A22864" w:rsidTr="009232A6">
        <w:trPr>
          <w:trHeight w:val="227"/>
          <w:jc w:val="center"/>
        </w:trPr>
        <w:tc>
          <w:tcPr>
            <w:tcW w:w="2055" w:type="pct"/>
            <w:gridSpan w:val="4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2945" w:type="pct"/>
            <w:gridSpan w:val="6"/>
            <w:vAlign w:val="center"/>
          </w:tcPr>
          <w:p w:rsidR="00641D9C" w:rsidRPr="00A22864" w:rsidRDefault="003E2981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Генетика</w:t>
            </w:r>
          </w:p>
        </w:tc>
      </w:tr>
      <w:tr w:rsidR="00DC4A43" w:rsidRPr="00A22864" w:rsidTr="000F7266">
        <w:trPr>
          <w:trHeight w:val="227"/>
          <w:jc w:val="center"/>
        </w:trPr>
        <w:tc>
          <w:tcPr>
            <w:tcW w:w="1103" w:type="pct"/>
            <w:gridSpan w:val="2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952" w:type="pct"/>
            <w:gridSpan w:val="2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997" w:type="pct"/>
            <w:gridSpan w:val="2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Област</w:t>
            </w:r>
            <w:r>
              <w:t xml:space="preserve"> </w:t>
            </w:r>
          </w:p>
        </w:tc>
        <w:tc>
          <w:tcPr>
            <w:tcW w:w="1199" w:type="pct"/>
            <w:gridSpan w:val="3"/>
            <w:shd w:val="clear" w:color="auto" w:fill="auto"/>
            <w:vAlign w:val="center"/>
          </w:tcPr>
          <w:p w:rsidR="00641D9C" w:rsidRPr="00646624" w:rsidRDefault="00641D9C" w:rsidP="00274EFF">
            <w:r>
              <w:t>Ужа научна односно уметничка област</w:t>
            </w:r>
          </w:p>
        </w:tc>
      </w:tr>
      <w:tr w:rsidR="00DC4A43" w:rsidRPr="00A22864" w:rsidTr="000F7266">
        <w:trPr>
          <w:trHeight w:val="227"/>
          <w:jc w:val="center"/>
        </w:trPr>
        <w:tc>
          <w:tcPr>
            <w:tcW w:w="1103" w:type="pct"/>
            <w:gridSpan w:val="2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952" w:type="pct"/>
            <w:gridSpan w:val="2"/>
            <w:vAlign w:val="center"/>
          </w:tcPr>
          <w:p w:rsidR="00641D9C" w:rsidRPr="009628B5" w:rsidRDefault="003E2981" w:rsidP="00274EFF">
            <w:pPr>
              <w:rPr>
                <w:lang w:val="sr-Cyrl-CS"/>
              </w:rPr>
            </w:pPr>
            <w:r w:rsidRPr="009628B5">
              <w:rPr>
                <w:lang w:val="sr-Cyrl-CS"/>
              </w:rPr>
              <w:t>2015</w:t>
            </w:r>
          </w:p>
        </w:tc>
        <w:tc>
          <w:tcPr>
            <w:tcW w:w="997" w:type="pct"/>
            <w:gridSpan w:val="2"/>
            <w:vAlign w:val="center"/>
          </w:tcPr>
          <w:p w:rsidR="00641D9C" w:rsidRPr="009628B5" w:rsidRDefault="003E2981" w:rsidP="00274EFF">
            <w:r w:rsidRPr="009628B5">
              <w:rPr>
                <w:szCs w:val="24"/>
              </w:rPr>
              <w:t>ПМФ, УНС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641D9C" w:rsidRPr="009628B5" w:rsidRDefault="003E2981" w:rsidP="00274EFF">
            <w:pPr>
              <w:rPr>
                <w:lang w:val="sr-Cyrl-CS"/>
              </w:rPr>
            </w:pPr>
            <w:r w:rsidRPr="009628B5">
              <w:rPr>
                <w:lang w:val="sr-Cyrl-CS"/>
              </w:rPr>
              <w:t>Биологија</w:t>
            </w:r>
          </w:p>
        </w:tc>
        <w:tc>
          <w:tcPr>
            <w:tcW w:w="1199" w:type="pct"/>
            <w:gridSpan w:val="3"/>
            <w:shd w:val="clear" w:color="auto" w:fill="auto"/>
            <w:vAlign w:val="center"/>
          </w:tcPr>
          <w:p w:rsidR="00641D9C" w:rsidRPr="009628B5" w:rsidRDefault="003E2981" w:rsidP="00274EFF">
            <w:pPr>
              <w:rPr>
                <w:lang w:val="sr-Cyrl-CS"/>
              </w:rPr>
            </w:pPr>
            <w:r w:rsidRPr="009628B5">
              <w:rPr>
                <w:lang w:val="sr-Cyrl-CS"/>
              </w:rPr>
              <w:t>Генетика</w:t>
            </w:r>
          </w:p>
        </w:tc>
      </w:tr>
      <w:tr w:rsidR="00DC4A43" w:rsidRPr="00A22864" w:rsidTr="000F7266">
        <w:trPr>
          <w:trHeight w:val="227"/>
          <w:jc w:val="center"/>
        </w:trPr>
        <w:tc>
          <w:tcPr>
            <w:tcW w:w="1103" w:type="pct"/>
            <w:gridSpan w:val="2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952" w:type="pct"/>
            <w:gridSpan w:val="2"/>
            <w:vAlign w:val="center"/>
          </w:tcPr>
          <w:p w:rsidR="00641D9C" w:rsidRPr="009628B5" w:rsidRDefault="003E2981" w:rsidP="00274EFF">
            <w:pPr>
              <w:rPr>
                <w:lang w:val="sr-Cyrl-CS"/>
              </w:rPr>
            </w:pPr>
            <w:r w:rsidRPr="009628B5">
              <w:rPr>
                <w:lang w:val="sr-Cyrl-CS"/>
              </w:rPr>
              <w:t>2014</w:t>
            </w:r>
          </w:p>
        </w:tc>
        <w:tc>
          <w:tcPr>
            <w:tcW w:w="997" w:type="pct"/>
            <w:gridSpan w:val="2"/>
            <w:vAlign w:val="center"/>
          </w:tcPr>
          <w:p w:rsidR="00641D9C" w:rsidRPr="009628B5" w:rsidRDefault="003E2981" w:rsidP="00274EFF">
            <w:pPr>
              <w:rPr>
                <w:lang w:val="sr-Cyrl-CS"/>
              </w:rPr>
            </w:pPr>
            <w:r w:rsidRPr="009628B5">
              <w:rPr>
                <w:szCs w:val="24"/>
              </w:rPr>
              <w:t>ПМФ, УНС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641D9C" w:rsidRPr="009628B5" w:rsidRDefault="003E2981" w:rsidP="00274EFF">
            <w:pPr>
              <w:rPr>
                <w:lang w:val="sr-Cyrl-CS"/>
              </w:rPr>
            </w:pPr>
            <w:r w:rsidRPr="009628B5">
              <w:rPr>
                <w:lang w:val="sr-Cyrl-CS"/>
              </w:rPr>
              <w:t>Биологија</w:t>
            </w:r>
          </w:p>
        </w:tc>
        <w:tc>
          <w:tcPr>
            <w:tcW w:w="1199" w:type="pct"/>
            <w:gridSpan w:val="3"/>
            <w:shd w:val="clear" w:color="auto" w:fill="auto"/>
            <w:vAlign w:val="center"/>
          </w:tcPr>
          <w:p w:rsidR="00641D9C" w:rsidRPr="009628B5" w:rsidRDefault="003E2981" w:rsidP="00274EFF">
            <w:pPr>
              <w:rPr>
                <w:lang w:val="sr-Cyrl-CS"/>
              </w:rPr>
            </w:pPr>
            <w:r w:rsidRPr="009628B5">
              <w:rPr>
                <w:lang w:val="sr-Cyrl-CS"/>
              </w:rPr>
              <w:t>Генетика</w:t>
            </w:r>
          </w:p>
        </w:tc>
      </w:tr>
      <w:tr w:rsidR="00DC4A43" w:rsidRPr="00A22864" w:rsidTr="000F7266">
        <w:trPr>
          <w:trHeight w:val="227"/>
          <w:jc w:val="center"/>
        </w:trPr>
        <w:tc>
          <w:tcPr>
            <w:tcW w:w="1103" w:type="pct"/>
            <w:gridSpan w:val="2"/>
            <w:vAlign w:val="center"/>
          </w:tcPr>
          <w:p w:rsidR="00641D9C" w:rsidRDefault="00641D9C" w:rsidP="00274EFF">
            <w:r>
              <w:t>Мастер диплома</w:t>
            </w:r>
          </w:p>
        </w:tc>
        <w:tc>
          <w:tcPr>
            <w:tcW w:w="952" w:type="pct"/>
            <w:gridSpan w:val="2"/>
            <w:vAlign w:val="center"/>
          </w:tcPr>
          <w:p w:rsidR="00641D9C" w:rsidRPr="009628B5" w:rsidRDefault="003E2981" w:rsidP="00274EFF">
            <w:pPr>
              <w:rPr>
                <w:lang w:val="sr-Cyrl-CS"/>
              </w:rPr>
            </w:pPr>
            <w:r w:rsidRPr="009628B5">
              <w:rPr>
                <w:lang w:val="sr-Cyrl-CS"/>
              </w:rPr>
              <w:t>2007</w:t>
            </w:r>
          </w:p>
        </w:tc>
        <w:tc>
          <w:tcPr>
            <w:tcW w:w="997" w:type="pct"/>
            <w:gridSpan w:val="2"/>
            <w:vAlign w:val="center"/>
          </w:tcPr>
          <w:p w:rsidR="00641D9C" w:rsidRPr="009628B5" w:rsidRDefault="003E2981" w:rsidP="00274EFF">
            <w:pPr>
              <w:rPr>
                <w:lang w:val="sr-Cyrl-CS"/>
              </w:rPr>
            </w:pPr>
            <w:r w:rsidRPr="009628B5">
              <w:rPr>
                <w:szCs w:val="24"/>
              </w:rPr>
              <w:t>ПМФ, УНС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641D9C" w:rsidRPr="009628B5" w:rsidRDefault="003E2981" w:rsidP="00274EFF">
            <w:pPr>
              <w:rPr>
                <w:lang w:val="sr-Cyrl-CS"/>
              </w:rPr>
            </w:pPr>
            <w:r w:rsidRPr="009628B5">
              <w:rPr>
                <w:lang w:val="sr-Cyrl-CS"/>
              </w:rPr>
              <w:t>Биологија</w:t>
            </w:r>
          </w:p>
        </w:tc>
        <w:tc>
          <w:tcPr>
            <w:tcW w:w="1199" w:type="pct"/>
            <w:gridSpan w:val="3"/>
            <w:shd w:val="clear" w:color="auto" w:fill="auto"/>
            <w:vAlign w:val="center"/>
          </w:tcPr>
          <w:p w:rsidR="00641D9C" w:rsidRPr="009628B5" w:rsidRDefault="003E2981" w:rsidP="00274EFF">
            <w:pPr>
              <w:rPr>
                <w:lang w:val="sr-Cyrl-CS"/>
              </w:rPr>
            </w:pPr>
            <w:r w:rsidRPr="009628B5">
              <w:rPr>
                <w:lang w:val="sr-Cyrl-CS"/>
              </w:rPr>
              <w:t>Генетика</w:t>
            </w:r>
          </w:p>
        </w:tc>
      </w:tr>
      <w:tr w:rsidR="00DC4A43" w:rsidRPr="00A22864" w:rsidTr="000F7266">
        <w:trPr>
          <w:trHeight w:val="227"/>
          <w:jc w:val="center"/>
        </w:trPr>
        <w:tc>
          <w:tcPr>
            <w:tcW w:w="1103" w:type="pct"/>
            <w:gridSpan w:val="2"/>
            <w:vAlign w:val="center"/>
          </w:tcPr>
          <w:p w:rsidR="00641D9C" w:rsidRPr="00A22864" w:rsidRDefault="00641D9C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952" w:type="pct"/>
            <w:gridSpan w:val="2"/>
            <w:vAlign w:val="center"/>
          </w:tcPr>
          <w:p w:rsidR="00641D9C" w:rsidRPr="009628B5" w:rsidRDefault="003E2981" w:rsidP="00274EFF">
            <w:pPr>
              <w:rPr>
                <w:lang w:val="sr-Cyrl-CS"/>
              </w:rPr>
            </w:pPr>
            <w:r w:rsidRPr="009628B5">
              <w:rPr>
                <w:lang w:val="sr-Cyrl-CS"/>
              </w:rPr>
              <w:t>2006</w:t>
            </w:r>
          </w:p>
        </w:tc>
        <w:tc>
          <w:tcPr>
            <w:tcW w:w="997" w:type="pct"/>
            <w:gridSpan w:val="2"/>
            <w:vAlign w:val="center"/>
          </w:tcPr>
          <w:p w:rsidR="00641D9C" w:rsidRPr="009628B5" w:rsidRDefault="003E2981" w:rsidP="00274EFF">
            <w:pPr>
              <w:rPr>
                <w:lang w:val="sr-Cyrl-CS"/>
              </w:rPr>
            </w:pPr>
            <w:r w:rsidRPr="009628B5">
              <w:rPr>
                <w:szCs w:val="24"/>
              </w:rPr>
              <w:t>ПМФ, УНС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641D9C" w:rsidRPr="009628B5" w:rsidRDefault="003E2981" w:rsidP="00274EFF">
            <w:pPr>
              <w:rPr>
                <w:lang w:val="sr-Cyrl-CS"/>
              </w:rPr>
            </w:pPr>
            <w:r w:rsidRPr="009628B5">
              <w:rPr>
                <w:lang w:val="sr-Cyrl-CS"/>
              </w:rPr>
              <w:t>Биологија</w:t>
            </w:r>
          </w:p>
        </w:tc>
        <w:tc>
          <w:tcPr>
            <w:tcW w:w="1199" w:type="pct"/>
            <w:gridSpan w:val="3"/>
            <w:shd w:val="clear" w:color="auto" w:fill="auto"/>
            <w:vAlign w:val="center"/>
          </w:tcPr>
          <w:p w:rsidR="00641D9C" w:rsidRPr="009628B5" w:rsidRDefault="003E2981" w:rsidP="00274EFF">
            <w:pPr>
              <w:rPr>
                <w:lang w:val="sr-Cyrl-CS"/>
              </w:rPr>
            </w:pPr>
            <w:r w:rsidRPr="009628B5">
              <w:rPr>
                <w:lang w:val="sr-Cyrl-CS"/>
              </w:rPr>
              <w:t>Генетика</w:t>
            </w:r>
          </w:p>
        </w:tc>
      </w:tr>
      <w:tr w:rsidR="00641D9C" w:rsidRPr="00A22864" w:rsidTr="00DC4A43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641D9C" w:rsidRPr="00646624" w:rsidRDefault="00641D9C" w:rsidP="00274EFF">
            <w:r w:rsidRPr="00A22864">
              <w:rPr>
                <w:b/>
                <w:lang w:val="sr-Cyrl-CS"/>
              </w:rPr>
              <w:t xml:space="preserve">Списак предмета </w:t>
            </w:r>
            <w:r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641D9C" w:rsidRPr="00A22864" w:rsidTr="008E6497">
        <w:trPr>
          <w:trHeight w:val="227"/>
          <w:jc w:val="center"/>
        </w:trPr>
        <w:tc>
          <w:tcPr>
            <w:tcW w:w="1103" w:type="pct"/>
            <w:gridSpan w:val="2"/>
            <w:shd w:val="clear" w:color="auto" w:fill="auto"/>
            <w:vAlign w:val="center"/>
          </w:tcPr>
          <w:p w:rsidR="00641D9C" w:rsidRPr="00646624" w:rsidRDefault="00641D9C" w:rsidP="00274EFF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939" w:type="pct"/>
            <w:shd w:val="clear" w:color="auto" w:fill="auto"/>
            <w:vAlign w:val="center"/>
          </w:tcPr>
          <w:p w:rsidR="00641D9C" w:rsidRPr="00646624" w:rsidRDefault="00641D9C" w:rsidP="00274EFF">
            <w:pPr>
              <w:rPr>
                <w:b/>
              </w:rPr>
            </w:pPr>
            <w:r w:rsidRPr="00646624">
              <w:rPr>
                <w:b/>
              </w:rPr>
              <w:t xml:space="preserve">Ознака </w:t>
            </w:r>
          </w:p>
        </w:tc>
        <w:tc>
          <w:tcPr>
            <w:tcW w:w="2958" w:type="pct"/>
            <w:gridSpan w:val="7"/>
            <w:vAlign w:val="center"/>
          </w:tcPr>
          <w:p w:rsidR="00641D9C" w:rsidRPr="00646624" w:rsidRDefault="00641D9C" w:rsidP="00274EFF">
            <w:pPr>
              <w:rPr>
                <w:b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641D9C" w:rsidRPr="00A22864" w:rsidTr="008E6497">
        <w:trPr>
          <w:trHeight w:val="227"/>
          <w:jc w:val="center"/>
        </w:trPr>
        <w:tc>
          <w:tcPr>
            <w:tcW w:w="1103" w:type="pct"/>
            <w:gridSpan w:val="2"/>
            <w:shd w:val="clear" w:color="auto" w:fill="auto"/>
            <w:vAlign w:val="center"/>
          </w:tcPr>
          <w:p w:rsidR="00641D9C" w:rsidRPr="00A22864" w:rsidRDefault="003E2981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939" w:type="pct"/>
            <w:shd w:val="clear" w:color="auto" w:fill="auto"/>
            <w:vAlign w:val="center"/>
          </w:tcPr>
          <w:p w:rsidR="00641D9C" w:rsidRPr="00F12C9B" w:rsidRDefault="003E2981" w:rsidP="00274EFF">
            <w:pPr>
              <w:rPr>
                <w:lang w:val="sr-Cyrl-CS"/>
              </w:rPr>
            </w:pPr>
            <w:r w:rsidRPr="00F12C9B">
              <w:t>DNB006</w:t>
            </w:r>
          </w:p>
        </w:tc>
        <w:tc>
          <w:tcPr>
            <w:tcW w:w="2958" w:type="pct"/>
            <w:gridSpan w:val="7"/>
            <w:vAlign w:val="center"/>
          </w:tcPr>
          <w:p w:rsidR="00641D9C" w:rsidRPr="00F12C9B" w:rsidRDefault="003E2981" w:rsidP="00274EFF">
            <w:pPr>
              <w:rPr>
                <w:lang w:val="sr-Cyrl-CS"/>
              </w:rPr>
            </w:pPr>
            <w:r w:rsidRPr="00F12C9B">
              <w:rPr>
                <w:lang w:val="sr-Cyrl-CS"/>
              </w:rPr>
              <w:t>Специјална генетика биљака</w:t>
            </w:r>
          </w:p>
        </w:tc>
      </w:tr>
      <w:tr w:rsidR="00641D9C" w:rsidRPr="00A22864" w:rsidTr="00DC4A43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641D9C" w:rsidRPr="00A22864" w:rsidRDefault="00641D9C" w:rsidP="00274EFF">
            <w:pPr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</w:t>
            </w:r>
            <w:r>
              <w:rPr>
                <w:b/>
                <w:lang w:val="sr-Cyrl-CS"/>
              </w:rPr>
              <w:t xml:space="preserve"> услова </w:t>
            </w:r>
            <w:r w:rsidRPr="00A22864">
              <w:rPr>
                <w:b/>
                <w:lang w:val="sr-Cyrl-CS"/>
              </w:rPr>
              <w:t xml:space="preserve"> стандарда за дато поље (минимално 10 не више од 20)</w:t>
            </w:r>
          </w:p>
        </w:tc>
      </w:tr>
      <w:tr w:rsidR="00641D9C" w:rsidRPr="00A22864" w:rsidTr="008E6497">
        <w:trPr>
          <w:trHeight w:val="227"/>
          <w:jc w:val="center"/>
        </w:trPr>
        <w:tc>
          <w:tcPr>
            <w:tcW w:w="301" w:type="pct"/>
            <w:vAlign w:val="center"/>
          </w:tcPr>
          <w:p w:rsidR="00641D9C" w:rsidRPr="00A22864" w:rsidRDefault="003E2981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4338" w:type="pct"/>
            <w:gridSpan w:val="8"/>
            <w:shd w:val="clear" w:color="auto" w:fill="auto"/>
            <w:vAlign w:val="center"/>
          </w:tcPr>
          <w:p w:rsidR="00641D9C" w:rsidRPr="00671D27" w:rsidRDefault="00671D27" w:rsidP="00274EFF">
            <w:pPr>
              <w:rPr>
                <w:sz w:val="16"/>
                <w:szCs w:val="16"/>
                <w:lang w:val="sr-Cyrl-CS"/>
              </w:rPr>
            </w:pPr>
            <w:r w:rsidRPr="00671D27">
              <w:rPr>
                <w:sz w:val="16"/>
                <w:szCs w:val="16"/>
              </w:rPr>
              <w:t xml:space="preserve">Imerovski I., Dedić B., Cvejić S., Miladinović D., Jocić S., Gregory L. Owens, </w:t>
            </w:r>
            <w:r w:rsidRPr="00671D27">
              <w:rPr>
                <w:sz w:val="16"/>
                <w:szCs w:val="16"/>
                <w:u w:val="single"/>
              </w:rPr>
              <w:t>Kočiš Tubić N.</w:t>
            </w:r>
            <w:r w:rsidRPr="00671D27">
              <w:rPr>
                <w:sz w:val="16"/>
                <w:szCs w:val="16"/>
              </w:rPr>
              <w:t xml:space="preserve">, Loren H. Rieseberg (2019) BSA-seq mapping reveals major QTL for broomrape resistance in four sunflower lines. Mol Breeding 39:41 </w:t>
            </w:r>
            <w:hyperlink r:id="rId5" w:history="1">
              <w:r w:rsidRPr="00671D27">
                <w:rPr>
                  <w:rStyle w:val="Hyperlink"/>
                  <w:sz w:val="16"/>
                  <w:szCs w:val="16"/>
                </w:rPr>
                <w:t>https://doi.org/10.1007/s11032-019-0948-9</w:t>
              </w:r>
            </w:hyperlink>
          </w:p>
        </w:tc>
        <w:tc>
          <w:tcPr>
            <w:tcW w:w="361" w:type="pct"/>
            <w:vAlign w:val="center"/>
          </w:tcPr>
          <w:p w:rsidR="00641D9C" w:rsidRPr="004865D8" w:rsidRDefault="00671D27" w:rsidP="00274EFF">
            <w:pPr>
              <w:rPr>
                <w:sz w:val="16"/>
                <w:szCs w:val="16"/>
                <w:lang w:val="sr-Cyrl-CS"/>
              </w:rPr>
            </w:pPr>
            <w:r w:rsidRPr="004865D8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641D9C" w:rsidRPr="00671D27" w:rsidTr="008E6497">
        <w:trPr>
          <w:trHeight w:val="227"/>
          <w:jc w:val="center"/>
        </w:trPr>
        <w:tc>
          <w:tcPr>
            <w:tcW w:w="301" w:type="pct"/>
            <w:vAlign w:val="center"/>
          </w:tcPr>
          <w:p w:rsidR="00641D9C" w:rsidRPr="00A22864" w:rsidRDefault="003E2981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4338" w:type="pct"/>
            <w:gridSpan w:val="8"/>
            <w:shd w:val="clear" w:color="auto" w:fill="auto"/>
            <w:vAlign w:val="center"/>
          </w:tcPr>
          <w:p w:rsidR="00641D9C" w:rsidRPr="00671D27" w:rsidRDefault="00671D27" w:rsidP="00274EFF">
            <w:pPr>
              <w:rPr>
                <w:sz w:val="16"/>
                <w:szCs w:val="16"/>
                <w:lang w:val="sr-Cyrl-CS"/>
              </w:rPr>
            </w:pPr>
            <w:r w:rsidRPr="00671D27">
              <w:rPr>
                <w:sz w:val="16"/>
                <w:szCs w:val="16"/>
                <w:u w:val="single"/>
              </w:rPr>
              <w:t>Kočiš Tubić N.</w:t>
            </w:r>
            <w:r w:rsidRPr="00671D27">
              <w:rPr>
                <w:sz w:val="16"/>
                <w:szCs w:val="16"/>
              </w:rPr>
              <w:t xml:space="preserve">, </w:t>
            </w:r>
            <w:r w:rsidRPr="00671D27">
              <w:rPr>
                <w:color w:val="131413"/>
                <w:sz w:val="16"/>
                <w:szCs w:val="16"/>
              </w:rPr>
              <w:t xml:space="preserve">Ståhls G., Ačanski J., Djan M., Obreht Vidaković D., Hayat R., Khaghaninia S., Vujić A., Radenković S. (2018) </w:t>
            </w:r>
            <w:r w:rsidRPr="00671D27">
              <w:rPr>
                <w:rFonts w:eastAsia="Times New Roman"/>
                <w:sz w:val="16"/>
                <w:szCs w:val="16"/>
              </w:rPr>
              <w:t xml:space="preserve">An integrative approach in the assessment of species delimitation and structure of the </w:t>
            </w:r>
            <w:r w:rsidRPr="00671D27">
              <w:rPr>
                <w:rFonts w:eastAsia="Times New Roman"/>
                <w:i/>
                <w:sz w:val="16"/>
                <w:szCs w:val="16"/>
              </w:rPr>
              <w:t>Merodon nanus</w:t>
            </w:r>
            <w:r w:rsidRPr="00671D27">
              <w:rPr>
                <w:rFonts w:eastAsia="Times New Roman"/>
                <w:sz w:val="16"/>
                <w:szCs w:val="16"/>
              </w:rPr>
              <w:t xml:space="preserve"> species group (Diptera: Syrphidae). Organisms Diversity &amp; Evolution, </w:t>
            </w:r>
            <w:r w:rsidRPr="00671D27">
              <w:rPr>
                <w:sz w:val="16"/>
                <w:szCs w:val="16"/>
              </w:rPr>
              <w:t xml:space="preserve">18:479–497, </w:t>
            </w:r>
            <w:r w:rsidRPr="00671D27">
              <w:rPr>
                <w:rFonts w:eastAsia="Times New Roman"/>
                <w:sz w:val="16"/>
                <w:szCs w:val="16"/>
              </w:rPr>
              <w:t>DOI: 10.1007/s13127-018-0381-7</w:t>
            </w:r>
          </w:p>
        </w:tc>
        <w:tc>
          <w:tcPr>
            <w:tcW w:w="361" w:type="pct"/>
            <w:vAlign w:val="center"/>
          </w:tcPr>
          <w:p w:rsidR="00641D9C" w:rsidRPr="00671D27" w:rsidRDefault="00671D27" w:rsidP="00274EFF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641D9C" w:rsidRPr="00671D27" w:rsidTr="008E6497">
        <w:trPr>
          <w:trHeight w:val="227"/>
          <w:jc w:val="center"/>
        </w:trPr>
        <w:tc>
          <w:tcPr>
            <w:tcW w:w="301" w:type="pct"/>
            <w:vAlign w:val="center"/>
          </w:tcPr>
          <w:p w:rsidR="00641D9C" w:rsidRPr="00A22864" w:rsidRDefault="003E2981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4338" w:type="pct"/>
            <w:gridSpan w:val="8"/>
            <w:shd w:val="clear" w:color="auto" w:fill="auto"/>
            <w:vAlign w:val="center"/>
          </w:tcPr>
          <w:p w:rsidR="00641D9C" w:rsidRPr="00671D27" w:rsidRDefault="00671D27" w:rsidP="00274EFF">
            <w:pPr>
              <w:rPr>
                <w:sz w:val="16"/>
                <w:szCs w:val="16"/>
                <w:lang w:val="sr-Cyrl-CS"/>
              </w:rPr>
            </w:pPr>
            <w:r w:rsidRPr="00671D27">
              <w:rPr>
                <w:rFonts w:eastAsia="Century725PL-Roman"/>
                <w:sz w:val="16"/>
                <w:szCs w:val="16"/>
              </w:rPr>
              <w:t xml:space="preserve">Ricarte A., Nencioni A., </w:t>
            </w:r>
            <w:r w:rsidRPr="00671D27">
              <w:rPr>
                <w:rFonts w:eastAsia="Century725PL-Roman"/>
                <w:sz w:val="16"/>
                <w:szCs w:val="16"/>
                <w:u w:val="single"/>
              </w:rPr>
              <w:t>Kočiš Tubić N.</w:t>
            </w:r>
            <w:r w:rsidRPr="00671D27">
              <w:rPr>
                <w:rFonts w:eastAsia="Century725PL-Roman"/>
                <w:sz w:val="16"/>
                <w:szCs w:val="16"/>
              </w:rPr>
              <w:t xml:space="preserve">, Grković A., Vujić A., M. Angeles Marcos-Garcia (2018) </w:t>
            </w:r>
            <w:r w:rsidRPr="00671D27">
              <w:rPr>
                <w:bCs/>
                <w:sz w:val="16"/>
                <w:szCs w:val="16"/>
              </w:rPr>
              <w:t xml:space="preserve">The hoverflies of an oak dehesa from Spain, with a new species and other insights into the taxonomy of the </w:t>
            </w:r>
            <w:r w:rsidRPr="00671D27">
              <w:rPr>
                <w:bCs/>
                <w:i/>
                <w:sz w:val="16"/>
                <w:szCs w:val="16"/>
              </w:rPr>
              <w:t>Eumerus tricolor</w:t>
            </w:r>
            <w:r w:rsidRPr="00671D27">
              <w:rPr>
                <w:bCs/>
                <w:sz w:val="16"/>
                <w:szCs w:val="16"/>
              </w:rPr>
              <w:t xml:space="preserve"> group (Diptera: Syrphidae). </w:t>
            </w:r>
            <w:r w:rsidRPr="00671D27">
              <w:rPr>
                <w:sz w:val="16"/>
                <w:szCs w:val="16"/>
              </w:rPr>
              <w:t xml:space="preserve">Annales Zoologici (Warszawa), 68(2): 259-280, </w:t>
            </w:r>
            <w:r w:rsidRPr="00671D27">
              <w:rPr>
                <w:rFonts w:eastAsia="Century725PL-Roman"/>
                <w:sz w:val="16"/>
                <w:szCs w:val="16"/>
              </w:rPr>
              <w:t>doi: 10.3161/00034541ANZ2018.68.2.005</w:t>
            </w:r>
          </w:p>
        </w:tc>
        <w:tc>
          <w:tcPr>
            <w:tcW w:w="361" w:type="pct"/>
            <w:vAlign w:val="center"/>
          </w:tcPr>
          <w:p w:rsidR="00641D9C" w:rsidRPr="00671D27" w:rsidRDefault="00671D27" w:rsidP="00274EFF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М22</w:t>
            </w:r>
          </w:p>
        </w:tc>
      </w:tr>
      <w:tr w:rsidR="00641D9C" w:rsidRPr="00671D27" w:rsidTr="008E6497">
        <w:trPr>
          <w:trHeight w:val="227"/>
          <w:jc w:val="center"/>
        </w:trPr>
        <w:tc>
          <w:tcPr>
            <w:tcW w:w="301" w:type="pct"/>
            <w:vAlign w:val="center"/>
          </w:tcPr>
          <w:p w:rsidR="00641D9C" w:rsidRPr="00A22864" w:rsidRDefault="003E2981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4338" w:type="pct"/>
            <w:gridSpan w:val="8"/>
            <w:shd w:val="clear" w:color="auto" w:fill="auto"/>
            <w:vAlign w:val="center"/>
          </w:tcPr>
          <w:p w:rsidR="00641D9C" w:rsidRPr="00671D27" w:rsidRDefault="00671D27" w:rsidP="00274EFF">
            <w:pPr>
              <w:rPr>
                <w:sz w:val="16"/>
                <w:szCs w:val="16"/>
                <w:lang w:val="sr-Cyrl-CS"/>
              </w:rPr>
            </w:pPr>
            <w:r w:rsidRPr="00671D27">
              <w:rPr>
                <w:sz w:val="16"/>
                <w:szCs w:val="16"/>
              </w:rPr>
              <w:t xml:space="preserve">Radenković S., Šašić Zorić Lj., Djan M., Obreht Vidaković D., Ačanski J., Stahls G., Veličković N., Markov Z., Petanidou T., </w:t>
            </w:r>
            <w:r w:rsidRPr="00671D27">
              <w:rPr>
                <w:sz w:val="16"/>
                <w:szCs w:val="16"/>
                <w:u w:val="single"/>
              </w:rPr>
              <w:t>Kočiš Tubić N</w:t>
            </w:r>
            <w:r w:rsidRPr="00671D27">
              <w:rPr>
                <w:sz w:val="16"/>
                <w:szCs w:val="16"/>
              </w:rPr>
              <w:t xml:space="preserve">., Vujić A. (2018) Cryptic speciation in the </w:t>
            </w:r>
            <w:r w:rsidRPr="00671D27">
              <w:rPr>
                <w:i/>
                <w:sz w:val="16"/>
                <w:szCs w:val="16"/>
              </w:rPr>
              <w:t>Merodon luteomaculatus</w:t>
            </w:r>
            <w:r w:rsidRPr="00671D27">
              <w:rPr>
                <w:sz w:val="16"/>
                <w:szCs w:val="16"/>
              </w:rPr>
              <w:t xml:space="preserve"> complex (Diptera: Syrphidae) from the eastern Mediterranean. </w:t>
            </w:r>
            <w:r w:rsidRPr="00671D27">
              <w:rPr>
                <w:rStyle w:val="st"/>
                <w:sz w:val="16"/>
                <w:szCs w:val="16"/>
              </w:rPr>
              <w:t xml:space="preserve">Journal of Zoological Systematics and Evolutionary Research, 56(2): 170–191, </w:t>
            </w:r>
            <w:r w:rsidRPr="00671D27">
              <w:rPr>
                <w:sz w:val="16"/>
                <w:szCs w:val="16"/>
              </w:rPr>
              <w:t>DOI: 10.1111/jzs.12193</w:t>
            </w:r>
          </w:p>
        </w:tc>
        <w:tc>
          <w:tcPr>
            <w:tcW w:w="361" w:type="pct"/>
            <w:vAlign w:val="center"/>
          </w:tcPr>
          <w:p w:rsidR="00641D9C" w:rsidRPr="00671D27" w:rsidRDefault="00671D27" w:rsidP="00274EFF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М21а</w:t>
            </w:r>
          </w:p>
        </w:tc>
      </w:tr>
      <w:tr w:rsidR="00F12C9B" w:rsidRPr="00671D27" w:rsidTr="008E6497">
        <w:trPr>
          <w:trHeight w:val="227"/>
          <w:jc w:val="center"/>
        </w:trPr>
        <w:tc>
          <w:tcPr>
            <w:tcW w:w="301" w:type="pct"/>
            <w:vAlign w:val="center"/>
          </w:tcPr>
          <w:p w:rsidR="00F12C9B" w:rsidRPr="00A22864" w:rsidRDefault="00F12C9B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4338" w:type="pct"/>
            <w:gridSpan w:val="8"/>
            <w:shd w:val="clear" w:color="auto" w:fill="auto"/>
            <w:vAlign w:val="center"/>
          </w:tcPr>
          <w:p w:rsidR="00F12C9B" w:rsidRPr="00671D27" w:rsidRDefault="00F12C9B" w:rsidP="00DF5D68">
            <w:pPr>
              <w:rPr>
                <w:sz w:val="16"/>
                <w:szCs w:val="16"/>
                <w:lang w:val="sr-Cyrl-CS"/>
              </w:rPr>
            </w:pPr>
            <w:r w:rsidRPr="00671D27">
              <w:rPr>
                <w:sz w:val="16"/>
                <w:szCs w:val="16"/>
              </w:rPr>
              <w:t xml:space="preserve">Šašić Zorić Lj., Ačanski J., Djan M., </w:t>
            </w:r>
            <w:r w:rsidRPr="00671D27">
              <w:rPr>
                <w:sz w:val="16"/>
                <w:szCs w:val="16"/>
                <w:u w:val="single"/>
              </w:rPr>
              <w:t>Kočiš Tubić N.</w:t>
            </w:r>
            <w:r w:rsidRPr="00671D27">
              <w:rPr>
                <w:sz w:val="16"/>
                <w:szCs w:val="16"/>
              </w:rPr>
              <w:t xml:space="preserve">, Veličković N., Radenković S., Vujić A. (2018) </w:t>
            </w:r>
            <w:r w:rsidRPr="00671D27">
              <w:rPr>
                <w:rFonts w:eastAsia="TimesNewRomanPSMT"/>
                <w:sz w:val="16"/>
                <w:szCs w:val="16"/>
              </w:rPr>
              <w:t xml:space="preserve">Integrative taxonomy of </w:t>
            </w:r>
            <w:r w:rsidRPr="00671D27">
              <w:rPr>
                <w:rFonts w:eastAsia="TimesNewRomanPS-ItalicMT"/>
                <w:i/>
                <w:iCs/>
                <w:sz w:val="16"/>
                <w:szCs w:val="16"/>
              </w:rPr>
              <w:t xml:space="preserve">Merodon caerulescens </w:t>
            </w:r>
            <w:r w:rsidRPr="00671D27">
              <w:rPr>
                <w:rFonts w:eastAsia="TimesNewRomanPSMT"/>
                <w:sz w:val="16"/>
                <w:szCs w:val="16"/>
              </w:rPr>
              <w:t xml:space="preserve">complex (Diptera: Syrphidae) – evidence of cryptic speciation. Matica Srpska </w:t>
            </w:r>
            <w:r w:rsidRPr="00671D27">
              <w:rPr>
                <w:color w:val="000000"/>
                <w:sz w:val="16"/>
                <w:szCs w:val="16"/>
              </w:rPr>
              <w:t>Journal for Natural Sciences</w:t>
            </w:r>
            <w:r w:rsidRPr="00671D27">
              <w:rPr>
                <w:rFonts w:eastAsia="TimesNewRomanPSMT"/>
                <w:sz w:val="16"/>
                <w:szCs w:val="16"/>
              </w:rPr>
              <w:t>, Novi Sad, 135: 103—118, https://doi.org/10.2298/ZMSPN1835103S</w:t>
            </w:r>
          </w:p>
        </w:tc>
        <w:tc>
          <w:tcPr>
            <w:tcW w:w="361" w:type="pct"/>
            <w:vAlign w:val="center"/>
          </w:tcPr>
          <w:p w:rsidR="00F12C9B" w:rsidRPr="00652B09" w:rsidRDefault="00F12C9B" w:rsidP="00652B0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sr-Cyrl-CS"/>
              </w:rPr>
              <w:t>М</w:t>
            </w:r>
            <w:r w:rsidR="00652B09">
              <w:rPr>
                <w:sz w:val="16"/>
                <w:szCs w:val="16"/>
              </w:rPr>
              <w:t>24</w:t>
            </w:r>
          </w:p>
        </w:tc>
      </w:tr>
      <w:tr w:rsidR="00F12C9B" w:rsidRPr="00671D27" w:rsidTr="008E6497">
        <w:trPr>
          <w:trHeight w:val="227"/>
          <w:jc w:val="center"/>
        </w:trPr>
        <w:tc>
          <w:tcPr>
            <w:tcW w:w="301" w:type="pct"/>
            <w:vAlign w:val="center"/>
          </w:tcPr>
          <w:p w:rsidR="00F12C9B" w:rsidRPr="00A22864" w:rsidRDefault="00F12C9B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6</w:t>
            </w:r>
          </w:p>
        </w:tc>
        <w:tc>
          <w:tcPr>
            <w:tcW w:w="4338" w:type="pct"/>
            <w:gridSpan w:val="8"/>
            <w:shd w:val="clear" w:color="auto" w:fill="auto"/>
            <w:vAlign w:val="center"/>
          </w:tcPr>
          <w:p w:rsidR="00F12C9B" w:rsidRPr="00671D27" w:rsidRDefault="00F12C9B" w:rsidP="00DF5D68">
            <w:pPr>
              <w:rPr>
                <w:sz w:val="16"/>
                <w:szCs w:val="16"/>
                <w:lang w:val="sr-Cyrl-CS"/>
              </w:rPr>
            </w:pPr>
            <w:r w:rsidRPr="00671D27">
              <w:rPr>
                <w:rFonts w:eastAsia="Century725PL-Roman"/>
                <w:sz w:val="16"/>
                <w:szCs w:val="16"/>
              </w:rPr>
              <w:t xml:space="preserve">Andrić A., </w:t>
            </w:r>
            <w:r w:rsidRPr="00671D27">
              <w:rPr>
                <w:rFonts w:eastAsia="Century725PL-Roman"/>
                <w:sz w:val="16"/>
                <w:szCs w:val="16"/>
                <w:u w:val="single"/>
              </w:rPr>
              <w:t>Kočiš Tubić N.</w:t>
            </w:r>
            <w:r w:rsidRPr="00671D27">
              <w:rPr>
                <w:rFonts w:eastAsia="Century725PL-Roman"/>
                <w:sz w:val="16"/>
                <w:szCs w:val="16"/>
              </w:rPr>
              <w:t xml:space="preserve">, Djan M., Vujić A., Vujić A., Obreht Vidaković D. (2017) </w:t>
            </w:r>
            <w:r w:rsidRPr="00671D27">
              <w:rPr>
                <w:bCs/>
                <w:sz w:val="16"/>
                <w:szCs w:val="16"/>
              </w:rPr>
              <w:t xml:space="preserve">Assessment of genetic diversity within the </w:t>
            </w:r>
            <w:r w:rsidRPr="00671D27">
              <w:rPr>
                <w:bCs/>
                <w:i/>
                <w:iCs/>
                <w:sz w:val="16"/>
                <w:szCs w:val="16"/>
              </w:rPr>
              <w:t xml:space="preserve">Merodon ruficornis </w:t>
            </w:r>
            <w:r w:rsidRPr="00671D27">
              <w:rPr>
                <w:bCs/>
                <w:sz w:val="16"/>
                <w:szCs w:val="16"/>
              </w:rPr>
              <w:t xml:space="preserve">species group (Diptera: Syrphidae) by RAPD analysis. Arch Biol Sci. 69(3): 553-560, </w:t>
            </w:r>
            <w:hyperlink r:id="rId6" w:history="1">
              <w:r w:rsidRPr="00671D27">
                <w:rPr>
                  <w:rStyle w:val="Hyperlink"/>
                  <w:rFonts w:eastAsia="MinionPro-Regular"/>
                  <w:sz w:val="16"/>
                  <w:szCs w:val="16"/>
                </w:rPr>
                <w:t>https://doi.org/10.2298/ABS160729131A</w:t>
              </w:r>
            </w:hyperlink>
          </w:p>
        </w:tc>
        <w:tc>
          <w:tcPr>
            <w:tcW w:w="361" w:type="pct"/>
            <w:vAlign w:val="center"/>
          </w:tcPr>
          <w:p w:rsidR="00F12C9B" w:rsidRPr="00671D27" w:rsidRDefault="00F12C9B" w:rsidP="00DF5D68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М23</w:t>
            </w:r>
          </w:p>
        </w:tc>
      </w:tr>
      <w:tr w:rsidR="00F12C9B" w:rsidRPr="00671D27" w:rsidTr="008E6497">
        <w:trPr>
          <w:trHeight w:val="227"/>
          <w:jc w:val="center"/>
        </w:trPr>
        <w:tc>
          <w:tcPr>
            <w:tcW w:w="301" w:type="pct"/>
            <w:vAlign w:val="center"/>
          </w:tcPr>
          <w:p w:rsidR="00F12C9B" w:rsidRPr="00A22864" w:rsidRDefault="00F12C9B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7</w:t>
            </w:r>
          </w:p>
        </w:tc>
        <w:tc>
          <w:tcPr>
            <w:tcW w:w="4338" w:type="pct"/>
            <w:gridSpan w:val="8"/>
            <w:shd w:val="clear" w:color="auto" w:fill="auto"/>
            <w:vAlign w:val="center"/>
          </w:tcPr>
          <w:p w:rsidR="00F12C9B" w:rsidRPr="00671D27" w:rsidRDefault="00F12C9B" w:rsidP="00DF5D68">
            <w:pPr>
              <w:rPr>
                <w:sz w:val="16"/>
                <w:szCs w:val="16"/>
                <w:lang w:val="sr-Cyrl-CS"/>
              </w:rPr>
            </w:pPr>
            <w:r w:rsidRPr="00671D27">
              <w:rPr>
                <w:sz w:val="16"/>
                <w:szCs w:val="16"/>
              </w:rPr>
              <w:t xml:space="preserve">Imerovski I., Dimitrijević A., Miladinović D., Dedić B., Jocić S., </w:t>
            </w:r>
            <w:r w:rsidRPr="00671D27">
              <w:rPr>
                <w:sz w:val="16"/>
                <w:szCs w:val="16"/>
                <w:u w:val="single"/>
              </w:rPr>
              <w:t>Kočiš Tubić N.</w:t>
            </w:r>
            <w:r w:rsidRPr="00671D27">
              <w:rPr>
                <w:sz w:val="16"/>
                <w:szCs w:val="16"/>
              </w:rPr>
              <w:t>, Cvejić S. (2016) Mapping of a new gene for resistance to broomrape races higher than F. Euphytica, 209(2): 281-289, DOI 10.1007/s10681-015-1597-7</w:t>
            </w:r>
          </w:p>
        </w:tc>
        <w:tc>
          <w:tcPr>
            <w:tcW w:w="361" w:type="pct"/>
            <w:vAlign w:val="center"/>
          </w:tcPr>
          <w:p w:rsidR="00F12C9B" w:rsidRPr="00671D27" w:rsidRDefault="00F12C9B" w:rsidP="00DF5D68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F12C9B" w:rsidRPr="00671D27" w:rsidTr="008E6497">
        <w:trPr>
          <w:trHeight w:val="227"/>
          <w:jc w:val="center"/>
        </w:trPr>
        <w:tc>
          <w:tcPr>
            <w:tcW w:w="301" w:type="pct"/>
            <w:vAlign w:val="center"/>
          </w:tcPr>
          <w:p w:rsidR="00F12C9B" w:rsidRPr="00A22864" w:rsidRDefault="00F12C9B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8</w:t>
            </w:r>
          </w:p>
        </w:tc>
        <w:tc>
          <w:tcPr>
            <w:tcW w:w="4338" w:type="pct"/>
            <w:gridSpan w:val="8"/>
            <w:shd w:val="clear" w:color="auto" w:fill="auto"/>
            <w:vAlign w:val="center"/>
          </w:tcPr>
          <w:p w:rsidR="00F12C9B" w:rsidRPr="00671D27" w:rsidRDefault="00F12C9B" w:rsidP="00DF5D68">
            <w:pPr>
              <w:rPr>
                <w:sz w:val="16"/>
                <w:szCs w:val="16"/>
                <w:lang w:val="sr-Cyrl-CS"/>
              </w:rPr>
            </w:pPr>
            <w:r w:rsidRPr="00671D27">
              <w:rPr>
                <w:rFonts w:eastAsia="Times New Roman"/>
                <w:color w:val="000000"/>
                <w:sz w:val="16"/>
                <w:szCs w:val="16"/>
              </w:rPr>
              <w:t xml:space="preserve">Andrić A., </w:t>
            </w:r>
            <w:r w:rsidRPr="00671D27">
              <w:rPr>
                <w:rFonts w:eastAsia="Times New Roman"/>
                <w:color w:val="000000"/>
                <w:sz w:val="16"/>
                <w:szCs w:val="16"/>
                <w:u w:val="single"/>
              </w:rPr>
              <w:t>Kočiš Tubić N</w:t>
            </w:r>
            <w:r w:rsidRPr="00671D27">
              <w:rPr>
                <w:rFonts w:eastAsia="Times New Roman"/>
                <w:color w:val="000000"/>
                <w:sz w:val="16"/>
                <w:szCs w:val="16"/>
              </w:rPr>
              <w:t>., Rat M., Obreht Vidaković D. (2015)</w:t>
            </w:r>
            <w:r w:rsidRPr="00671D27">
              <w:rPr>
                <w:sz w:val="16"/>
                <w:szCs w:val="16"/>
              </w:rPr>
              <w:t xml:space="preserve"> Diversity and genetic structure of </w:t>
            </w:r>
            <w:r w:rsidRPr="00671D27">
              <w:rPr>
                <w:i/>
                <w:sz w:val="16"/>
                <w:szCs w:val="16"/>
              </w:rPr>
              <w:t>Ornithogalum</w:t>
            </w:r>
            <w:r w:rsidRPr="00671D27">
              <w:rPr>
                <w:sz w:val="16"/>
                <w:szCs w:val="16"/>
              </w:rPr>
              <w:t xml:space="preserve"> L. (Hyacinthaceae) populations as revealed by </w:t>
            </w:r>
            <w:r w:rsidRPr="00671D27">
              <w:rPr>
                <w:bCs/>
                <w:sz w:val="16"/>
                <w:szCs w:val="16"/>
              </w:rPr>
              <w:t>RAPD</w:t>
            </w:r>
            <w:r w:rsidRPr="00671D27">
              <w:rPr>
                <w:sz w:val="16"/>
                <w:szCs w:val="16"/>
              </w:rPr>
              <w:t>-</w:t>
            </w:r>
            <w:r w:rsidRPr="00671D27">
              <w:rPr>
                <w:bCs/>
                <w:sz w:val="16"/>
                <w:szCs w:val="16"/>
              </w:rPr>
              <w:t xml:space="preserve">PCR </w:t>
            </w:r>
            <w:r w:rsidRPr="00671D27">
              <w:rPr>
                <w:sz w:val="16"/>
                <w:szCs w:val="16"/>
              </w:rPr>
              <w:t>markers.</w:t>
            </w:r>
            <w:r w:rsidRPr="00671D27">
              <w:rPr>
                <w:rFonts w:eastAsia="Times New Roman"/>
                <w:color w:val="000000"/>
                <w:sz w:val="16"/>
                <w:szCs w:val="16"/>
              </w:rPr>
              <w:t xml:space="preserve"> Genetika, 47(1): 275-288, DOI: </w:t>
            </w:r>
            <w:hyperlink r:id="rId7" w:history="1">
              <w:r w:rsidRPr="00671D27">
                <w:rPr>
                  <w:rStyle w:val="Hyperlink"/>
                  <w:sz w:val="16"/>
                  <w:szCs w:val="16"/>
                </w:rPr>
                <w:t>10.2298/GENSR1501275A</w:t>
              </w:r>
            </w:hyperlink>
          </w:p>
        </w:tc>
        <w:tc>
          <w:tcPr>
            <w:tcW w:w="361" w:type="pct"/>
            <w:vAlign w:val="center"/>
          </w:tcPr>
          <w:p w:rsidR="00F12C9B" w:rsidRPr="00671D27" w:rsidRDefault="00F12C9B" w:rsidP="00DF5D68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М23</w:t>
            </w:r>
          </w:p>
        </w:tc>
      </w:tr>
      <w:tr w:rsidR="00F12C9B" w:rsidRPr="00671D27" w:rsidTr="008E6497">
        <w:trPr>
          <w:trHeight w:val="227"/>
          <w:jc w:val="center"/>
        </w:trPr>
        <w:tc>
          <w:tcPr>
            <w:tcW w:w="301" w:type="pct"/>
            <w:vAlign w:val="center"/>
          </w:tcPr>
          <w:p w:rsidR="00F12C9B" w:rsidRPr="00A22864" w:rsidRDefault="00F12C9B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9</w:t>
            </w:r>
          </w:p>
        </w:tc>
        <w:tc>
          <w:tcPr>
            <w:tcW w:w="4338" w:type="pct"/>
            <w:gridSpan w:val="8"/>
            <w:shd w:val="clear" w:color="auto" w:fill="auto"/>
            <w:vAlign w:val="center"/>
          </w:tcPr>
          <w:p w:rsidR="00F12C9B" w:rsidRPr="00671D27" w:rsidRDefault="00F12C9B" w:rsidP="00DF5D68">
            <w:pPr>
              <w:rPr>
                <w:sz w:val="16"/>
                <w:szCs w:val="16"/>
                <w:lang w:val="sr-Cyrl-CS"/>
              </w:rPr>
            </w:pPr>
            <w:r w:rsidRPr="00671D27">
              <w:rPr>
                <w:sz w:val="16"/>
                <w:szCs w:val="16"/>
                <w:u w:val="single"/>
              </w:rPr>
              <w:t>Kočiš Tubić N.</w:t>
            </w:r>
            <w:r w:rsidRPr="00671D27">
              <w:rPr>
                <w:sz w:val="16"/>
                <w:szCs w:val="16"/>
              </w:rPr>
              <w:t>, Djan M., Veličković N., Anačkov A., Obreht D. (2015) Microsatellite</w:t>
            </w:r>
            <w:r w:rsidRPr="00671D27">
              <w:rPr>
                <w:b/>
                <w:sz w:val="16"/>
                <w:szCs w:val="16"/>
              </w:rPr>
              <w:t xml:space="preserve"> </w:t>
            </w:r>
            <w:r w:rsidRPr="00671D27">
              <w:rPr>
                <w:sz w:val="16"/>
                <w:szCs w:val="16"/>
              </w:rPr>
              <w:t xml:space="preserve">DNA variation within and among invasive populations of </w:t>
            </w:r>
            <w:r w:rsidRPr="00671D27">
              <w:rPr>
                <w:i/>
                <w:sz w:val="16"/>
                <w:szCs w:val="16"/>
              </w:rPr>
              <w:t>Ambrosia artemisiifolia</w:t>
            </w:r>
            <w:r w:rsidRPr="00671D27">
              <w:rPr>
                <w:sz w:val="16"/>
                <w:szCs w:val="16"/>
              </w:rPr>
              <w:t xml:space="preserve"> from the southern Pannonian Plain. Weed Research, 55(3): 268-277, DOI: 10.1111/wre.12139</w:t>
            </w:r>
          </w:p>
        </w:tc>
        <w:tc>
          <w:tcPr>
            <w:tcW w:w="361" w:type="pct"/>
            <w:vAlign w:val="center"/>
          </w:tcPr>
          <w:p w:rsidR="00F12C9B" w:rsidRPr="00671D27" w:rsidRDefault="00F12C9B" w:rsidP="00DF5D68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F12C9B" w:rsidRPr="00671D27" w:rsidTr="008E6497">
        <w:trPr>
          <w:trHeight w:val="227"/>
          <w:jc w:val="center"/>
        </w:trPr>
        <w:tc>
          <w:tcPr>
            <w:tcW w:w="301" w:type="pct"/>
            <w:vAlign w:val="center"/>
          </w:tcPr>
          <w:p w:rsidR="00F12C9B" w:rsidRPr="00A22864" w:rsidRDefault="00F12C9B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4338" w:type="pct"/>
            <w:gridSpan w:val="8"/>
            <w:shd w:val="clear" w:color="auto" w:fill="auto"/>
            <w:vAlign w:val="center"/>
          </w:tcPr>
          <w:p w:rsidR="00F12C9B" w:rsidRPr="00671D27" w:rsidRDefault="00F12C9B" w:rsidP="00DF5D68">
            <w:pPr>
              <w:rPr>
                <w:sz w:val="16"/>
                <w:szCs w:val="16"/>
                <w:lang w:val="sr-Cyrl-CS"/>
              </w:rPr>
            </w:pPr>
            <w:r w:rsidRPr="00671D27">
              <w:rPr>
                <w:sz w:val="16"/>
                <w:szCs w:val="16"/>
                <w:u w:val="single"/>
              </w:rPr>
              <w:t>Kočiš Tubić N</w:t>
            </w:r>
            <w:r w:rsidRPr="00671D27">
              <w:rPr>
                <w:sz w:val="16"/>
                <w:szCs w:val="16"/>
              </w:rPr>
              <w:t xml:space="preserve">, Djan M, Veličković N, Anačkov G, Obreht D (2014) </w:t>
            </w:r>
            <w:r w:rsidRPr="00671D27">
              <w:rPr>
                <w:iCs/>
                <w:sz w:val="16"/>
                <w:szCs w:val="16"/>
              </w:rPr>
              <w:t xml:space="preserve">Gradual loss of genetic diversity of </w:t>
            </w:r>
            <w:r w:rsidRPr="00671D27">
              <w:rPr>
                <w:i/>
                <w:iCs/>
                <w:sz w:val="16"/>
                <w:szCs w:val="16"/>
              </w:rPr>
              <w:t>Ambrosia artemisiifolia</w:t>
            </w:r>
            <w:r w:rsidRPr="00671D27">
              <w:rPr>
                <w:iCs/>
                <w:sz w:val="16"/>
                <w:szCs w:val="16"/>
              </w:rPr>
              <w:t xml:space="preserve"> L. populations in the invaded  range of Central Serbia. </w:t>
            </w:r>
            <w:r w:rsidRPr="00671D27">
              <w:rPr>
                <w:sz w:val="16"/>
                <w:szCs w:val="16"/>
              </w:rPr>
              <w:t>Genetika, 46 (1): 255 -268, DOI: 10.2298/GENSR1401255K</w:t>
            </w:r>
          </w:p>
        </w:tc>
        <w:tc>
          <w:tcPr>
            <w:tcW w:w="361" w:type="pct"/>
            <w:vAlign w:val="center"/>
          </w:tcPr>
          <w:p w:rsidR="00F12C9B" w:rsidRPr="00671D27" w:rsidRDefault="00F12C9B" w:rsidP="00DF5D68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М23</w:t>
            </w:r>
          </w:p>
        </w:tc>
      </w:tr>
      <w:tr w:rsidR="00F12C9B" w:rsidRPr="00671D27" w:rsidTr="008E6497">
        <w:trPr>
          <w:trHeight w:val="227"/>
          <w:jc w:val="center"/>
        </w:trPr>
        <w:tc>
          <w:tcPr>
            <w:tcW w:w="301" w:type="pct"/>
            <w:vAlign w:val="center"/>
          </w:tcPr>
          <w:p w:rsidR="00F12C9B" w:rsidRPr="00A22864" w:rsidRDefault="00F12C9B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11</w:t>
            </w:r>
          </w:p>
        </w:tc>
        <w:tc>
          <w:tcPr>
            <w:tcW w:w="4338" w:type="pct"/>
            <w:gridSpan w:val="8"/>
            <w:shd w:val="clear" w:color="auto" w:fill="auto"/>
            <w:vAlign w:val="center"/>
          </w:tcPr>
          <w:p w:rsidR="00F12C9B" w:rsidRPr="00671D27" w:rsidRDefault="00F12C9B" w:rsidP="00DF5D68">
            <w:pPr>
              <w:rPr>
                <w:sz w:val="16"/>
                <w:szCs w:val="16"/>
                <w:lang w:val="sr-Cyrl-CS"/>
              </w:rPr>
            </w:pPr>
            <w:r w:rsidRPr="00671D27">
              <w:rPr>
                <w:sz w:val="16"/>
                <w:szCs w:val="16"/>
              </w:rPr>
              <w:t xml:space="preserve">Djan M.,Veličković N., Obreht D., </w:t>
            </w:r>
            <w:r w:rsidRPr="00671D27">
              <w:rPr>
                <w:sz w:val="16"/>
                <w:szCs w:val="16"/>
                <w:u w:val="single"/>
              </w:rPr>
              <w:t>Kočiš Tubić N.</w:t>
            </w:r>
            <w:r w:rsidRPr="00671D27">
              <w:rPr>
                <w:sz w:val="16"/>
                <w:szCs w:val="16"/>
              </w:rPr>
              <w:t>, Marković V., Stevanović M., Beuković M. (2013) Mitochondrial DNA control region variability in wild boars from West Balkans. Genetika, 45 (2):  515-526, DOI: 10.2298/GENSR1302515D</w:t>
            </w:r>
          </w:p>
        </w:tc>
        <w:tc>
          <w:tcPr>
            <w:tcW w:w="361" w:type="pct"/>
            <w:vAlign w:val="center"/>
          </w:tcPr>
          <w:p w:rsidR="00F12C9B" w:rsidRPr="00671D27" w:rsidRDefault="00F12C9B" w:rsidP="00DF5D68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М23</w:t>
            </w:r>
          </w:p>
        </w:tc>
      </w:tr>
      <w:tr w:rsidR="00F12C9B" w:rsidRPr="00A22864" w:rsidTr="00DC4A43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F12C9B" w:rsidRPr="00A22864" w:rsidRDefault="00F12C9B" w:rsidP="00274EFF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F12C9B" w:rsidRPr="00A22864" w:rsidTr="009232A6">
        <w:trPr>
          <w:trHeight w:val="227"/>
          <w:jc w:val="center"/>
        </w:trPr>
        <w:tc>
          <w:tcPr>
            <w:tcW w:w="3000" w:type="pct"/>
            <w:gridSpan w:val="5"/>
            <w:vAlign w:val="center"/>
          </w:tcPr>
          <w:p w:rsidR="00F12C9B" w:rsidRPr="00A22864" w:rsidRDefault="00F12C9B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000" w:type="pct"/>
            <w:gridSpan w:val="5"/>
            <w:vAlign w:val="center"/>
          </w:tcPr>
          <w:p w:rsidR="00F12C9B" w:rsidRPr="00652B09" w:rsidRDefault="00652B09" w:rsidP="00274EFF">
            <w:r>
              <w:t>19 (</w:t>
            </w:r>
            <w:r w:rsidR="002A64AC">
              <w:t xml:space="preserve">SCOPUS </w:t>
            </w:r>
            <w:r>
              <w:t>мај 2019)</w:t>
            </w:r>
          </w:p>
        </w:tc>
      </w:tr>
      <w:tr w:rsidR="00F12C9B" w:rsidRPr="00A22864" w:rsidTr="009232A6">
        <w:trPr>
          <w:trHeight w:val="227"/>
          <w:jc w:val="center"/>
        </w:trPr>
        <w:tc>
          <w:tcPr>
            <w:tcW w:w="3000" w:type="pct"/>
            <w:gridSpan w:val="5"/>
            <w:vAlign w:val="center"/>
          </w:tcPr>
          <w:p w:rsidR="00F12C9B" w:rsidRPr="00A22864" w:rsidRDefault="00F12C9B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000" w:type="pct"/>
            <w:gridSpan w:val="5"/>
            <w:vAlign w:val="center"/>
          </w:tcPr>
          <w:p w:rsidR="00F12C9B" w:rsidRPr="00A22864" w:rsidRDefault="00F12C9B" w:rsidP="00274EFF">
            <w:pPr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</w:tr>
      <w:tr w:rsidR="00F12C9B" w:rsidRPr="00A22864" w:rsidTr="008E6497">
        <w:trPr>
          <w:trHeight w:val="227"/>
          <w:jc w:val="center"/>
        </w:trPr>
        <w:tc>
          <w:tcPr>
            <w:tcW w:w="3000" w:type="pct"/>
            <w:gridSpan w:val="5"/>
            <w:vAlign w:val="center"/>
          </w:tcPr>
          <w:p w:rsidR="00F12C9B" w:rsidRPr="00A22864" w:rsidRDefault="00F12C9B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948" w:type="pct"/>
            <w:gridSpan w:val="3"/>
            <w:vAlign w:val="center"/>
          </w:tcPr>
          <w:p w:rsidR="00F12C9B" w:rsidRPr="00A22864" w:rsidRDefault="00F12C9B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sr-Cyrl-CS"/>
              </w:rPr>
              <w:t>: 1</w:t>
            </w:r>
          </w:p>
        </w:tc>
        <w:tc>
          <w:tcPr>
            <w:tcW w:w="1052" w:type="pct"/>
            <w:gridSpan w:val="2"/>
            <w:vAlign w:val="center"/>
          </w:tcPr>
          <w:p w:rsidR="00F12C9B" w:rsidRPr="00A22864" w:rsidRDefault="00F12C9B" w:rsidP="00274EFF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  <w:r>
              <w:rPr>
                <w:lang w:val="sr-Cyrl-CS"/>
              </w:rPr>
              <w:t xml:space="preserve">: </w:t>
            </w:r>
            <w:r w:rsidRPr="00F12C9B">
              <w:rPr>
                <w:lang w:val="sr-Cyrl-CS"/>
              </w:rPr>
              <w:t>1</w:t>
            </w:r>
          </w:p>
        </w:tc>
      </w:tr>
      <w:tr w:rsidR="00F12C9B" w:rsidRPr="00A22864" w:rsidTr="00DC4A43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F12C9B" w:rsidRDefault="00F12C9B" w:rsidP="00671D27">
            <w:pPr>
              <w:jc w:val="both"/>
              <w:rPr>
                <w:sz w:val="16"/>
                <w:szCs w:val="16"/>
                <w:lang w:val="sr-Cyrl-CS"/>
              </w:rPr>
            </w:pPr>
            <w:r w:rsidRPr="00671D27">
              <w:rPr>
                <w:lang w:val="sr-Cyrl-CS"/>
              </w:rPr>
              <w:t>Усавршавања</w:t>
            </w:r>
            <w:r w:rsidRPr="00671D27">
              <w:rPr>
                <w:sz w:val="16"/>
                <w:szCs w:val="16"/>
                <w:lang w:val="sr-Cyrl-CS"/>
              </w:rPr>
              <w:t>: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</w:p>
          <w:p w:rsidR="00F12C9B" w:rsidRPr="00671D27" w:rsidRDefault="00F12C9B" w:rsidP="00671D27">
            <w:pPr>
              <w:jc w:val="both"/>
              <w:rPr>
                <w:rStyle w:val="organisationtitle"/>
                <w:sz w:val="16"/>
                <w:szCs w:val="16"/>
              </w:rPr>
            </w:pPr>
            <w:r w:rsidRPr="00671D27">
              <w:rPr>
                <w:rStyle w:val="organisationtitle"/>
                <w:sz w:val="16"/>
                <w:szCs w:val="16"/>
              </w:rPr>
              <w:t>Стручно усавршавање на Универзитету Аликанте</w:t>
            </w:r>
            <w:r w:rsidRPr="00671D27">
              <w:rPr>
                <w:sz w:val="16"/>
                <w:szCs w:val="16"/>
              </w:rPr>
              <w:t xml:space="preserve"> (Department of Environmental Sciences and Natural resources/Research Institute CIBIO)</w:t>
            </w:r>
            <w:r w:rsidRPr="00671D27">
              <w:rPr>
                <w:rStyle w:val="organisationtitle"/>
                <w:sz w:val="16"/>
                <w:szCs w:val="16"/>
              </w:rPr>
              <w:t xml:space="preserve">, Шпанија у оквиру пројекта </w:t>
            </w:r>
            <w:r w:rsidRPr="00671D27">
              <w:rPr>
                <w:sz w:val="16"/>
                <w:szCs w:val="16"/>
              </w:rPr>
              <w:t xml:space="preserve">FlyHigh (Horizon2020, </w:t>
            </w:r>
            <w:r w:rsidRPr="00671D27">
              <w:rPr>
                <w:rFonts w:eastAsia="Times New Roman"/>
                <w:sz w:val="16"/>
                <w:szCs w:val="16"/>
              </w:rPr>
              <w:t>no: 645636</w:t>
            </w:r>
            <w:r w:rsidRPr="00671D27">
              <w:rPr>
                <w:rStyle w:val="organisationtitle"/>
                <w:sz w:val="16"/>
                <w:szCs w:val="16"/>
              </w:rPr>
              <w:t>), 2017</w:t>
            </w:r>
          </w:p>
          <w:p w:rsidR="00F12C9B" w:rsidRPr="00671D27" w:rsidRDefault="00F12C9B" w:rsidP="00671D27">
            <w:pPr>
              <w:jc w:val="both"/>
              <w:rPr>
                <w:sz w:val="16"/>
                <w:szCs w:val="16"/>
              </w:rPr>
            </w:pPr>
            <w:r>
              <w:rPr>
                <w:rStyle w:val="organisationtitle"/>
                <w:sz w:val="16"/>
                <w:szCs w:val="16"/>
              </w:rPr>
              <w:t>П</w:t>
            </w:r>
            <w:r w:rsidRPr="00671D27">
              <w:rPr>
                <w:rStyle w:val="organisationtitle"/>
                <w:sz w:val="16"/>
                <w:szCs w:val="16"/>
              </w:rPr>
              <w:t xml:space="preserve">остдокторско усавршавање </w:t>
            </w:r>
            <w:r>
              <w:rPr>
                <w:rStyle w:val="organisationtitle"/>
                <w:sz w:val="16"/>
                <w:szCs w:val="16"/>
              </w:rPr>
              <w:t xml:space="preserve">као стипендиста </w:t>
            </w:r>
            <w:r w:rsidRPr="00671D27">
              <w:rPr>
                <w:rStyle w:val="organisationtitle"/>
                <w:sz w:val="16"/>
                <w:szCs w:val="16"/>
              </w:rPr>
              <w:t>“</w:t>
            </w:r>
            <w:r w:rsidRPr="00671D27">
              <w:rPr>
                <w:sz w:val="16"/>
                <w:szCs w:val="16"/>
              </w:rPr>
              <w:t>Coimbra Scholarship Programme for Young Researchers from the European Neighbourhood”</w:t>
            </w:r>
            <w:r w:rsidRPr="00671D27">
              <w:rPr>
                <w:rStyle w:val="organisationtitle"/>
                <w:sz w:val="16"/>
                <w:szCs w:val="16"/>
              </w:rPr>
              <w:t xml:space="preserve"> нa Karl-Franzens Универзитету (Institute of Zoology) у Гразу, Аустрија, 2016</w:t>
            </w:r>
          </w:p>
        </w:tc>
      </w:tr>
      <w:tr w:rsidR="00F12C9B" w:rsidRPr="00A22864" w:rsidTr="00F12C9B">
        <w:trPr>
          <w:trHeight w:val="251"/>
          <w:jc w:val="center"/>
        </w:trPr>
        <w:tc>
          <w:tcPr>
            <w:tcW w:w="5000" w:type="pct"/>
            <w:gridSpan w:val="10"/>
            <w:vAlign w:val="center"/>
          </w:tcPr>
          <w:p w:rsidR="00F12C9B" w:rsidRDefault="00F12C9B" w:rsidP="00274EFF">
            <w:pPr>
              <w:rPr>
                <w:rFonts w:asciiTheme="minorHAnsi" w:hAnsiTheme="minorHAnsi" w:cstheme="minorHAnsi"/>
                <w:szCs w:val="24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  <w:r>
              <w:rPr>
                <w:lang w:val="sr-Cyrl-CS"/>
              </w:rPr>
              <w:t>:</w:t>
            </w:r>
            <w:r w:rsidRPr="006207D7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  <w:p w:rsidR="00F12C9B" w:rsidRDefault="00F12C9B" w:rsidP="00E01660">
            <w:pPr>
              <w:jc w:val="both"/>
              <w:rPr>
                <w:sz w:val="16"/>
                <w:szCs w:val="16"/>
              </w:rPr>
            </w:pPr>
            <w:r w:rsidRPr="00E01660">
              <w:rPr>
                <w:sz w:val="16"/>
                <w:szCs w:val="16"/>
              </w:rPr>
              <w:t>Учесник на 2 COST акције и 7 научних пројеката (2 међународна, 2 републичка, 3 покрајинска</w:t>
            </w:r>
            <w:r>
              <w:rPr>
                <w:sz w:val="16"/>
                <w:szCs w:val="16"/>
              </w:rPr>
              <w:t>)</w:t>
            </w:r>
          </w:p>
          <w:p w:rsidR="00F12C9B" w:rsidRPr="00A22864" w:rsidRDefault="00F12C9B" w:rsidP="00274EFF">
            <w:pPr>
              <w:rPr>
                <w:lang w:val="sr-Cyrl-CS"/>
              </w:rPr>
            </w:pPr>
            <w:r w:rsidRPr="00E01660">
              <w:rPr>
                <w:sz w:val="16"/>
                <w:szCs w:val="16"/>
              </w:rPr>
              <w:t>Чланство у Друштву генетичара Србије и European Weed Research Society-EWRS</w:t>
            </w:r>
          </w:p>
        </w:tc>
      </w:tr>
    </w:tbl>
    <w:p w:rsidR="00641D9C" w:rsidRDefault="00641D9C" w:rsidP="00F12C9B">
      <w:pPr>
        <w:spacing w:after="60"/>
        <w:jc w:val="both"/>
        <w:rPr>
          <w:b/>
          <w:u w:val="single"/>
        </w:rPr>
      </w:pPr>
    </w:p>
    <w:sectPr w:rsidR="00641D9C" w:rsidSect="00671D27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725PL-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MinionPro-Regular">
    <w:altName w:val="MS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111546"/>
    <w:multiLevelType w:val="hybridMultilevel"/>
    <w:tmpl w:val="B282B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641D9C"/>
    <w:rsid w:val="000670A6"/>
    <w:rsid w:val="000E3EF9"/>
    <w:rsid w:val="000F7266"/>
    <w:rsid w:val="00141841"/>
    <w:rsid w:val="002A64AC"/>
    <w:rsid w:val="003E2981"/>
    <w:rsid w:val="004865D8"/>
    <w:rsid w:val="004B5582"/>
    <w:rsid w:val="00591C33"/>
    <w:rsid w:val="006006F9"/>
    <w:rsid w:val="00641D9C"/>
    <w:rsid w:val="00652B09"/>
    <w:rsid w:val="00671D27"/>
    <w:rsid w:val="006D42ED"/>
    <w:rsid w:val="00765095"/>
    <w:rsid w:val="00782C42"/>
    <w:rsid w:val="008A11A9"/>
    <w:rsid w:val="008E6497"/>
    <w:rsid w:val="009232A6"/>
    <w:rsid w:val="009628B5"/>
    <w:rsid w:val="00B36E22"/>
    <w:rsid w:val="00BD7F8F"/>
    <w:rsid w:val="00DC4A43"/>
    <w:rsid w:val="00E01660"/>
    <w:rsid w:val="00F12C9B"/>
    <w:rsid w:val="00FA699A"/>
    <w:rsid w:val="00FF0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71D27"/>
    <w:rPr>
      <w:color w:val="0000FF"/>
      <w:u w:val="single"/>
    </w:rPr>
  </w:style>
  <w:style w:type="character" w:customStyle="1" w:styleId="st">
    <w:name w:val="st"/>
    <w:basedOn w:val="DefaultParagraphFont"/>
    <w:rsid w:val="00671D27"/>
  </w:style>
  <w:style w:type="paragraph" w:styleId="ListParagraph">
    <w:name w:val="List Paragraph"/>
    <w:basedOn w:val="Normal"/>
    <w:uiPriority w:val="34"/>
    <w:qFormat/>
    <w:rsid w:val="00671D27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Theme="minorHAnsi" w:hAnsi="Calibri" w:cstheme="minorBidi"/>
      <w:sz w:val="24"/>
      <w:szCs w:val="21"/>
      <w:lang w:val="en-US" w:eastAsia="en-US"/>
    </w:rPr>
  </w:style>
  <w:style w:type="character" w:customStyle="1" w:styleId="organisationtitle">
    <w:name w:val="organisationtitle"/>
    <w:basedOn w:val="DefaultParagraphFont"/>
    <w:rsid w:val="00671D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2298/GENSR1501275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2298/ABS160729131A" TargetMode="External"/><Relationship Id="rId5" Type="http://schemas.openxmlformats.org/officeDocument/2006/relationships/hyperlink" Target="https://doi.org/10.1007/s11032-019-0948-9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24</cp:revision>
  <dcterms:created xsi:type="dcterms:W3CDTF">2019-03-26T14:53:00Z</dcterms:created>
  <dcterms:modified xsi:type="dcterms:W3CDTF">2020-04-20T10:17:00Z</dcterms:modified>
</cp:coreProperties>
</file>