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0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42"/>
        <w:gridCol w:w="851"/>
        <w:gridCol w:w="141"/>
        <w:gridCol w:w="142"/>
        <w:gridCol w:w="709"/>
        <w:gridCol w:w="2187"/>
        <w:gridCol w:w="485"/>
        <w:gridCol w:w="1013"/>
        <w:gridCol w:w="129"/>
        <w:gridCol w:w="438"/>
        <w:gridCol w:w="851"/>
        <w:gridCol w:w="1417"/>
        <w:gridCol w:w="519"/>
        <w:gridCol w:w="720"/>
      </w:tblGrid>
      <w:tr w:rsidR="0043607C" w:rsidRPr="00491993" w:rsidTr="00497080">
        <w:trPr>
          <w:trHeight w:val="242"/>
        </w:trPr>
        <w:tc>
          <w:tcPr>
            <w:tcW w:w="5083" w:type="dxa"/>
            <w:gridSpan w:val="8"/>
            <w:vAlign w:val="center"/>
          </w:tcPr>
          <w:p w:rsidR="0043607C" w:rsidRPr="00491993" w:rsidRDefault="0043607C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087" w:type="dxa"/>
            <w:gridSpan w:val="7"/>
            <w:vAlign w:val="center"/>
          </w:tcPr>
          <w:p w:rsidR="0043607C" w:rsidRPr="000C3682" w:rsidRDefault="004761AE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Соња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</w:t>
            </w:r>
            <w:r w:rsidRPr="000C3682">
              <w:rPr>
                <w:rFonts w:ascii="Times New Roman" w:hAnsi="Times New Roman"/>
                <w:b/>
                <w:sz w:val="20"/>
                <w:szCs w:val="20"/>
              </w:rPr>
              <w:t>аишаревић</w:t>
            </w:r>
            <w:proofErr w:type="spellEnd"/>
          </w:p>
        </w:tc>
      </w:tr>
      <w:tr w:rsidR="0043607C" w:rsidRPr="00491993" w:rsidTr="00497080">
        <w:trPr>
          <w:trHeight w:val="215"/>
        </w:trPr>
        <w:tc>
          <w:tcPr>
            <w:tcW w:w="5083" w:type="dxa"/>
            <w:gridSpan w:val="8"/>
            <w:vAlign w:val="center"/>
          </w:tcPr>
          <w:p w:rsidR="0043607C" w:rsidRPr="00491993" w:rsidRDefault="0043607C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087" w:type="dxa"/>
            <w:gridSpan w:val="7"/>
            <w:vAlign w:val="center"/>
          </w:tcPr>
          <w:p w:rsidR="0043607C" w:rsidRPr="00491993" w:rsidRDefault="000C3682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</w:t>
            </w:r>
            <w:r w:rsidR="001C3E2B"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професор</w:t>
            </w:r>
          </w:p>
        </w:tc>
      </w:tr>
      <w:tr w:rsidR="0043607C" w:rsidRPr="00491993" w:rsidTr="00497080">
        <w:trPr>
          <w:trHeight w:val="188"/>
        </w:trPr>
        <w:tc>
          <w:tcPr>
            <w:tcW w:w="5083" w:type="dxa"/>
            <w:gridSpan w:val="8"/>
            <w:vAlign w:val="center"/>
          </w:tcPr>
          <w:p w:rsidR="0043607C" w:rsidRPr="00491993" w:rsidRDefault="00906CAE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</w:t>
            </w:r>
            <w:r w:rsidR="0043607C"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којој наставник ради са пуним </w:t>
            </w:r>
            <w:proofErr w:type="spellStart"/>
            <w:r w:rsidR="0043607C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="0043607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43607C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="0043607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43607C"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087" w:type="dxa"/>
            <w:gridSpan w:val="7"/>
            <w:vAlign w:val="center"/>
          </w:tcPr>
          <w:p w:rsidR="000C3682" w:rsidRPr="000C3682" w:rsidRDefault="000C3682" w:rsidP="002A374A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eastAsia="TimesNewRoman" w:hAnsi="Times New Roman"/>
                <w:sz w:val="20"/>
                <w:szCs w:val="20"/>
              </w:rPr>
            </w:pPr>
            <w:proofErr w:type="spellStart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 xml:space="preserve"> </w:t>
            </w:r>
            <w:proofErr w:type="spellStart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>факултет</w:t>
            </w:r>
            <w:proofErr w:type="spellEnd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 xml:space="preserve"> </w:t>
            </w:r>
            <w:proofErr w:type="spellStart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>Универзитет</w:t>
            </w:r>
            <w:proofErr w:type="spellEnd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 xml:space="preserve"> у </w:t>
            </w:r>
            <w:proofErr w:type="spellStart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>Новом</w:t>
            </w:r>
            <w:proofErr w:type="spellEnd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 xml:space="preserve"> </w:t>
            </w:r>
            <w:proofErr w:type="spellStart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>Саду</w:t>
            </w:r>
            <w:proofErr w:type="spellEnd"/>
          </w:p>
          <w:p w:rsidR="0043607C" w:rsidRPr="000C3682" w:rsidRDefault="000C3682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 xml:space="preserve">(УНСПМФ), </w:t>
            </w:r>
            <w:proofErr w:type="spellStart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>од</w:t>
            </w:r>
            <w:proofErr w:type="spellEnd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 xml:space="preserve"> 2001. </w:t>
            </w:r>
            <w:proofErr w:type="spellStart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>године</w:t>
            </w:r>
            <w:proofErr w:type="spellEnd"/>
          </w:p>
        </w:tc>
      </w:tr>
      <w:tr w:rsidR="0043607C" w:rsidRPr="00491993" w:rsidTr="00497080">
        <w:trPr>
          <w:trHeight w:val="197"/>
        </w:trPr>
        <w:tc>
          <w:tcPr>
            <w:tcW w:w="5083" w:type="dxa"/>
            <w:gridSpan w:val="8"/>
            <w:vAlign w:val="center"/>
          </w:tcPr>
          <w:p w:rsidR="0043607C" w:rsidRPr="00491993" w:rsidRDefault="0043607C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087" w:type="dxa"/>
            <w:gridSpan w:val="7"/>
            <w:vAlign w:val="center"/>
          </w:tcPr>
          <w:p w:rsidR="0043607C" w:rsidRPr="00491993" w:rsidRDefault="000C3682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</w:t>
            </w:r>
          </w:p>
        </w:tc>
      </w:tr>
      <w:tr w:rsidR="0043607C" w:rsidRPr="00491993" w:rsidTr="00497080">
        <w:trPr>
          <w:trHeight w:val="70"/>
        </w:trPr>
        <w:tc>
          <w:tcPr>
            <w:tcW w:w="10170" w:type="dxa"/>
            <w:gridSpan w:val="15"/>
            <w:vAlign w:val="center"/>
          </w:tcPr>
          <w:p w:rsidR="0043607C" w:rsidRPr="00491993" w:rsidRDefault="0043607C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3607C" w:rsidRPr="00491993" w:rsidTr="00497080">
        <w:trPr>
          <w:trHeight w:val="233"/>
        </w:trPr>
        <w:tc>
          <w:tcPr>
            <w:tcW w:w="1560" w:type="dxa"/>
            <w:gridSpan w:val="4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239" w:type="dxa"/>
            <w:gridSpan w:val="2"/>
            <w:shd w:val="clear" w:color="auto" w:fill="auto"/>
            <w:vAlign w:val="center"/>
          </w:tcPr>
          <w:p w:rsidR="0043607C" w:rsidRPr="00AC0E94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43607C" w:rsidRPr="00491993" w:rsidTr="00497080">
        <w:trPr>
          <w:trHeight w:val="233"/>
        </w:trPr>
        <w:tc>
          <w:tcPr>
            <w:tcW w:w="1560" w:type="dxa"/>
            <w:gridSpan w:val="4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51" w:type="dxa"/>
            <w:gridSpan w:val="2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УНСПМФ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239" w:type="dxa"/>
            <w:gridSpan w:val="2"/>
            <w:shd w:val="clear" w:color="auto" w:fill="auto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</w:t>
            </w:r>
          </w:p>
        </w:tc>
      </w:tr>
      <w:tr w:rsidR="0043607C" w:rsidRPr="00491993" w:rsidTr="00497080">
        <w:trPr>
          <w:trHeight w:val="107"/>
        </w:trPr>
        <w:tc>
          <w:tcPr>
            <w:tcW w:w="1560" w:type="dxa"/>
            <w:gridSpan w:val="4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51" w:type="dxa"/>
            <w:gridSpan w:val="2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2011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УНСПМФ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3607C" w:rsidRPr="00491993" w:rsidRDefault="00C476FA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239" w:type="dxa"/>
            <w:gridSpan w:val="2"/>
            <w:shd w:val="clear" w:color="auto" w:fill="auto"/>
            <w:vAlign w:val="center"/>
          </w:tcPr>
          <w:p w:rsidR="0043607C" w:rsidRPr="00491993" w:rsidRDefault="00C476FA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</w:t>
            </w:r>
          </w:p>
        </w:tc>
      </w:tr>
      <w:tr w:rsidR="0043607C" w:rsidRPr="00491993" w:rsidTr="00497080">
        <w:trPr>
          <w:trHeight w:val="143"/>
        </w:trPr>
        <w:tc>
          <w:tcPr>
            <w:tcW w:w="1560" w:type="dxa"/>
            <w:gridSpan w:val="4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51" w:type="dxa"/>
            <w:gridSpan w:val="2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2005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43607C" w:rsidRPr="001C3E2B" w:rsidRDefault="001C3E2B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1C3E2B">
              <w:rPr>
                <w:rFonts w:ascii="Times New Roman" w:eastAsia="TimesNewRoman" w:hAnsi="Times New Roman"/>
                <w:sz w:val="20"/>
                <w:szCs w:val="20"/>
              </w:rPr>
              <w:t>Биолошки</w:t>
            </w:r>
            <w:proofErr w:type="spellEnd"/>
            <w:r w:rsidRPr="001C3E2B">
              <w:rPr>
                <w:rFonts w:ascii="Times New Roman" w:eastAsia="TimesNewRoman" w:hAnsi="Times New Roman"/>
                <w:sz w:val="20"/>
                <w:szCs w:val="20"/>
              </w:rPr>
              <w:t xml:space="preserve"> </w:t>
            </w:r>
            <w:proofErr w:type="spellStart"/>
            <w:r w:rsidRPr="001C3E2B">
              <w:rPr>
                <w:rFonts w:ascii="Times New Roman" w:eastAsia="TimesNewRoman" w:hAnsi="Times New Roman"/>
                <w:sz w:val="20"/>
                <w:szCs w:val="20"/>
              </w:rPr>
              <w:t>факултет</w:t>
            </w:r>
            <w:proofErr w:type="spellEnd"/>
            <w:r w:rsidRPr="001C3E2B">
              <w:rPr>
                <w:rFonts w:ascii="Times New Roman" w:eastAsia="TimesNewRoman" w:hAnsi="Times New Roman"/>
                <w:sz w:val="20"/>
                <w:szCs w:val="20"/>
              </w:rPr>
              <w:t xml:space="preserve">, </w:t>
            </w:r>
            <w:proofErr w:type="spellStart"/>
            <w:r w:rsidRPr="001C3E2B">
              <w:rPr>
                <w:rFonts w:ascii="Times New Roman" w:eastAsia="TimesNewRoman" w:hAnsi="Times New Roman"/>
                <w:sz w:val="20"/>
                <w:szCs w:val="20"/>
              </w:rPr>
              <w:t>Универзитет</w:t>
            </w:r>
            <w:proofErr w:type="spellEnd"/>
            <w:r w:rsidRPr="001C3E2B">
              <w:rPr>
                <w:rFonts w:ascii="Times New Roman" w:eastAsia="TimesNewRoman" w:hAnsi="Times New Roman"/>
                <w:sz w:val="20"/>
                <w:szCs w:val="20"/>
              </w:rPr>
              <w:t xml:space="preserve"> у </w:t>
            </w:r>
            <w:proofErr w:type="spellStart"/>
            <w:r w:rsidRPr="001C3E2B">
              <w:rPr>
                <w:rFonts w:ascii="Times New Roman" w:eastAsia="TimesNewRoman" w:hAnsi="Times New Roman"/>
                <w:sz w:val="20"/>
                <w:szCs w:val="20"/>
              </w:rPr>
              <w:t>Београду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3607C" w:rsidRPr="00491993" w:rsidRDefault="00C476FA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239" w:type="dxa"/>
            <w:gridSpan w:val="2"/>
            <w:shd w:val="clear" w:color="auto" w:fill="auto"/>
            <w:vAlign w:val="center"/>
          </w:tcPr>
          <w:p w:rsidR="0043607C" w:rsidRPr="00491993" w:rsidRDefault="00C476FA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</w:t>
            </w:r>
          </w:p>
        </w:tc>
      </w:tr>
      <w:tr w:rsidR="0043607C" w:rsidRPr="00491993" w:rsidTr="00497080">
        <w:trPr>
          <w:trHeight w:val="80"/>
        </w:trPr>
        <w:tc>
          <w:tcPr>
            <w:tcW w:w="1560" w:type="dxa"/>
            <w:gridSpan w:val="4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51" w:type="dxa"/>
            <w:gridSpan w:val="2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2001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УНСПМФ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3607C" w:rsidRPr="00491993" w:rsidRDefault="00C476FA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239" w:type="dxa"/>
            <w:gridSpan w:val="2"/>
            <w:shd w:val="clear" w:color="auto" w:fill="auto"/>
            <w:vAlign w:val="center"/>
          </w:tcPr>
          <w:p w:rsidR="0043607C" w:rsidRPr="00491993" w:rsidRDefault="00C476FA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43607C" w:rsidRPr="00491993" w:rsidTr="00497080">
        <w:trPr>
          <w:trHeight w:val="233"/>
        </w:trPr>
        <w:tc>
          <w:tcPr>
            <w:tcW w:w="10170" w:type="dxa"/>
            <w:gridSpan w:val="15"/>
            <w:vAlign w:val="center"/>
          </w:tcPr>
          <w:p w:rsidR="0043607C" w:rsidRPr="00AC0E94" w:rsidRDefault="0043607C" w:rsidP="00061E73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3607C" w:rsidRPr="00491993" w:rsidTr="00497080">
        <w:trPr>
          <w:trHeight w:val="822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43607C" w:rsidRPr="00491993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3607C" w:rsidRPr="00AC0E94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43607C" w:rsidRPr="00491993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43607C" w:rsidRPr="00AC0E94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936" w:type="dxa"/>
            <w:gridSpan w:val="2"/>
            <w:shd w:val="clear" w:color="auto" w:fill="auto"/>
            <w:vAlign w:val="center"/>
          </w:tcPr>
          <w:p w:rsidR="0043607C" w:rsidRPr="00AC0E94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607C" w:rsidRPr="00491993" w:rsidRDefault="0043607C" w:rsidP="004761AE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43607C" w:rsidRPr="00491993" w:rsidTr="00497080">
        <w:trPr>
          <w:trHeight w:val="98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43607C" w:rsidRPr="0043607C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ОЕ018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Основе физиологије животиња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1936" w:type="dxa"/>
            <w:gridSpan w:val="2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3607C" w:rsidRPr="00491993" w:rsidTr="00497080">
        <w:trPr>
          <w:trHeight w:val="152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43607C" w:rsidRPr="0043607C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3607C" w:rsidRPr="00491993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ОБЕ012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bCs/>
                <w:sz w:val="20"/>
                <w:szCs w:val="20"/>
              </w:rPr>
              <w:t>Лабораторијски практикум из физиологије животиња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43607C" w:rsidRPr="00491993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</w:t>
            </w:r>
          </w:p>
        </w:tc>
        <w:tc>
          <w:tcPr>
            <w:tcW w:w="1936" w:type="dxa"/>
            <w:gridSpan w:val="2"/>
            <w:shd w:val="clear" w:color="auto" w:fill="auto"/>
            <w:vAlign w:val="center"/>
          </w:tcPr>
          <w:p w:rsidR="0043607C" w:rsidRPr="00491993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Дипломирани </w:t>
            </w:r>
            <w:r w:rsidR="00497080">
              <w:rPr>
                <w:rFonts w:ascii="Times New Roman" w:hAnsi="Times New Roman"/>
                <w:sz w:val="20"/>
                <w:szCs w:val="20"/>
                <w:lang w:val="sr-Cyrl-CS"/>
              </w:rPr>
              <w:t>биолог и Дипломи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рани </w:t>
            </w: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еколог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607C" w:rsidRPr="00491993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3607C" w:rsidRPr="00491993" w:rsidTr="00497080">
        <w:trPr>
          <w:trHeight w:val="70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43607C" w:rsidRPr="0043607C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ОБЕ020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bCs/>
                <w:sz w:val="20"/>
                <w:szCs w:val="20"/>
              </w:rPr>
              <w:t>Екофизиологија животиња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1936" w:type="dxa"/>
            <w:gridSpan w:val="2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7B4D08" w:rsidRPr="00491993" w:rsidTr="00497080">
        <w:trPr>
          <w:trHeight w:val="188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4. 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МБ42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bCs/>
                <w:sz w:val="20"/>
                <w:szCs w:val="20"/>
              </w:rPr>
              <w:t>Механизми еколошких адаптација животиња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1936" w:type="dxa"/>
            <w:gridSpan w:val="2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 – модул физиологија животиња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B4D08" w:rsidRPr="00491993" w:rsidTr="00497080">
        <w:trPr>
          <w:trHeight w:val="188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МБ45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7B4D08">
              <w:rPr>
                <w:rFonts w:ascii="Times New Roman" w:hAnsi="Times New Roman"/>
                <w:bCs/>
                <w:sz w:val="20"/>
                <w:szCs w:val="20"/>
              </w:rPr>
              <w:t>Биомаркери у екофизиологији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1936" w:type="dxa"/>
            <w:gridSpan w:val="2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 – модул физиологија животиња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B4D08" w:rsidRPr="00491993" w:rsidTr="00497080">
        <w:trPr>
          <w:trHeight w:val="188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МБ41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7B4D08">
              <w:rPr>
                <w:rFonts w:ascii="Times New Roman" w:hAnsi="Times New Roman"/>
                <w:bCs/>
                <w:sz w:val="20"/>
                <w:szCs w:val="20"/>
              </w:rPr>
              <w:t>Експериментална физиологија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1936" w:type="dxa"/>
            <w:gridSpan w:val="2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 – модул физиологија животиња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B4D08" w:rsidRPr="00491993" w:rsidTr="00497080">
        <w:trPr>
          <w:trHeight w:val="188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РБ04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Увод у технике микроманипулације гаметима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1936" w:type="dxa"/>
            <w:gridSpan w:val="2"/>
            <w:shd w:val="clear" w:color="auto" w:fill="auto"/>
            <w:vAlign w:val="center"/>
          </w:tcPr>
          <w:p w:rsidR="007B4D08" w:rsidRPr="007B4D08" w:rsidRDefault="007B4D08" w:rsidP="00757295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репродуктивн</w:t>
            </w:r>
            <w:r w:rsidR="00757295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биолог</w:t>
            </w:r>
            <w:r w:rsidR="00757295">
              <w:rPr>
                <w:rFonts w:ascii="Times New Roman" w:hAnsi="Times New Roman"/>
                <w:sz w:val="20"/>
                <w:szCs w:val="20"/>
                <w:lang w:val="sr-Cyrl-CS"/>
              </w:rPr>
              <w:t>ија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B4D08" w:rsidRPr="00491993" w:rsidTr="00497080">
        <w:trPr>
          <w:trHeight w:val="152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МЕ21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bCs/>
                <w:sz w:val="20"/>
                <w:szCs w:val="20"/>
              </w:rPr>
              <w:t>Биомаркери у екотоксикологији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1936" w:type="dxa"/>
            <w:gridSpan w:val="2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 – модул Еколошка процена ризика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B4D08" w:rsidRPr="00491993" w:rsidTr="00497080">
        <w:trPr>
          <w:trHeight w:val="125"/>
        </w:trPr>
        <w:tc>
          <w:tcPr>
            <w:tcW w:w="10170" w:type="dxa"/>
            <w:gridSpan w:val="15"/>
            <w:vAlign w:val="center"/>
          </w:tcPr>
          <w:p w:rsidR="007B4D08" w:rsidRPr="00491993" w:rsidRDefault="004761AE" w:rsidP="004761AE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</w:t>
            </w:r>
          </w:p>
        </w:tc>
      </w:tr>
      <w:tr w:rsidR="00862583" w:rsidRPr="00491993" w:rsidTr="00497080">
        <w:trPr>
          <w:trHeight w:val="125"/>
        </w:trPr>
        <w:tc>
          <w:tcPr>
            <w:tcW w:w="426" w:type="dxa"/>
            <w:vAlign w:val="center"/>
          </w:tcPr>
          <w:p w:rsidR="00862583" w:rsidRPr="00862583" w:rsidRDefault="00862583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2583"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9744" w:type="dxa"/>
            <w:gridSpan w:val="14"/>
            <w:vAlign w:val="center"/>
          </w:tcPr>
          <w:p w:rsidR="00862583" w:rsidRPr="00061E73" w:rsidRDefault="00896EFB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6A2EF6">
              <w:rPr>
                <w:rFonts w:ascii="Times New Roman" w:hAnsi="Times New Roman"/>
                <w:sz w:val="20"/>
                <w:szCs w:val="20"/>
                <w:u w:val="single"/>
              </w:rPr>
              <w:t>Kaisarevic</w:t>
            </w:r>
            <w:proofErr w:type="spellEnd"/>
            <w:r w:rsidRPr="006A2EF6">
              <w:rPr>
                <w:rFonts w:ascii="Times New Roman" w:hAnsi="Times New Roman"/>
                <w:sz w:val="20"/>
                <w:szCs w:val="20"/>
                <w:u w:val="single"/>
              </w:rPr>
              <w:t xml:space="preserve"> S.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, Vulin I.,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Tenji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Tomic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T.,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Teodorovic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I. (2021) Approaches, limitations and challenges in development of biomarker-based strategy for impact assessment of neuroactive compounds in the aquatic environment. </w:t>
            </w:r>
            <w:r w:rsidRPr="00061E73">
              <w:rPr>
                <w:rFonts w:ascii="Times New Roman" w:hAnsi="Times New Roman"/>
                <w:i/>
                <w:sz w:val="20"/>
                <w:szCs w:val="20"/>
              </w:rPr>
              <w:t xml:space="preserve">Environmental Sciences Europe 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>33:115.</w:t>
            </w:r>
          </w:p>
        </w:tc>
      </w:tr>
      <w:tr w:rsidR="00074BEA" w:rsidRPr="00491993" w:rsidTr="00497080">
        <w:trPr>
          <w:trHeight w:val="125"/>
        </w:trPr>
        <w:tc>
          <w:tcPr>
            <w:tcW w:w="426" w:type="dxa"/>
            <w:vAlign w:val="center"/>
          </w:tcPr>
          <w:p w:rsidR="00074BEA" w:rsidRPr="00061E73" w:rsidRDefault="00061E73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744" w:type="dxa"/>
            <w:gridSpan w:val="14"/>
            <w:vAlign w:val="center"/>
          </w:tcPr>
          <w:p w:rsidR="00074BEA" w:rsidRPr="00061E73" w:rsidRDefault="00061E73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Stanic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Petrovic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Basica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  <w:u w:val="single"/>
              </w:rPr>
              <w:t>Kaisarevic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  <w:u w:val="single"/>
              </w:rPr>
              <w:t xml:space="preserve"> S.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Schirmer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K., Andric N. (2021) Characterization of the ERK1/2 phosphorylation profile in human and fish liver cells upon exposure to chemicals of environmental concern. </w:t>
            </w:r>
            <w:r w:rsidRPr="00061E73">
              <w:rPr>
                <w:rFonts w:ascii="Times New Roman" w:hAnsi="Times New Roman"/>
                <w:i/>
                <w:sz w:val="20"/>
                <w:szCs w:val="20"/>
              </w:rPr>
              <w:t>Environmental Toxicology and Pharmacology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 88, 103749.</w:t>
            </w:r>
          </w:p>
        </w:tc>
      </w:tr>
      <w:tr w:rsidR="00C65015" w:rsidRPr="00491993" w:rsidTr="00497080">
        <w:trPr>
          <w:trHeight w:val="125"/>
        </w:trPr>
        <w:tc>
          <w:tcPr>
            <w:tcW w:w="426" w:type="dxa"/>
            <w:vAlign w:val="center"/>
          </w:tcPr>
          <w:p w:rsidR="00C65015" w:rsidRDefault="00160C21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744" w:type="dxa"/>
            <w:gridSpan w:val="14"/>
            <w:vAlign w:val="center"/>
          </w:tcPr>
          <w:p w:rsidR="00C65015" w:rsidRPr="00C65015" w:rsidRDefault="00C65015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5015">
              <w:rPr>
                <w:rFonts w:ascii="Times New Roman" w:hAnsi="Times New Roman"/>
                <w:sz w:val="20"/>
                <w:szCs w:val="20"/>
              </w:rPr>
              <w:t>Blagojevic</w:t>
            </w:r>
            <w:proofErr w:type="spellEnd"/>
            <w:r w:rsidRPr="00C65015">
              <w:rPr>
                <w:rFonts w:ascii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C65015">
              <w:rPr>
                <w:rFonts w:ascii="Times New Roman" w:hAnsi="Times New Roman"/>
                <w:sz w:val="20"/>
                <w:szCs w:val="20"/>
              </w:rPr>
              <w:t>Babic</w:t>
            </w:r>
            <w:proofErr w:type="spellEnd"/>
            <w:r w:rsidRPr="00C65015">
              <w:rPr>
                <w:rFonts w:ascii="Times New Roman" w:hAnsi="Times New Roman"/>
                <w:sz w:val="20"/>
                <w:szCs w:val="20"/>
              </w:rPr>
              <w:t xml:space="preserve"> O., </w:t>
            </w:r>
            <w:proofErr w:type="spellStart"/>
            <w:r w:rsidRPr="00C65015">
              <w:rPr>
                <w:rFonts w:ascii="Times New Roman" w:hAnsi="Times New Roman"/>
                <w:sz w:val="20"/>
                <w:szCs w:val="20"/>
                <w:u w:val="single"/>
              </w:rPr>
              <w:t>Kaisarevic</w:t>
            </w:r>
            <w:proofErr w:type="spellEnd"/>
            <w:r w:rsidRPr="00C65015">
              <w:rPr>
                <w:rFonts w:ascii="Times New Roman" w:hAnsi="Times New Roman"/>
                <w:sz w:val="20"/>
                <w:szCs w:val="20"/>
                <w:u w:val="single"/>
              </w:rPr>
              <w:t xml:space="preserve"> S.</w:t>
            </w:r>
            <w:r w:rsidRPr="00C650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65015">
              <w:rPr>
                <w:rFonts w:ascii="Times New Roman" w:hAnsi="Times New Roman"/>
                <w:sz w:val="20"/>
                <w:szCs w:val="20"/>
              </w:rPr>
              <w:t>Stanic</w:t>
            </w:r>
            <w:proofErr w:type="spellEnd"/>
            <w:r w:rsidRPr="00C65015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proofErr w:type="spellStart"/>
            <w:r w:rsidRPr="00C65015">
              <w:rPr>
                <w:rFonts w:ascii="Times New Roman" w:hAnsi="Times New Roman"/>
                <w:sz w:val="20"/>
                <w:szCs w:val="20"/>
              </w:rPr>
              <w:t>Mihajlovic</w:t>
            </w:r>
            <w:proofErr w:type="spellEnd"/>
            <w:r w:rsidRPr="00C65015">
              <w:rPr>
                <w:rFonts w:ascii="Times New Roman" w:hAnsi="Times New Roman"/>
                <w:sz w:val="20"/>
                <w:szCs w:val="20"/>
              </w:rPr>
              <w:t xml:space="preserve"> V., </w:t>
            </w:r>
            <w:proofErr w:type="spellStart"/>
            <w:r w:rsidRPr="00C65015">
              <w:rPr>
                <w:rFonts w:ascii="Times New Roman" w:hAnsi="Times New Roman"/>
                <w:sz w:val="20"/>
                <w:szCs w:val="20"/>
              </w:rPr>
              <w:t>Davidovic</w:t>
            </w:r>
            <w:proofErr w:type="spellEnd"/>
            <w:r w:rsidRPr="00C65015">
              <w:rPr>
                <w:rFonts w:ascii="Times New Roman" w:hAnsi="Times New Roman"/>
                <w:sz w:val="20"/>
                <w:szCs w:val="20"/>
              </w:rPr>
              <w:t xml:space="preserve"> P., </w:t>
            </w:r>
            <w:proofErr w:type="spellStart"/>
            <w:r w:rsidRPr="00C65015">
              <w:rPr>
                <w:rFonts w:ascii="Times New Roman" w:hAnsi="Times New Roman"/>
                <w:sz w:val="20"/>
                <w:szCs w:val="20"/>
              </w:rPr>
              <w:t>Maric</w:t>
            </w:r>
            <w:proofErr w:type="spellEnd"/>
            <w:r w:rsidRPr="00C65015">
              <w:rPr>
                <w:rFonts w:ascii="Times New Roman" w:hAnsi="Times New Roman"/>
                <w:sz w:val="20"/>
                <w:szCs w:val="20"/>
              </w:rPr>
              <w:t xml:space="preserve"> P., </w:t>
            </w:r>
            <w:proofErr w:type="spellStart"/>
            <w:r w:rsidRPr="00C65015">
              <w:rPr>
                <w:rFonts w:ascii="Times New Roman" w:hAnsi="Times New Roman"/>
                <w:sz w:val="20"/>
                <w:szCs w:val="20"/>
              </w:rPr>
              <w:t>Smital</w:t>
            </w:r>
            <w:proofErr w:type="spellEnd"/>
            <w:r w:rsidRPr="00C65015">
              <w:rPr>
                <w:rFonts w:ascii="Times New Roman" w:hAnsi="Times New Roman"/>
                <w:sz w:val="20"/>
                <w:szCs w:val="20"/>
              </w:rPr>
              <w:t xml:space="preserve"> T., </w:t>
            </w:r>
            <w:proofErr w:type="spellStart"/>
            <w:r w:rsidRPr="00C65015">
              <w:rPr>
                <w:rFonts w:ascii="Times New Roman" w:hAnsi="Times New Roman"/>
                <w:sz w:val="20"/>
                <w:szCs w:val="20"/>
              </w:rPr>
              <w:t>Simeunovic</w:t>
            </w:r>
            <w:proofErr w:type="spellEnd"/>
            <w:r w:rsidRPr="00C65015">
              <w:rPr>
                <w:rFonts w:ascii="Times New Roman" w:hAnsi="Times New Roman"/>
                <w:sz w:val="20"/>
                <w:szCs w:val="20"/>
              </w:rPr>
              <w:t xml:space="preserve"> J. (2021) Evaluation of cyanobacterial toxicity using different </w:t>
            </w:r>
            <w:proofErr w:type="spellStart"/>
            <w:r w:rsidRPr="00C65015">
              <w:rPr>
                <w:rFonts w:ascii="Times New Roman" w:hAnsi="Times New Roman"/>
                <w:sz w:val="20"/>
                <w:szCs w:val="20"/>
              </w:rPr>
              <w:t>biotests</w:t>
            </w:r>
            <w:proofErr w:type="spellEnd"/>
            <w:r w:rsidRPr="00C65015">
              <w:rPr>
                <w:rFonts w:ascii="Times New Roman" w:hAnsi="Times New Roman"/>
                <w:sz w:val="20"/>
                <w:szCs w:val="20"/>
              </w:rPr>
              <w:t xml:space="preserve"> and protein phosphatase inhibition assay. </w:t>
            </w:r>
            <w:r w:rsidRPr="00C65015">
              <w:rPr>
                <w:rFonts w:ascii="Times New Roman" w:hAnsi="Times New Roman"/>
                <w:i/>
                <w:sz w:val="20"/>
                <w:szCs w:val="20"/>
              </w:rPr>
              <w:t>Environmental Science and Pollution Research</w:t>
            </w:r>
            <w:r w:rsidRPr="00C65015">
              <w:rPr>
                <w:rFonts w:ascii="Times New Roman" w:hAnsi="Times New Roman"/>
                <w:sz w:val="20"/>
                <w:szCs w:val="20"/>
              </w:rPr>
              <w:t xml:space="preserve"> 28(35), 49220-49231.</w:t>
            </w:r>
          </w:p>
        </w:tc>
      </w:tr>
      <w:tr w:rsidR="00862583" w:rsidRPr="00491993" w:rsidTr="00497080">
        <w:trPr>
          <w:trHeight w:val="125"/>
        </w:trPr>
        <w:tc>
          <w:tcPr>
            <w:tcW w:w="426" w:type="dxa"/>
            <w:vAlign w:val="center"/>
          </w:tcPr>
          <w:p w:rsidR="00862583" w:rsidRPr="00160C21" w:rsidRDefault="00160C21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744" w:type="dxa"/>
            <w:gridSpan w:val="14"/>
            <w:vAlign w:val="center"/>
          </w:tcPr>
          <w:p w:rsidR="00862583" w:rsidRPr="00061E73" w:rsidRDefault="00896EFB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>Tenji</w:t>
            </w:r>
            <w:proofErr w:type="spellEnd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 xml:space="preserve"> D., </w:t>
            </w:r>
            <w:proofErr w:type="spellStart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>Micic</w:t>
            </w:r>
            <w:proofErr w:type="spellEnd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 xml:space="preserve"> B., Sipos S., </w:t>
            </w:r>
            <w:proofErr w:type="spellStart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>Miljanovic</w:t>
            </w:r>
            <w:proofErr w:type="spellEnd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 xml:space="preserve"> B., </w:t>
            </w:r>
            <w:proofErr w:type="spellStart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>Teodorovic</w:t>
            </w:r>
            <w:proofErr w:type="spellEnd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 xml:space="preserve"> I., </w:t>
            </w:r>
            <w:proofErr w:type="spellStart"/>
            <w:r w:rsidRPr="006A2EF6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Kaisarevic</w:t>
            </w:r>
            <w:proofErr w:type="spellEnd"/>
            <w:r w:rsidRPr="006A2EF6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 xml:space="preserve"> S.</w:t>
            </w:r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 xml:space="preserve"> (2020) 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Fish biomarkers from a different perspective: evidence of adaptive strategy of </w:t>
            </w:r>
            <w:proofErr w:type="spellStart"/>
            <w:r w:rsidRPr="00061E73">
              <w:rPr>
                <w:rFonts w:ascii="Times New Roman" w:hAnsi="Times New Roman"/>
                <w:i/>
                <w:iCs/>
                <w:sz w:val="20"/>
                <w:szCs w:val="20"/>
              </w:rPr>
              <w:t>Abramis</w:t>
            </w:r>
            <w:proofErr w:type="spellEnd"/>
            <w:r w:rsidRPr="00061E7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61E73">
              <w:rPr>
                <w:rFonts w:ascii="Times New Roman" w:hAnsi="Times New Roman"/>
                <w:i/>
                <w:iCs/>
                <w:sz w:val="20"/>
                <w:szCs w:val="20"/>
              </w:rPr>
              <w:t>brama</w:t>
            </w:r>
            <w:proofErr w:type="spellEnd"/>
            <w:r w:rsidRPr="00061E7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(L.) to chemical stress. </w:t>
            </w:r>
            <w:r w:rsidRPr="00061E73">
              <w:rPr>
                <w:rFonts w:ascii="Times New Roman" w:hAnsi="Times New Roman"/>
                <w:i/>
                <w:sz w:val="20"/>
                <w:szCs w:val="20"/>
              </w:rPr>
              <w:t>Environmental Sciences Europe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 32 (1):47.</w:t>
            </w:r>
          </w:p>
        </w:tc>
      </w:tr>
      <w:tr w:rsidR="00862583" w:rsidRPr="00491993" w:rsidTr="00497080">
        <w:trPr>
          <w:trHeight w:val="125"/>
        </w:trPr>
        <w:tc>
          <w:tcPr>
            <w:tcW w:w="426" w:type="dxa"/>
            <w:vAlign w:val="center"/>
          </w:tcPr>
          <w:p w:rsidR="00862583" w:rsidRPr="00160C21" w:rsidRDefault="00160C21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9744" w:type="dxa"/>
            <w:gridSpan w:val="14"/>
            <w:vAlign w:val="center"/>
          </w:tcPr>
          <w:p w:rsidR="00862583" w:rsidRPr="00160C21" w:rsidRDefault="00074BEA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160C21">
              <w:rPr>
                <w:rFonts w:ascii="Times New Roman" w:hAnsi="Times New Roman"/>
                <w:sz w:val="20"/>
                <w:szCs w:val="20"/>
                <w:u w:val="single"/>
              </w:rPr>
              <w:t>Kaisarevic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S.</w:t>
            </w:r>
            <w:r w:rsidRPr="00160C2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Tenji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Mihajlovic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V.,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Micic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Francija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E.,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Periz-Stanacev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Krnic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Skiljo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Brkic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Teodorovic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I. (2019) Comparative analyses of cellular physiological responses of non-target species to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cypermethrin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and its formulated product: Contribution to mode of action research. </w:t>
            </w:r>
            <w:r w:rsidRPr="00160C21">
              <w:rPr>
                <w:rFonts w:ascii="Times New Roman" w:hAnsi="Times New Roman"/>
                <w:i/>
                <w:sz w:val="20"/>
                <w:szCs w:val="20"/>
              </w:rPr>
              <w:t>Environmental Toxicology and Pharmacology</w:t>
            </w:r>
            <w:r w:rsidRPr="00160C21">
              <w:rPr>
                <w:rFonts w:ascii="Times New Roman" w:hAnsi="Times New Roman"/>
                <w:sz w:val="20"/>
                <w:szCs w:val="20"/>
              </w:rPr>
              <w:t xml:space="preserve"> 65, 31-39.</w:t>
            </w:r>
          </w:p>
        </w:tc>
      </w:tr>
      <w:tr w:rsidR="00160C21" w:rsidRPr="00491993" w:rsidTr="00497080">
        <w:trPr>
          <w:trHeight w:val="125"/>
        </w:trPr>
        <w:tc>
          <w:tcPr>
            <w:tcW w:w="426" w:type="dxa"/>
            <w:vAlign w:val="center"/>
          </w:tcPr>
          <w:p w:rsidR="00160C21" w:rsidRPr="00160C21" w:rsidRDefault="00160C21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9744" w:type="dxa"/>
            <w:gridSpan w:val="14"/>
            <w:vAlign w:val="center"/>
          </w:tcPr>
          <w:p w:rsidR="00160C21" w:rsidRPr="00160C21" w:rsidRDefault="00160C21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Pejin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Tesanovic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K.,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Jakovljevic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  <w:u w:val="single"/>
              </w:rPr>
              <w:t>Kaisarevic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S.</w:t>
            </w:r>
            <w:r w:rsidRPr="00160C2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Sibul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F.,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Raseta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M.,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Karaman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M. (2019) </w:t>
            </w:r>
            <w:r w:rsidRPr="00160C21">
              <w:rPr>
                <w:rStyle w:val="nlmarticle-title"/>
                <w:rFonts w:ascii="Times New Roman" w:hAnsi="Times New Roman"/>
                <w:sz w:val="20"/>
                <w:szCs w:val="20"/>
              </w:rPr>
              <w:t xml:space="preserve">The polysaccharide extracts from the fungi </w:t>
            </w:r>
            <w:proofErr w:type="spellStart"/>
            <w:r w:rsidRPr="00160C21">
              <w:rPr>
                <w:rStyle w:val="nlmarticle-title"/>
                <w:rFonts w:ascii="Times New Roman" w:hAnsi="Times New Roman"/>
                <w:i/>
                <w:iCs/>
                <w:sz w:val="20"/>
                <w:szCs w:val="20"/>
              </w:rPr>
              <w:t>Coprinus</w:t>
            </w:r>
            <w:proofErr w:type="spellEnd"/>
            <w:r w:rsidRPr="00160C21">
              <w:rPr>
                <w:rStyle w:val="nlmarticle-title"/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60C21">
              <w:rPr>
                <w:rStyle w:val="nlmarticle-title"/>
                <w:rFonts w:ascii="Times New Roman" w:hAnsi="Times New Roman"/>
                <w:i/>
                <w:iCs/>
                <w:sz w:val="20"/>
                <w:szCs w:val="20"/>
              </w:rPr>
              <w:t>comatus</w:t>
            </w:r>
            <w:proofErr w:type="spellEnd"/>
            <w:r w:rsidRPr="00160C21">
              <w:rPr>
                <w:rStyle w:val="nlmarticle-title"/>
                <w:rFonts w:ascii="Times New Roman" w:hAnsi="Times New Roman"/>
                <w:sz w:val="20"/>
                <w:szCs w:val="20"/>
              </w:rPr>
              <w:t xml:space="preserve"> and </w:t>
            </w:r>
            <w:proofErr w:type="spellStart"/>
            <w:r w:rsidRPr="00160C21">
              <w:rPr>
                <w:rStyle w:val="nlmarticle-title"/>
                <w:rFonts w:ascii="Times New Roman" w:hAnsi="Times New Roman"/>
                <w:i/>
                <w:iCs/>
                <w:sz w:val="20"/>
                <w:szCs w:val="20"/>
              </w:rPr>
              <w:t>Coprinellus</w:t>
            </w:r>
            <w:proofErr w:type="spellEnd"/>
            <w:r w:rsidRPr="00160C21">
              <w:rPr>
                <w:rStyle w:val="nlmarticle-title"/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60C21">
              <w:rPr>
                <w:rStyle w:val="nlmarticle-title"/>
                <w:rFonts w:ascii="Times New Roman" w:hAnsi="Times New Roman"/>
                <w:i/>
                <w:iCs/>
                <w:sz w:val="20"/>
                <w:szCs w:val="20"/>
              </w:rPr>
              <w:t>truncorum</w:t>
            </w:r>
            <w:proofErr w:type="spellEnd"/>
            <w:r w:rsidRPr="00160C21">
              <w:rPr>
                <w:rStyle w:val="nlmarticle-title"/>
                <w:rFonts w:ascii="Times New Roman" w:hAnsi="Times New Roman"/>
                <w:sz w:val="20"/>
                <w:szCs w:val="20"/>
              </w:rPr>
              <w:t xml:space="preserve"> do exhibit </w:t>
            </w:r>
            <w:proofErr w:type="spellStart"/>
            <w:r w:rsidRPr="00160C21">
              <w:rPr>
                <w:rStyle w:val="nlmarticle-title"/>
                <w:rFonts w:ascii="Times New Roman" w:hAnsi="Times New Roman"/>
                <w:sz w:val="20"/>
                <w:szCs w:val="20"/>
              </w:rPr>
              <w:t>AChE</w:t>
            </w:r>
            <w:proofErr w:type="spellEnd"/>
            <w:r w:rsidRPr="00160C21">
              <w:rPr>
                <w:rStyle w:val="nlmarticle-title"/>
                <w:rFonts w:ascii="Times New Roman" w:hAnsi="Times New Roman"/>
                <w:sz w:val="20"/>
                <w:szCs w:val="20"/>
              </w:rPr>
              <w:t xml:space="preserve"> inhibitory activity. </w:t>
            </w:r>
            <w:r w:rsidRPr="00160C21">
              <w:rPr>
                <w:rFonts w:ascii="Times New Roman" w:hAnsi="Times New Roman"/>
                <w:i/>
                <w:sz w:val="20"/>
                <w:szCs w:val="20"/>
              </w:rPr>
              <w:t xml:space="preserve">Natural Product Research </w:t>
            </w:r>
            <w:r w:rsidRPr="00160C2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33, 750-754</w:t>
            </w:r>
            <w:r w:rsidRPr="00160C2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862583" w:rsidRPr="00491993" w:rsidTr="00497080">
        <w:trPr>
          <w:trHeight w:val="125"/>
        </w:trPr>
        <w:tc>
          <w:tcPr>
            <w:tcW w:w="426" w:type="dxa"/>
            <w:vAlign w:val="center"/>
          </w:tcPr>
          <w:p w:rsidR="00862583" w:rsidRPr="00160C21" w:rsidRDefault="00160C21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9744" w:type="dxa"/>
            <w:gridSpan w:val="14"/>
            <w:vAlign w:val="center"/>
          </w:tcPr>
          <w:p w:rsidR="00862583" w:rsidRPr="00061E73" w:rsidRDefault="00074BEA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6A2EF6">
              <w:rPr>
                <w:rFonts w:ascii="Times New Roman" w:hAnsi="Times New Roman"/>
                <w:sz w:val="20"/>
                <w:szCs w:val="20"/>
                <w:u w:val="single"/>
              </w:rPr>
              <w:t>Kaisarevic</w:t>
            </w:r>
            <w:proofErr w:type="spellEnd"/>
            <w:r w:rsidRPr="006A2EF6">
              <w:rPr>
                <w:rFonts w:ascii="Times New Roman" w:hAnsi="Times New Roman"/>
                <w:sz w:val="20"/>
                <w:szCs w:val="20"/>
                <w:u w:val="single"/>
              </w:rPr>
              <w:t xml:space="preserve"> S.N.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, Andric S.A.,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Kostic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T.S. (2017) Teaching Animal Physiology: a 12-year experience transitioning from a classical to interactive approach with continual assessment and computer alternatives. </w:t>
            </w:r>
            <w:r w:rsidRPr="00061E73">
              <w:rPr>
                <w:rFonts w:ascii="Times New Roman" w:hAnsi="Times New Roman"/>
                <w:i/>
                <w:sz w:val="20"/>
                <w:szCs w:val="20"/>
              </w:rPr>
              <w:t>Advances in Physiology Education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 41, 405-414.</w:t>
            </w:r>
          </w:p>
        </w:tc>
      </w:tr>
      <w:tr w:rsidR="00862583" w:rsidRPr="00491993" w:rsidTr="00497080">
        <w:trPr>
          <w:trHeight w:val="125"/>
        </w:trPr>
        <w:tc>
          <w:tcPr>
            <w:tcW w:w="426" w:type="dxa"/>
            <w:vAlign w:val="center"/>
          </w:tcPr>
          <w:p w:rsidR="00862583" w:rsidRPr="00160C21" w:rsidRDefault="00160C21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9744" w:type="dxa"/>
            <w:gridSpan w:val="14"/>
            <w:vAlign w:val="center"/>
          </w:tcPr>
          <w:p w:rsidR="00862583" w:rsidRPr="00061E73" w:rsidRDefault="00074BEA" w:rsidP="00CC74D8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Deutschmann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 B.,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Kolarevic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S.,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Brack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W., </w:t>
            </w:r>
            <w:proofErr w:type="spellStart"/>
            <w:r w:rsidRPr="006A2EF6">
              <w:rPr>
                <w:rFonts w:ascii="Times New Roman" w:hAnsi="Times New Roman"/>
                <w:sz w:val="20"/>
                <w:szCs w:val="20"/>
                <w:u w:val="single"/>
              </w:rPr>
              <w:t>Kaisarevic</w:t>
            </w:r>
            <w:proofErr w:type="spellEnd"/>
            <w:r w:rsidRPr="006A2EF6">
              <w:rPr>
                <w:rFonts w:ascii="Times New Roman" w:hAnsi="Times New Roman"/>
                <w:sz w:val="20"/>
                <w:szCs w:val="20"/>
                <w:u w:val="single"/>
              </w:rPr>
              <w:t xml:space="preserve"> S.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Kostic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Kracun-Kolarevic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M.,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Liska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I.,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Paunovic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M., Seiler T-B., Shao Y., Sipos S.,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Slobodnik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Teodorovic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I.,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Vukovic-G</w:t>
            </w:r>
            <w:r w:rsidR="005079E1">
              <w:rPr>
                <w:rFonts w:ascii="Times New Roman" w:hAnsi="Times New Roman"/>
                <w:sz w:val="20"/>
                <w:szCs w:val="20"/>
              </w:rPr>
              <w:t>acic</w:t>
            </w:r>
            <w:proofErr w:type="spellEnd"/>
            <w:r w:rsidR="005079E1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Hollert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H. (2016) Longitudinal profile of the genotoxic potential of the River Danube on erythrocytes of wild common bleak (</w:t>
            </w:r>
            <w:proofErr w:type="spellStart"/>
            <w:r w:rsidRPr="005079E1">
              <w:rPr>
                <w:rFonts w:ascii="Times New Roman" w:hAnsi="Times New Roman"/>
                <w:i/>
                <w:sz w:val="20"/>
                <w:szCs w:val="20"/>
              </w:rPr>
              <w:t>Alburnus</w:t>
            </w:r>
            <w:proofErr w:type="spellEnd"/>
            <w:r w:rsidRPr="005079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079E1">
              <w:rPr>
                <w:rFonts w:ascii="Times New Roman" w:hAnsi="Times New Roman"/>
                <w:i/>
                <w:sz w:val="20"/>
                <w:szCs w:val="20"/>
              </w:rPr>
              <w:t>alburnus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) assessed using the comet and micronucleus assay. </w:t>
            </w:r>
            <w:r w:rsidRPr="00061E73">
              <w:rPr>
                <w:rFonts w:ascii="Times New Roman" w:hAnsi="Times New Roman"/>
                <w:i/>
                <w:sz w:val="20"/>
                <w:szCs w:val="20"/>
              </w:rPr>
              <w:t>Science of the Total Environment</w:t>
            </w:r>
            <w:r w:rsidR="00CC74D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CC74D8" w:rsidRPr="00CC74D8">
              <w:rPr>
                <w:rFonts w:ascii="Times New Roman" w:hAnsi="Times New Roman"/>
                <w:sz w:val="20"/>
                <w:szCs w:val="20"/>
              </w:rPr>
              <w:t>573,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 1441-1449.</w:t>
            </w:r>
          </w:p>
        </w:tc>
      </w:tr>
      <w:tr w:rsidR="00862583" w:rsidRPr="00491993" w:rsidTr="00497080">
        <w:trPr>
          <w:trHeight w:val="125"/>
        </w:trPr>
        <w:tc>
          <w:tcPr>
            <w:tcW w:w="426" w:type="dxa"/>
            <w:vAlign w:val="center"/>
          </w:tcPr>
          <w:p w:rsidR="00862583" w:rsidRPr="00160C21" w:rsidRDefault="00160C21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9744" w:type="dxa"/>
            <w:gridSpan w:val="14"/>
            <w:vAlign w:val="center"/>
          </w:tcPr>
          <w:p w:rsidR="00862583" w:rsidRPr="00CA6E53" w:rsidRDefault="00CA6E53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>Hrubik</w:t>
            </w:r>
            <w:proofErr w:type="spellEnd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J., </w:t>
            </w:r>
            <w:proofErr w:type="spellStart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>Glisic</w:t>
            </w:r>
            <w:proofErr w:type="spellEnd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B., </w:t>
            </w:r>
            <w:proofErr w:type="spellStart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>Tubic</w:t>
            </w:r>
            <w:proofErr w:type="spellEnd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A., </w:t>
            </w:r>
            <w:proofErr w:type="spellStart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>Ivancev-Tumbas</w:t>
            </w:r>
            <w:proofErr w:type="spellEnd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I., </w:t>
            </w:r>
            <w:proofErr w:type="spellStart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>Kovacevic</w:t>
            </w:r>
            <w:proofErr w:type="spellEnd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R., </w:t>
            </w:r>
            <w:proofErr w:type="spellStart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>Samardzija</w:t>
            </w:r>
            <w:proofErr w:type="spellEnd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D., Andric N., </w:t>
            </w:r>
            <w:proofErr w:type="spellStart"/>
            <w:r w:rsidRPr="00CA6E53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Kaisarevic</w:t>
            </w:r>
            <w:proofErr w:type="spellEnd"/>
            <w:r w:rsidRPr="00CA6E53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 xml:space="preserve"> S.</w:t>
            </w:r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(2016) Toxicological and chemical investigation of untreated municipal wastewater: Fraction- and species-specific toxicity. </w:t>
            </w:r>
            <w:r w:rsidRPr="00CA6E53">
              <w:rPr>
                <w:rFonts w:ascii="Times New Roman" w:hAnsi="Times New Roman"/>
                <w:bCs/>
                <w:i/>
                <w:sz w:val="20"/>
                <w:szCs w:val="20"/>
              </w:rPr>
              <w:t>Ecotoxicology and Environmental Safety</w:t>
            </w:r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127, 153-162.</w:t>
            </w:r>
          </w:p>
        </w:tc>
      </w:tr>
      <w:tr w:rsidR="00862583" w:rsidRPr="00491993" w:rsidTr="00497080">
        <w:trPr>
          <w:trHeight w:val="125"/>
        </w:trPr>
        <w:tc>
          <w:tcPr>
            <w:tcW w:w="426" w:type="dxa"/>
            <w:vAlign w:val="center"/>
          </w:tcPr>
          <w:p w:rsidR="00862583" w:rsidRPr="00160C21" w:rsidRDefault="00160C21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744" w:type="dxa"/>
            <w:gridSpan w:val="14"/>
            <w:vAlign w:val="center"/>
          </w:tcPr>
          <w:p w:rsidR="00862583" w:rsidRPr="001B6D92" w:rsidRDefault="001B6D92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1B6D92">
              <w:rPr>
                <w:rFonts w:ascii="Times New Roman" w:hAnsi="Times New Roman"/>
                <w:sz w:val="20"/>
                <w:szCs w:val="20"/>
                <w:u w:val="single"/>
              </w:rPr>
              <w:t>Kaisarevic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  <w:u w:val="single"/>
              </w:rPr>
              <w:t xml:space="preserve"> S.</w:t>
            </w:r>
            <w:r w:rsidRPr="001B6D9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Dakic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V.,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Hrubik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Glisic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Lübcke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-von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Varel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U.,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Pogrmic-Majkic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K., Fa S.,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Teodorovic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I.,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Brack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W.,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Kovacevic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R. (2015) Differential expression of </w:t>
            </w:r>
            <w:r w:rsidRPr="001B6D9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CYP1A1 and CYP1A2 genes in H4IIE rat hepatoma cells exposed to TCDD and PAHs. </w:t>
            </w:r>
            <w:r w:rsidRPr="001B6D92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Environmental Toxicology and Pharmacology</w:t>
            </w:r>
            <w:r w:rsidRPr="001B6D9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39, 358-368.</w:t>
            </w:r>
          </w:p>
        </w:tc>
      </w:tr>
      <w:tr w:rsidR="007B4D08" w:rsidRPr="00491993" w:rsidTr="00497080">
        <w:trPr>
          <w:trHeight w:val="70"/>
        </w:trPr>
        <w:tc>
          <w:tcPr>
            <w:tcW w:w="10170" w:type="dxa"/>
            <w:gridSpan w:val="15"/>
            <w:vAlign w:val="center"/>
          </w:tcPr>
          <w:p w:rsidR="007B4D08" w:rsidRPr="00491993" w:rsidRDefault="007B4D08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7B4D08" w:rsidRPr="00491993" w:rsidTr="00497080">
        <w:trPr>
          <w:trHeight w:val="70"/>
        </w:trPr>
        <w:tc>
          <w:tcPr>
            <w:tcW w:w="4598" w:type="dxa"/>
            <w:gridSpan w:val="7"/>
            <w:vAlign w:val="center"/>
          </w:tcPr>
          <w:p w:rsidR="007B4D08" w:rsidRPr="00491993" w:rsidRDefault="007B4D08" w:rsidP="00211C95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572" w:type="dxa"/>
            <w:gridSpan w:val="8"/>
            <w:vAlign w:val="center"/>
          </w:tcPr>
          <w:p w:rsidR="007B4D08" w:rsidRPr="00D72A92" w:rsidRDefault="00D72A92" w:rsidP="00211C95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569 (</w:t>
            </w:r>
            <w:r w:rsidR="00074BEA">
              <w:rPr>
                <w:rFonts w:ascii="Times New Roman" w:hAnsi="Times New Roman"/>
                <w:sz w:val="20"/>
                <w:szCs w:val="20"/>
              </w:rPr>
              <w:t>509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="00074BE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B4D08" w:rsidRPr="00491993" w:rsidTr="00497080">
        <w:trPr>
          <w:trHeight w:val="70"/>
        </w:trPr>
        <w:tc>
          <w:tcPr>
            <w:tcW w:w="4598" w:type="dxa"/>
            <w:gridSpan w:val="7"/>
            <w:vAlign w:val="center"/>
          </w:tcPr>
          <w:p w:rsidR="007B4D08" w:rsidRPr="00491993" w:rsidRDefault="007B4D08" w:rsidP="00211C95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572" w:type="dxa"/>
            <w:gridSpan w:val="8"/>
            <w:vAlign w:val="center"/>
          </w:tcPr>
          <w:p w:rsidR="007B4D08" w:rsidRPr="00074BEA" w:rsidRDefault="00074BEA" w:rsidP="00211C95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</w:tr>
      <w:tr w:rsidR="007B4D08" w:rsidRPr="00491993" w:rsidTr="00497080">
        <w:trPr>
          <w:trHeight w:val="70"/>
        </w:trPr>
        <w:tc>
          <w:tcPr>
            <w:tcW w:w="4598" w:type="dxa"/>
            <w:gridSpan w:val="7"/>
            <w:vAlign w:val="center"/>
          </w:tcPr>
          <w:p w:rsidR="007B4D08" w:rsidRPr="00491993" w:rsidRDefault="007B4D08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27" w:type="dxa"/>
            <w:gridSpan w:val="3"/>
            <w:vAlign w:val="center"/>
          </w:tcPr>
          <w:p w:rsidR="007B4D08" w:rsidRPr="00491993" w:rsidRDefault="007B4D08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AE05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1</w:t>
            </w:r>
          </w:p>
        </w:tc>
        <w:tc>
          <w:tcPr>
            <w:tcW w:w="3945" w:type="dxa"/>
            <w:gridSpan w:val="5"/>
            <w:vAlign w:val="center"/>
          </w:tcPr>
          <w:p w:rsidR="007B4D08" w:rsidRPr="00491993" w:rsidRDefault="007B4D08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AE05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0</w:t>
            </w:r>
          </w:p>
        </w:tc>
      </w:tr>
      <w:tr w:rsidR="007B4D08" w:rsidRPr="00491993" w:rsidTr="00497080">
        <w:trPr>
          <w:trHeight w:val="125"/>
        </w:trPr>
        <w:tc>
          <w:tcPr>
            <w:tcW w:w="1419" w:type="dxa"/>
            <w:gridSpan w:val="3"/>
            <w:vAlign w:val="center"/>
          </w:tcPr>
          <w:p w:rsidR="007B4D08" w:rsidRPr="00491993" w:rsidRDefault="007B4D08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751" w:type="dxa"/>
            <w:gridSpan w:val="12"/>
            <w:vAlign w:val="center"/>
          </w:tcPr>
          <w:p w:rsidR="007B4D08" w:rsidRPr="00491993" w:rsidRDefault="00074BEA" w:rsidP="00160C21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4BEA">
              <w:rPr>
                <w:rFonts w:ascii="Times New Roman" w:eastAsia="TimesNewRoman" w:hAnsi="Times New Roman"/>
                <w:sz w:val="20"/>
                <w:szCs w:val="20"/>
              </w:rPr>
              <w:t>2007 (April –Jun)</w:t>
            </w:r>
            <w:r w:rsidR="00061E73">
              <w:rPr>
                <w:rFonts w:ascii="Times New Roman" w:eastAsia="TimesNewRoman" w:hAnsi="Times New Roman"/>
                <w:sz w:val="20"/>
                <w:szCs w:val="20"/>
              </w:rPr>
              <w:t xml:space="preserve"> </w:t>
            </w:r>
            <w:r w:rsidRPr="00074BEA">
              <w:rPr>
                <w:rFonts w:ascii="Times New Roman" w:eastAsia="TimesNewRoman" w:hAnsi="Times New Roman"/>
                <w:sz w:val="20"/>
                <w:szCs w:val="20"/>
              </w:rPr>
              <w:t>-The Helmholtz Centre for Environmental Research, Dept. Effect-Directed Analysis, Leipzig,</w:t>
            </w:r>
            <w:r>
              <w:rPr>
                <w:rFonts w:ascii="Times New Roman" w:eastAsia="TimesNewRoman" w:hAnsi="Times New Roman"/>
                <w:sz w:val="20"/>
                <w:szCs w:val="20"/>
              </w:rPr>
              <w:t xml:space="preserve"> </w:t>
            </w:r>
            <w:r w:rsidRPr="00074BEA">
              <w:rPr>
                <w:rFonts w:ascii="Times New Roman" w:eastAsia="TimesNewRoman" w:hAnsi="Times New Roman"/>
                <w:sz w:val="20"/>
                <w:szCs w:val="20"/>
              </w:rPr>
              <w:t>Germany.</w:t>
            </w:r>
          </w:p>
        </w:tc>
      </w:tr>
    </w:tbl>
    <w:p w:rsidR="00E14461" w:rsidRPr="002A374A" w:rsidRDefault="00E14461" w:rsidP="002A374A"/>
    <w:sectPr w:rsidR="00E14461" w:rsidRPr="002A374A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7C"/>
    <w:rsid w:val="00061E73"/>
    <w:rsid w:val="00074BEA"/>
    <w:rsid w:val="000C3682"/>
    <w:rsid w:val="00160C21"/>
    <w:rsid w:val="001B6D92"/>
    <w:rsid w:val="001C3E2B"/>
    <w:rsid w:val="00211C95"/>
    <w:rsid w:val="002A374A"/>
    <w:rsid w:val="003B0097"/>
    <w:rsid w:val="003F67D2"/>
    <w:rsid w:val="0043607C"/>
    <w:rsid w:val="00441C9D"/>
    <w:rsid w:val="004761AE"/>
    <w:rsid w:val="00497080"/>
    <w:rsid w:val="004A2824"/>
    <w:rsid w:val="004E1125"/>
    <w:rsid w:val="005079E1"/>
    <w:rsid w:val="00520955"/>
    <w:rsid w:val="00543458"/>
    <w:rsid w:val="00546472"/>
    <w:rsid w:val="006A2EF6"/>
    <w:rsid w:val="00757295"/>
    <w:rsid w:val="007676F4"/>
    <w:rsid w:val="00785C06"/>
    <w:rsid w:val="007B4D08"/>
    <w:rsid w:val="00862583"/>
    <w:rsid w:val="00896EFB"/>
    <w:rsid w:val="00906CAE"/>
    <w:rsid w:val="009611EF"/>
    <w:rsid w:val="00A34F07"/>
    <w:rsid w:val="00A74595"/>
    <w:rsid w:val="00AE0568"/>
    <w:rsid w:val="00B609BD"/>
    <w:rsid w:val="00C476FA"/>
    <w:rsid w:val="00C65015"/>
    <w:rsid w:val="00CA6E53"/>
    <w:rsid w:val="00CC74D8"/>
    <w:rsid w:val="00D72A92"/>
    <w:rsid w:val="00D72DE9"/>
    <w:rsid w:val="00E117B0"/>
    <w:rsid w:val="00E1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4CDCE"/>
  <w15:docId w15:val="{F6BBA79C-0D5C-45C7-9F64-AF63280D2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</w:rPr>
  </w:style>
  <w:style w:type="character" w:styleId="Hyperlink">
    <w:name w:val="Hyperlink"/>
    <w:basedOn w:val="DefaultParagraphFont"/>
    <w:rsid w:val="00074BEA"/>
    <w:rPr>
      <w:color w:val="0000FF"/>
      <w:u w:val="single"/>
    </w:rPr>
  </w:style>
  <w:style w:type="character" w:customStyle="1" w:styleId="nlmarticle-title">
    <w:name w:val="nlm_article-title"/>
    <w:basedOn w:val="DefaultParagraphFont"/>
    <w:rsid w:val="00160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Zupanec</dc:creator>
  <cp:lastModifiedBy>Vera Zupanec</cp:lastModifiedBy>
  <cp:revision>7</cp:revision>
  <cp:lastPrinted>2022-03-01T18:27:00Z</cp:lastPrinted>
  <dcterms:created xsi:type="dcterms:W3CDTF">2022-03-11T13:54:00Z</dcterms:created>
  <dcterms:modified xsi:type="dcterms:W3CDTF">2022-03-17T15:44:00Z</dcterms:modified>
</cp:coreProperties>
</file>