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50"/>
        <w:gridCol w:w="556"/>
        <w:gridCol w:w="1015"/>
        <w:gridCol w:w="989"/>
        <w:gridCol w:w="677"/>
        <w:gridCol w:w="105"/>
        <w:gridCol w:w="517"/>
        <w:gridCol w:w="1321"/>
        <w:gridCol w:w="127"/>
        <w:gridCol w:w="117"/>
        <w:gridCol w:w="1711"/>
        <w:gridCol w:w="1502"/>
        <w:gridCol w:w="1278"/>
      </w:tblGrid>
      <w:tr w:rsidR="00B93B9C" w:rsidRPr="000257FE" w:rsidTr="00E07D80">
        <w:trPr>
          <w:trHeight w:val="242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3B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Наташа Николић</w:t>
            </w:r>
          </w:p>
        </w:tc>
      </w:tr>
      <w:tr w:rsidR="00B93B9C" w:rsidRPr="000257FE" w:rsidTr="00E07D80">
        <w:trPr>
          <w:trHeight w:val="215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0257FE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B93B9C" w:rsidRPr="000257FE" w:rsidTr="00E07D80">
        <w:trPr>
          <w:trHeight w:val="188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56" w:type="dxa"/>
            <w:gridSpan w:val="6"/>
            <w:vAlign w:val="center"/>
          </w:tcPr>
          <w:p w:rsidR="001B6683" w:rsidRDefault="001B6683" w:rsidP="001B6683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668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Природно-математички факултет, </w:t>
            </w:r>
            <w:r w:rsidRPr="001B668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</w:t>
            </w:r>
          </w:p>
          <w:p w:rsidR="00B93B9C" w:rsidRPr="001B6683" w:rsidRDefault="00B93B9C" w:rsidP="001B6683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B6683">
              <w:rPr>
                <w:rFonts w:ascii="Times New Roman" w:hAnsi="Times New Roman"/>
                <w:sz w:val="20"/>
                <w:szCs w:val="20"/>
                <w:lang w:val="sr-Cyrl-CS"/>
              </w:rPr>
              <w:t>од фебруара 1997. године</w:t>
            </w:r>
          </w:p>
        </w:tc>
      </w:tr>
      <w:tr w:rsidR="00B93B9C" w:rsidRPr="000257FE" w:rsidTr="00E07D80">
        <w:trPr>
          <w:trHeight w:val="197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0257FE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B93B9C" w:rsidRPr="000257FE" w:rsidTr="00E07D80">
        <w:trPr>
          <w:trHeight w:val="70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93B9C" w:rsidRPr="000257FE" w:rsidTr="00E07D80">
        <w:trPr>
          <w:trHeight w:val="233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" w:type="dxa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93B9C" w:rsidRPr="000257FE" w:rsidTr="00E07D80">
        <w:trPr>
          <w:trHeight w:val="233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="009D05BC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биљака</w:t>
            </w:r>
          </w:p>
        </w:tc>
      </w:tr>
      <w:tr w:rsidR="00B93B9C" w:rsidRPr="000257FE" w:rsidTr="00E07D80">
        <w:trPr>
          <w:trHeight w:val="107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 xml:space="preserve"> 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биљака</w:t>
            </w:r>
          </w:p>
        </w:tc>
      </w:tr>
      <w:tr w:rsidR="00B93B9C" w:rsidRPr="000257FE" w:rsidTr="00E07D80">
        <w:trPr>
          <w:trHeight w:val="143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 xml:space="preserve"> 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B93B9C" w:rsidRPr="000257FE" w:rsidTr="00E07D80">
        <w:trPr>
          <w:trHeight w:val="80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 xml:space="preserve"> 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B93B9C" w:rsidRPr="000257FE" w:rsidTr="00E07D80">
        <w:trPr>
          <w:trHeight w:val="233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93B9C" w:rsidRPr="000257FE" w:rsidTr="00E07D80">
        <w:trPr>
          <w:trHeight w:val="822"/>
        </w:trPr>
        <w:tc>
          <w:tcPr>
            <w:tcW w:w="543" w:type="dxa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0257FE" w:rsidRDefault="00B93B9C" w:rsidP="009D05B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9D05B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B93B9C" w:rsidRPr="00BD74C7" w:rsidTr="00E07D80">
        <w:trPr>
          <w:trHeight w:val="98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D74C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ИБ16</w:t>
            </w:r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биљака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професор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биологије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ИАС</w:t>
            </w:r>
          </w:p>
        </w:tc>
      </w:tr>
      <w:tr w:rsidR="00B93B9C" w:rsidRPr="00BD74C7" w:rsidTr="00E07D8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D74C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МБ02</w:t>
            </w:r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дрвенастих биљака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менторски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рад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 биолог (Ботаника)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B93B9C" w:rsidRPr="00BD74C7" w:rsidTr="00E07D80">
        <w:trPr>
          <w:trHeight w:val="70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D74C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ОЕ025</w:t>
            </w:r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Механизми еколошких адаптација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менторски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рад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Дипломирани еколог/Дипломирани биолог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B93B9C" w:rsidRPr="00BD74C7" w:rsidTr="00E07D8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4C7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МЕ33</w:t>
            </w:r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Физиолошки механизми еколошких адаптација биљака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условима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стреса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семинарски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радови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 еколог (Примењена ботаника</w:t>
            </w:r>
            <w:r w:rsidRPr="002053B5">
              <w:rPr>
                <w:rStyle w:val="ng-binding"/>
                <w:rFonts w:ascii="Times New Roman" w:hAnsi="Times New Roman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B93B9C" w:rsidRPr="00BD74C7" w:rsidTr="00E07D8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ИБ61</w:t>
            </w:r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2053B5" w:rsidRDefault="00B93B9C" w:rsidP="001B6683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Фитоиндикација и фиторемедијација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професор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биологије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9D05B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  <w:r w:rsidR="00B93B9C"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АС</w:t>
            </w:r>
          </w:p>
        </w:tc>
      </w:tr>
      <w:tr w:rsidR="00B93B9C" w:rsidRPr="000257FE" w:rsidTr="00E07D8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ИБ36</w:t>
            </w:r>
          </w:p>
        </w:tc>
        <w:tc>
          <w:tcPr>
            <w:tcW w:w="2681" w:type="dxa"/>
            <w:gridSpan w:val="3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стреса биљака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bookmarkStart w:id="0" w:name="_GoBack"/>
            <w:bookmarkEnd w:id="0"/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професор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биологије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9D05B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  <w:r w:rsidR="00B93B9C"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АС</w:t>
            </w:r>
          </w:p>
        </w:tc>
      </w:tr>
      <w:tr w:rsidR="00B93B9C" w:rsidRPr="000257FE" w:rsidTr="00E07D80">
        <w:trPr>
          <w:trHeight w:val="125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Župunski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M. (2018): Mine site restoration using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sylvicultural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approach In: Bio-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Geotechnologies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for Mine Site Rehabilitation (Prasad, M.N.V., Favas, P.J.C.,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Maiti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>, S.K. Eds.). pp. 115-131. Elsevier Publisher, ISBN: 978-0-12-812986-9. M13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>Župunski</w:t>
            </w:r>
            <w:proofErr w:type="spellEnd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>Pajevi</w:t>
            </w:r>
            <w:r w:rsidRPr="009D05BC">
              <w:rPr>
                <w:rFonts w:ascii="Times New Roman" w:eastAsia="Times New Roman" w:hAnsi="Times New Roman" w:hint="eastAsia"/>
                <w:sz w:val="18"/>
                <w:szCs w:val="18"/>
              </w:rPr>
              <w:t>ć</w:t>
            </w:r>
            <w:proofErr w:type="spellEnd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>Borišev</w:t>
            </w:r>
            <w:proofErr w:type="spellEnd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9D05BC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</w:rPr>
              <w:t>Nikoli</w:t>
            </w:r>
            <w:r w:rsidRPr="009D05BC">
              <w:rPr>
                <w:rFonts w:ascii="Times New Roman" w:eastAsia="Times New Roman" w:hAnsi="Times New Roman" w:hint="eastAsia"/>
                <w:b/>
                <w:sz w:val="18"/>
                <w:szCs w:val="18"/>
                <w:u w:val="single"/>
              </w:rPr>
              <w:t>ć</w:t>
            </w:r>
            <w:proofErr w:type="spellEnd"/>
            <w:r w:rsidRPr="009D05BC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</w:rPr>
              <w:t>, N.,</w:t>
            </w:r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 Mimica-</w:t>
            </w:r>
            <w:proofErr w:type="spellStart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>Duki</w:t>
            </w:r>
            <w:r w:rsidRPr="009D05BC">
              <w:rPr>
                <w:rFonts w:ascii="Times New Roman" w:eastAsia="Times New Roman" w:hAnsi="Times New Roman" w:hint="eastAsia"/>
                <w:sz w:val="18"/>
                <w:szCs w:val="18"/>
              </w:rPr>
              <w:t>ć</w:t>
            </w:r>
            <w:proofErr w:type="spellEnd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, N. (2021): Health assessment of medicinal herbs, celery and parsley related to cadmium soil pollution-potentially toxic elements (PTEs) accumulation, tolerance capacity and </w:t>
            </w:r>
            <w:proofErr w:type="spellStart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>antioxidative</w:t>
            </w:r>
            <w:proofErr w:type="spellEnd"/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 response. Environmental Geochemistry and Health. М21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Župunski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 (2016):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of Heavy Metals by Fast Growing Trees: A Review. In: Phytoremediation: Management of environmental contaminants, vol. 3 (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Abid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Ali Ansari,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Sarvajeet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Singh Gill,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Ritu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Gill, Guy R. Lanza, Lee Newman, eds.). Springer International Publishing Switzerland, ISBN 978-3-319-40146-1. M13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Zalesny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Jr. RS,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Rončević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Beljin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Katanić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 (2019): Growth, physiology, and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potential of poplar and willow established in soils amended with heavy-metal contaminated, dredged river sediments. Journal of Environmental Management 239, 352–365.</w:t>
            </w:r>
            <w:r w:rsidRPr="009D05BC">
              <w:rPr>
                <w:rFonts w:ascii="Times New Roman" w:eastAsia="Times New Roman" w:hAnsi="Times New Roman"/>
                <w:sz w:val="18"/>
                <w:szCs w:val="18"/>
              </w:rPr>
              <w:t xml:space="preserve"> М21</w:t>
            </w:r>
          </w:p>
        </w:tc>
      </w:tr>
      <w:tr w:rsidR="00B93B9C" w:rsidRPr="002053B5" w:rsidTr="009D05BC">
        <w:trPr>
          <w:trHeight w:val="152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Pajevic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bCs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hAnsi="Times New Roman"/>
                <w:bCs/>
                <w:sz w:val="18"/>
                <w:szCs w:val="18"/>
              </w:rPr>
              <w:t xml:space="preserve"> D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Nikolic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Borisev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Orcic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Zupunski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Mimica-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Dukic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N. (2018): Heavy metal accumulation in vegetable species and health risk assessment in Serbia. </w:t>
            </w:r>
            <w:r w:rsidRPr="009D05BC">
              <w:rPr>
                <w:rFonts w:ascii="Times New Roman" w:hAnsi="Times New Roman"/>
                <w:iCs/>
                <w:sz w:val="18"/>
                <w:szCs w:val="18"/>
              </w:rPr>
              <w:t>Environmental Monitoring and Assessment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>, 190(8):459.M22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bCs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hAnsi="Times New Roman"/>
                <w:bCs/>
                <w:sz w:val="18"/>
                <w:szCs w:val="18"/>
              </w:rPr>
              <w:t xml:space="preserve"> D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Zupunski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Borisev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Nikolic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Orlovic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Pilipovic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Pajevic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 (2017): Exogenously Applied Citric Acid Enhances Antioxidant Defense and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of Cadmium by Willows (</w:t>
            </w:r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>Salix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Spp.). </w:t>
            </w:r>
            <w:r w:rsidRPr="009D05BC">
              <w:rPr>
                <w:rFonts w:ascii="Times New Roman" w:hAnsi="Times New Roman"/>
                <w:iCs/>
                <w:sz w:val="18"/>
                <w:szCs w:val="18"/>
              </w:rPr>
              <w:t>Water Air and Soil Pollution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>, 228:221. M22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Župunski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 (2016): Hydroponic screening of black locust families for heavy metal tolerance and accumulation. </w:t>
            </w:r>
            <w:r w:rsidRPr="009D05BC">
              <w:rPr>
                <w:rFonts w:ascii="Times New Roman" w:hAnsi="Times New Roman"/>
                <w:iCs/>
                <w:sz w:val="18"/>
                <w:szCs w:val="18"/>
              </w:rPr>
              <w:t>International Journal of Phytoremediation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>, 18 (6): 583-591.M22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Zorić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L,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Cvetković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I,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 (2017): Assessment of cadmium tolerance and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ability in young </w:t>
            </w:r>
            <w:proofErr w:type="spellStart"/>
            <w:r w:rsidRPr="009D05BC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9D05BC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D05BC">
              <w:rPr>
                <w:rFonts w:ascii="Times New Roman" w:hAnsi="Times New Roman"/>
                <w:i/>
                <w:sz w:val="18"/>
                <w:szCs w:val="18"/>
              </w:rPr>
              <w:t>deltoides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L. and </w:t>
            </w:r>
            <w:proofErr w:type="spellStart"/>
            <w:r w:rsidRPr="009D05BC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x </w:t>
            </w:r>
            <w:proofErr w:type="spellStart"/>
            <w:r w:rsidRPr="009D05BC">
              <w:rPr>
                <w:rFonts w:ascii="Times New Roman" w:hAnsi="Times New Roman"/>
                <w:i/>
                <w:sz w:val="18"/>
                <w:szCs w:val="18"/>
              </w:rPr>
              <w:t>euramericana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plants through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morpho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-anatomical and physiological responses to growth in cadmium enriched soil.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IForest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Biogeosciences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and Forestry, 10: 635-644.M22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Drekić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Kojić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Poljaković-Pajnik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L,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9D05BC">
              <w:rPr>
                <w:rFonts w:ascii="Times New Roman" w:hAnsi="Times New Roman"/>
                <w:bCs/>
                <w:sz w:val="18"/>
                <w:szCs w:val="18"/>
              </w:rPr>
              <w:t>Arsenov</w:t>
            </w:r>
            <w:proofErr w:type="spellEnd"/>
            <w:r w:rsidRPr="009D05BC">
              <w:rPr>
                <w:rFonts w:ascii="Times New Roman" w:hAnsi="Times New Roman"/>
                <w:bCs/>
                <w:sz w:val="18"/>
                <w:szCs w:val="18"/>
              </w:rPr>
              <w:t xml:space="preserve"> D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 xml:space="preserve"> (2019). Physiological responses of </w:t>
            </w:r>
            <w:proofErr w:type="spellStart"/>
            <w:r w:rsidRPr="009D05BC">
              <w:rPr>
                <w:rFonts w:ascii="Times New Roman" w:hAnsi="Times New Roman"/>
                <w:sz w:val="18"/>
                <w:szCs w:val="18"/>
              </w:rPr>
              <w:t>pedunculate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oak (</w:t>
            </w:r>
            <w:proofErr w:type="spellStart"/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>Quercus</w:t>
            </w:r>
            <w:proofErr w:type="spellEnd"/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>robur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L.) to </w:t>
            </w:r>
            <w:proofErr w:type="spellStart"/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>Corythucha</w:t>
            </w:r>
            <w:proofErr w:type="spellEnd"/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D05BC">
              <w:rPr>
                <w:rFonts w:ascii="Times New Roman" w:hAnsi="Times New Roman"/>
                <w:i/>
                <w:iCs/>
                <w:sz w:val="18"/>
                <w:szCs w:val="18"/>
              </w:rPr>
              <w:t>arcuata</w:t>
            </w:r>
            <w:proofErr w:type="spellEnd"/>
            <w:r w:rsidRPr="009D05BC">
              <w:rPr>
                <w:rFonts w:ascii="Times New Roman" w:hAnsi="Times New Roman"/>
                <w:sz w:val="18"/>
                <w:szCs w:val="18"/>
              </w:rPr>
              <w:t xml:space="preserve"> (Say, 1832) attack. Archives of Biological Sciences, </w:t>
            </w:r>
            <w:r w:rsidRPr="009D05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71(1):167-176</w:t>
            </w:r>
            <w:r w:rsidRPr="009D05BC">
              <w:rPr>
                <w:rFonts w:ascii="Times New Roman" w:hAnsi="Times New Roman"/>
                <w:sz w:val="18"/>
                <w:szCs w:val="18"/>
              </w:rPr>
              <w:t>.M23</w:t>
            </w:r>
          </w:p>
        </w:tc>
      </w:tr>
      <w:tr w:rsidR="00B93B9C" w:rsidRPr="002053B5" w:rsidTr="009D05BC">
        <w:trPr>
          <w:trHeight w:val="70"/>
        </w:trPr>
        <w:tc>
          <w:tcPr>
            <w:tcW w:w="993" w:type="dxa"/>
            <w:gridSpan w:val="2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5" w:type="dxa"/>
            <w:gridSpan w:val="12"/>
            <w:shd w:val="clear" w:color="auto" w:fill="auto"/>
            <w:vAlign w:val="center"/>
          </w:tcPr>
          <w:p w:rsidR="00B93B9C" w:rsidRPr="009D05B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D05B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Župunski, M., Arsenov, D., Borišev, M., </w:t>
            </w:r>
            <w:r w:rsidRPr="009D05BC">
              <w:rPr>
                <w:rFonts w:ascii="Times New Roman" w:hAnsi="Times New Roman"/>
                <w:b/>
                <w:sz w:val="18"/>
                <w:szCs w:val="18"/>
                <w:u w:val="single"/>
                <w:lang w:val="sr-Cyrl-CS"/>
              </w:rPr>
              <w:t>Nikolić, N.,</w:t>
            </w:r>
            <w:r w:rsidRPr="009D05B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9D05BC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Pajević, S.</w:t>
            </w:r>
            <w:r w:rsidRPr="009D05B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(2021): Should I GROW or should I SLOW: A meta-analysis of fast-growing tree-species grown in cadmium perturbed environment. Physiologia Plantarum. М21</w:t>
            </w:r>
          </w:p>
        </w:tc>
      </w:tr>
      <w:tr w:rsidR="00B93B9C" w:rsidRPr="000257FE" w:rsidTr="00E07D80">
        <w:trPr>
          <w:trHeight w:val="70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93B9C" w:rsidRPr="000257FE" w:rsidTr="00E07D80">
        <w:trPr>
          <w:trHeight w:val="70"/>
        </w:trPr>
        <w:tc>
          <w:tcPr>
            <w:tcW w:w="4335" w:type="dxa"/>
            <w:gridSpan w:val="7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73" w:type="dxa"/>
            <w:gridSpan w:val="7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</w:t>
            </w:r>
          </w:p>
        </w:tc>
      </w:tr>
      <w:tr w:rsidR="00B93B9C" w:rsidRPr="000257FE" w:rsidTr="00E07D80">
        <w:trPr>
          <w:trHeight w:val="70"/>
        </w:trPr>
        <w:tc>
          <w:tcPr>
            <w:tcW w:w="4335" w:type="dxa"/>
            <w:gridSpan w:val="7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73" w:type="dxa"/>
            <w:gridSpan w:val="7"/>
            <w:vAlign w:val="center"/>
          </w:tcPr>
          <w:p w:rsidR="00B93B9C" w:rsidRPr="002E64D8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B93B9C" w:rsidRPr="000257FE" w:rsidTr="00E07D80">
        <w:trPr>
          <w:trHeight w:val="70"/>
        </w:trPr>
        <w:tc>
          <w:tcPr>
            <w:tcW w:w="4335" w:type="dxa"/>
            <w:gridSpan w:val="7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38" w:type="dxa"/>
            <w:gridSpan w:val="2"/>
            <w:vAlign w:val="center"/>
          </w:tcPr>
          <w:p w:rsidR="00B93B9C" w:rsidRPr="002E64D8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D05B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1</w:t>
            </w:r>
          </w:p>
        </w:tc>
        <w:tc>
          <w:tcPr>
            <w:tcW w:w="4735" w:type="dxa"/>
            <w:gridSpan w:val="5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</w:tbl>
    <w:p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3607C"/>
    <w:rsid w:val="000257FE"/>
    <w:rsid w:val="001B6683"/>
    <w:rsid w:val="001E03B7"/>
    <w:rsid w:val="002053B5"/>
    <w:rsid w:val="002E64D8"/>
    <w:rsid w:val="002F2B57"/>
    <w:rsid w:val="00354A80"/>
    <w:rsid w:val="0043607C"/>
    <w:rsid w:val="00503E99"/>
    <w:rsid w:val="00543458"/>
    <w:rsid w:val="00681CC3"/>
    <w:rsid w:val="0091156A"/>
    <w:rsid w:val="009B1058"/>
    <w:rsid w:val="009D05BC"/>
    <w:rsid w:val="00A62201"/>
    <w:rsid w:val="00B93B9C"/>
    <w:rsid w:val="00BD74C7"/>
    <w:rsid w:val="00D044C3"/>
    <w:rsid w:val="00E117B0"/>
    <w:rsid w:val="00E14461"/>
    <w:rsid w:val="00ED7138"/>
    <w:rsid w:val="00F5192E"/>
    <w:rsid w:val="00FC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885C3"/>
  <w15:docId w15:val="{E2C4B871-ECE2-4970-85CB-077C3682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customStyle="1" w:styleId="ng-binding">
    <w:name w:val="ng-binding"/>
    <w:basedOn w:val="DefaultParagraphFont"/>
    <w:rsid w:val="00503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4</cp:revision>
  <cp:lastPrinted>2022-03-14T10:01:00Z</cp:lastPrinted>
  <dcterms:created xsi:type="dcterms:W3CDTF">2022-03-01T17:20:00Z</dcterms:created>
  <dcterms:modified xsi:type="dcterms:W3CDTF">2022-03-17T15:41:00Z</dcterms:modified>
</cp:coreProperties>
</file>