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52"/>
        <w:gridCol w:w="912"/>
        <w:gridCol w:w="592"/>
        <w:gridCol w:w="1150"/>
        <w:gridCol w:w="1094"/>
        <w:gridCol w:w="501"/>
        <w:gridCol w:w="1276"/>
        <w:gridCol w:w="420"/>
        <w:gridCol w:w="1447"/>
        <w:gridCol w:w="1032"/>
      </w:tblGrid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1D2DBD" w:rsidRDefault="00116D7D" w:rsidP="009268C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1D2DBD">
              <w:rPr>
                <w:b/>
                <w:lang w:val="sr-Cyrl-CS"/>
              </w:rPr>
              <w:t>Драгана Вуков</w:t>
            </w:r>
          </w:p>
        </w:tc>
      </w:tr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A22864" w:rsidRDefault="00116D7D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A22864" w:rsidRDefault="00116D7D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646624" w:rsidRDefault="00C519D0" w:rsidP="005B6C61">
            <w:r>
              <w:t>Ужа научна односно уметничка област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6507C2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>које наставник држи на докторским студијама</w:t>
            </w:r>
          </w:p>
        </w:tc>
      </w:tr>
      <w:tr w:rsidR="00C519D0" w:rsidRPr="00A22864" w:rsidTr="00C519D0">
        <w:trPr>
          <w:trHeight w:val="227"/>
        </w:trPr>
        <w:tc>
          <w:tcPr>
            <w:tcW w:w="444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493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646624">
              <w:rPr>
                <w:b/>
              </w:rPr>
              <w:t>Ознака</w:t>
            </w:r>
          </w:p>
        </w:tc>
        <w:tc>
          <w:tcPr>
            <w:tcW w:w="4063" w:type="pct"/>
            <w:gridSpan w:val="8"/>
            <w:vAlign w:val="center"/>
          </w:tcPr>
          <w:p w:rsidR="00C519D0" w:rsidRPr="00A22864" w:rsidRDefault="00C519D0" w:rsidP="006D287B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  <w:r w:rsidRPr="00A22864">
              <w:rPr>
                <w:lang w:val="sr-Cyrl-CS"/>
              </w:rPr>
              <w:t xml:space="preserve"> </w:t>
            </w:r>
          </w:p>
        </w:tc>
      </w:tr>
      <w:tr w:rsidR="00C519D0" w:rsidRPr="00A22864" w:rsidTr="00C519D0">
        <w:trPr>
          <w:trHeight w:val="227"/>
        </w:trPr>
        <w:tc>
          <w:tcPr>
            <w:tcW w:w="444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.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ДНБ</w:t>
            </w:r>
            <w:r>
              <w:t>027</w:t>
            </w:r>
          </w:p>
        </w:tc>
        <w:tc>
          <w:tcPr>
            <w:tcW w:w="4063" w:type="pct"/>
            <w:gridSpan w:val="8"/>
            <w:shd w:val="clear" w:color="auto" w:fill="auto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 водених васкуларних биљака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F2487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(минимално 10 не више од 20)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1.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Šegota, V., Zlatković, B., Vukov, D., Alegro, A., Koletić, N., Vuković, N., Rimac, A. 2019. Status assessment of the rare aquatic plant </w:t>
            </w:r>
            <w:r w:rsidRPr="00F2487D">
              <w:rPr>
                <w:i/>
                <w:color w:val="000000"/>
                <w:sz w:val="18"/>
                <w:szCs w:val="18"/>
              </w:rPr>
              <w:t>Groenlandia densa</w:t>
            </w:r>
            <w:r w:rsidRPr="00F2487D">
              <w:rPr>
                <w:color w:val="000000"/>
                <w:sz w:val="18"/>
                <w:szCs w:val="18"/>
              </w:rPr>
              <w:t xml:space="preserve"> (L.) Fourr. (Potamogetonaceae) in the Western Balkans. Botany Letters in press. DOI: 10.1080/23818107.2019.1585285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2.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Damnjanović, B., Novković, M., Vesić, A., Živković, M., Radulović, S., Vukov, D., Anđelković, A., Cvijanović, D. 2019. Biodiversity-friendly designs for gravel pit lakes along the Drina River floodplain (the Middle Danube Basin, Serbia). Wetlands Ecology and Management, 27 (1), in press. DOI: 10.1007/s11273-018-9641-8.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3.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0751B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Radulović, S., Igić, R., Janauer, G.A. 2018. Combined effects of physical environmental conditions and anthropogenic alterations are associated with macrophyte habitat fragmentation in rivers - Study of the Danube in Serbia. Science of the Total Environment, 634, pp. 780-790. DOI: 10.1016/j.scitotenv.2018.03.367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4.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Ilić, M., Igić, R., Ćuk, M., Vukov, D. 2018. Field sampling methods for investigating forest-floor bryophytes: Microcoenose vs. random sampling. 2018. Archives of Biological Sciences, 70 (3), pp. 589-598. DOI: 10.2298/ABS180422020I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5.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</w:rPr>
              <w:t>Vukov, D., Boža, P., Anačkov, G., Igić, R. 2018. Hydrophytes in the Serbian Danube River reach – indicators of a changed environment. In: Janauer, G.A., Květ, J., Germ, M., Exler, N., Gaberščik, A. (eds.): Macrophytes of the River Danube Basin. Czech Academy of Sciences, Academia, Praha, p: 268-294. ISBN 978-80-200-2743-6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6.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6507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2487D">
              <w:rPr>
                <w:rFonts w:ascii="Times New Roman" w:hAnsi="Times New Roman"/>
                <w:sz w:val="18"/>
                <w:szCs w:val="18"/>
              </w:rPr>
              <w:t xml:space="preserve">Cvijanović D, Lakušić D, Živković M, Novković M, Anđelković A, Pavlović D, Vukov D, Radulović S. (2018) An overview of aquatic vegetation in Serbia. </w:t>
            </w:r>
            <w:r w:rsidRPr="00F2487D">
              <w:rPr>
                <w:rFonts w:ascii="Times New Roman" w:hAnsi="Times New Roman"/>
                <w:i/>
                <w:sz w:val="18"/>
                <w:szCs w:val="18"/>
              </w:rPr>
              <w:t>Tuexenia</w:t>
            </w:r>
            <w:r w:rsidRPr="00F2487D">
              <w:rPr>
                <w:rFonts w:ascii="Times New Roman" w:hAnsi="Times New Roman"/>
                <w:sz w:val="18"/>
                <w:szCs w:val="18"/>
              </w:rPr>
              <w:t>. 38: 269-286. DOI: 10.14471/2018.38.005.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7.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23020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Igić, R., Janauer, G.A. 2017. The relationship between habitat factors and aquatic macrophyte assemblages in the Danube River in Serbia. Archives of Biological Sciences, 69 (3), pp. 427-437. DOI: 10.2298/ABS160516116V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8.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</w:rPr>
              <w:t xml:space="preserve">Vukov, D., Galić, Z., Rućando, M., Ilić, M., Ćuk, M., Igić, D., Igić, R., Orlović, S. 2016. Effects of natural broadleaved regeneration vs. conifer restoration on the herb layer and microclimate. Archives of Biological Sciences, 68(3): 483-493. </w:t>
            </w:r>
            <w:r w:rsidRPr="00F2487D">
              <w:rPr>
                <w:color w:val="000000"/>
                <w:sz w:val="18"/>
                <w:szCs w:val="18"/>
              </w:rPr>
              <w:t>DOI: 10.2298/ABS150727037V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9.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sz w:val="18"/>
                <w:szCs w:val="18"/>
              </w:rPr>
              <w:t xml:space="preserve">Anačkov, G., Rat, M., Radak, B., Igić, R., Vukov, D., Rućando, M., Krstivojević, M., Radulović, S., Cvijanović, D., Milić, D., Panjković, B., Szabados, K., Perić, R., Kiš, A., Stojšić, V., Boža, P. 2013. Alien invasive neophytes of the Southeastern part of Pannonian Plain. Central European Journal of Biology, 8(10): 1032-1047. </w:t>
            </w:r>
            <w:r w:rsidRPr="00F2487D">
              <w:rPr>
                <w:color w:val="000000"/>
                <w:sz w:val="18"/>
                <w:szCs w:val="18"/>
              </w:rPr>
              <w:t>DOI: 10.2478/s11535-013-0225-6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10.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Vukov, D., Jurca, T., Rućando, M., Igić, R., Miljanović, B. 2013. </w:t>
            </w:r>
            <w:r w:rsidRPr="00F2487D">
              <w:rPr>
                <w:i/>
                <w:color w:val="000000"/>
                <w:sz w:val="18"/>
                <w:szCs w:val="18"/>
              </w:rPr>
              <w:t>Cabomba caroliniana</w:t>
            </w:r>
            <w:r w:rsidRPr="00F2487D">
              <w:rPr>
                <w:color w:val="000000"/>
                <w:sz w:val="18"/>
                <w:szCs w:val="18"/>
              </w:rPr>
              <w:t xml:space="preserve"> A. Gray 1837 - A new, alien and potentially invasive species in Serbia (2013) Archives of Biological Sciences, 65 (4), pp. 1515-1520. DOI: 10.2298/ABS1304515V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90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88" w:type="pct"/>
            <w:gridSpan w:val="3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1341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-</w:t>
            </w:r>
          </w:p>
        </w:tc>
      </w:tr>
    </w:tbl>
    <w:p w:rsidR="00DE212D" w:rsidRDefault="00DE212D" w:rsidP="00F2487D"/>
    <w:sectPr w:rsidR="00DE212D" w:rsidSect="00FD25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compat/>
  <w:rsids>
    <w:rsidRoot w:val="00AB10D4"/>
    <w:rsid w:val="00003720"/>
    <w:rsid w:val="000F321E"/>
    <w:rsid w:val="00116D7D"/>
    <w:rsid w:val="001D2DBD"/>
    <w:rsid w:val="002A1D80"/>
    <w:rsid w:val="002D57E7"/>
    <w:rsid w:val="004B0576"/>
    <w:rsid w:val="006507C2"/>
    <w:rsid w:val="006D287B"/>
    <w:rsid w:val="007F641E"/>
    <w:rsid w:val="00961AA4"/>
    <w:rsid w:val="00AB10D4"/>
    <w:rsid w:val="00BA31BB"/>
    <w:rsid w:val="00C519D0"/>
    <w:rsid w:val="00CC5BC3"/>
    <w:rsid w:val="00D539DD"/>
    <w:rsid w:val="00DA1B00"/>
    <w:rsid w:val="00DE212D"/>
    <w:rsid w:val="00E33A69"/>
    <w:rsid w:val="00F2487D"/>
    <w:rsid w:val="00FD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7C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2019-04-15T09:40:00Z</dcterms:created>
  <dcterms:modified xsi:type="dcterms:W3CDTF">2020-05-12T08:46:00Z</dcterms:modified>
</cp:coreProperties>
</file>