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886" w:type="pct"/>
        <w:jc w:val="center"/>
        <w:tblInd w:w="-1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4"/>
        <w:gridCol w:w="1391"/>
        <w:gridCol w:w="34"/>
        <w:gridCol w:w="1129"/>
        <w:gridCol w:w="24"/>
        <w:gridCol w:w="1252"/>
        <w:gridCol w:w="1806"/>
        <w:gridCol w:w="178"/>
        <w:gridCol w:w="1172"/>
        <w:gridCol w:w="1080"/>
        <w:gridCol w:w="728"/>
      </w:tblGrid>
      <w:tr w:rsidR="00DD6A60" w:rsidRPr="00A22864" w:rsidTr="00A63AC5">
        <w:trPr>
          <w:trHeight w:val="227"/>
          <w:jc w:val="center"/>
        </w:trPr>
        <w:tc>
          <w:tcPr>
            <w:tcW w:w="1666" w:type="pct"/>
            <w:gridSpan w:val="4"/>
            <w:vAlign w:val="center"/>
          </w:tcPr>
          <w:p w:rsidR="00DD6A60" w:rsidRPr="00571E8F" w:rsidRDefault="00DD6A60" w:rsidP="00274EFF">
            <w:pPr>
              <w:rPr>
                <w:sz w:val="18"/>
                <w:lang w:val="sr-Cyrl-CS"/>
              </w:rPr>
            </w:pPr>
            <w:r w:rsidRPr="00571E8F">
              <w:rPr>
                <w:b/>
                <w:sz w:val="18"/>
                <w:lang w:val="sr-Cyrl-CS"/>
              </w:rPr>
              <w:t>Име и презиме</w:t>
            </w:r>
          </w:p>
        </w:tc>
        <w:tc>
          <w:tcPr>
            <w:tcW w:w="3334" w:type="pct"/>
            <w:gridSpan w:val="7"/>
          </w:tcPr>
          <w:p w:rsidR="00DD6A60" w:rsidRPr="004D7B9F" w:rsidRDefault="004D7B9F" w:rsidP="001822B7">
            <w:pPr>
              <w:ind w:left="2"/>
              <w:rPr>
                <w:b/>
                <w:sz w:val="18"/>
                <w:szCs w:val="18"/>
              </w:rPr>
            </w:pPr>
            <w:r w:rsidRPr="004D7B9F">
              <w:rPr>
                <w:b/>
                <w:sz w:val="18"/>
                <w:szCs w:val="18"/>
              </w:rPr>
              <w:t xml:space="preserve">Лалошевић </w:t>
            </w:r>
            <w:r w:rsidR="00DD6A60" w:rsidRPr="004D7B9F">
              <w:rPr>
                <w:b/>
                <w:sz w:val="18"/>
                <w:szCs w:val="18"/>
              </w:rPr>
              <w:t xml:space="preserve">Душан </w:t>
            </w:r>
          </w:p>
        </w:tc>
      </w:tr>
      <w:tr w:rsidR="00DD6A60" w:rsidRPr="00A22864" w:rsidTr="00A63AC5">
        <w:trPr>
          <w:trHeight w:val="227"/>
          <w:jc w:val="center"/>
        </w:trPr>
        <w:tc>
          <w:tcPr>
            <w:tcW w:w="1666" w:type="pct"/>
            <w:gridSpan w:val="4"/>
            <w:vAlign w:val="center"/>
          </w:tcPr>
          <w:p w:rsidR="00DD6A60" w:rsidRPr="00571E8F" w:rsidRDefault="00DD6A60" w:rsidP="00274EFF">
            <w:pPr>
              <w:rPr>
                <w:sz w:val="18"/>
                <w:lang w:val="sr-Cyrl-CS"/>
              </w:rPr>
            </w:pPr>
            <w:r w:rsidRPr="00571E8F">
              <w:rPr>
                <w:b/>
                <w:sz w:val="18"/>
                <w:lang w:val="sr-Cyrl-CS"/>
              </w:rPr>
              <w:t>Звање</w:t>
            </w:r>
          </w:p>
        </w:tc>
        <w:tc>
          <w:tcPr>
            <w:tcW w:w="3334" w:type="pct"/>
            <w:gridSpan w:val="7"/>
          </w:tcPr>
          <w:p w:rsidR="00DD6A60" w:rsidRPr="007673C9" w:rsidRDefault="007673C9" w:rsidP="001822B7">
            <w:pPr>
              <w:ind w:left="2"/>
              <w:rPr>
                <w:sz w:val="18"/>
                <w:szCs w:val="18"/>
              </w:rPr>
            </w:pPr>
            <w:bookmarkStart w:id="0" w:name="_GoBack"/>
            <w:bookmarkEnd w:id="0"/>
            <w:r>
              <w:rPr>
                <w:sz w:val="18"/>
                <w:szCs w:val="18"/>
              </w:rPr>
              <w:t>Редовни професор</w:t>
            </w:r>
          </w:p>
        </w:tc>
      </w:tr>
      <w:tr w:rsidR="00DD6A60" w:rsidRPr="00A22864" w:rsidTr="00A63AC5">
        <w:trPr>
          <w:trHeight w:val="227"/>
          <w:jc w:val="center"/>
        </w:trPr>
        <w:tc>
          <w:tcPr>
            <w:tcW w:w="1666" w:type="pct"/>
            <w:gridSpan w:val="4"/>
            <w:vAlign w:val="center"/>
          </w:tcPr>
          <w:p w:rsidR="00DD6A60" w:rsidRPr="00571E8F" w:rsidRDefault="00DD6A60" w:rsidP="00274EFF">
            <w:pPr>
              <w:rPr>
                <w:sz w:val="18"/>
                <w:lang w:val="sr-Cyrl-CS"/>
              </w:rPr>
            </w:pPr>
            <w:r w:rsidRPr="00571E8F">
              <w:rPr>
                <w:b/>
                <w:sz w:val="18"/>
                <w:lang w:val="sr-Cyrl-CS"/>
              </w:rPr>
              <w:t>Ужа научна област</w:t>
            </w:r>
          </w:p>
        </w:tc>
        <w:tc>
          <w:tcPr>
            <w:tcW w:w="3334" w:type="pct"/>
            <w:gridSpan w:val="7"/>
          </w:tcPr>
          <w:p w:rsidR="00DD6A60" w:rsidRPr="00571E8F" w:rsidRDefault="007673C9" w:rsidP="001822B7">
            <w:pPr>
              <w:ind w:left="2"/>
              <w:rPr>
                <w:sz w:val="18"/>
                <w:szCs w:val="18"/>
              </w:rPr>
            </w:pPr>
            <w:r>
              <w:rPr>
                <w:sz w:val="18"/>
                <w:szCs w:val="18"/>
              </w:rPr>
              <w:t>Хистологија и ембриологија</w:t>
            </w:r>
            <w:r w:rsidR="00DD6A60" w:rsidRPr="00571E8F">
              <w:rPr>
                <w:sz w:val="18"/>
                <w:szCs w:val="18"/>
              </w:rPr>
              <w:t xml:space="preserve"> </w:t>
            </w:r>
          </w:p>
        </w:tc>
      </w:tr>
      <w:tr w:rsidR="00A63AC5" w:rsidRPr="00A22864" w:rsidTr="00A63AC5">
        <w:trPr>
          <w:trHeight w:val="227"/>
          <w:jc w:val="center"/>
        </w:trPr>
        <w:tc>
          <w:tcPr>
            <w:tcW w:w="1045" w:type="pct"/>
            <w:gridSpan w:val="2"/>
            <w:vAlign w:val="center"/>
          </w:tcPr>
          <w:p w:rsidR="00A63AC5" w:rsidRPr="00571E8F" w:rsidRDefault="00A63AC5" w:rsidP="00274EFF">
            <w:pPr>
              <w:rPr>
                <w:sz w:val="18"/>
                <w:lang w:val="sr-Cyrl-CS"/>
              </w:rPr>
            </w:pPr>
            <w:r w:rsidRPr="00571E8F">
              <w:rPr>
                <w:b/>
                <w:sz w:val="18"/>
                <w:lang w:val="sr-Cyrl-CS"/>
              </w:rPr>
              <w:t>Академска каријера</w:t>
            </w:r>
          </w:p>
        </w:tc>
        <w:tc>
          <w:tcPr>
            <w:tcW w:w="621" w:type="pct"/>
            <w:gridSpan w:val="2"/>
            <w:vAlign w:val="center"/>
          </w:tcPr>
          <w:p w:rsidR="00A63AC5" w:rsidRPr="00571E8F" w:rsidRDefault="00A63AC5" w:rsidP="00274EFF">
            <w:pPr>
              <w:rPr>
                <w:sz w:val="18"/>
                <w:lang w:val="sr-Cyrl-CS"/>
              </w:rPr>
            </w:pPr>
            <w:r w:rsidRPr="00571E8F">
              <w:rPr>
                <w:sz w:val="18"/>
                <w:lang w:val="sr-Cyrl-CS"/>
              </w:rPr>
              <w:t xml:space="preserve">Година </w:t>
            </w:r>
          </w:p>
        </w:tc>
        <w:tc>
          <w:tcPr>
            <w:tcW w:w="1647" w:type="pct"/>
            <w:gridSpan w:val="3"/>
            <w:vAlign w:val="center"/>
          </w:tcPr>
          <w:p w:rsidR="00A63AC5" w:rsidRPr="00571E8F" w:rsidRDefault="00A63AC5" w:rsidP="00274EFF">
            <w:pPr>
              <w:rPr>
                <w:sz w:val="18"/>
                <w:lang w:val="sr-Cyrl-CS"/>
              </w:rPr>
            </w:pPr>
            <w:r w:rsidRPr="00571E8F">
              <w:rPr>
                <w:sz w:val="18"/>
                <w:lang w:val="sr-Cyrl-CS"/>
              </w:rPr>
              <w:t xml:space="preserve">Институција </w:t>
            </w:r>
          </w:p>
        </w:tc>
        <w:tc>
          <w:tcPr>
            <w:tcW w:w="721" w:type="pct"/>
            <w:gridSpan w:val="2"/>
            <w:shd w:val="clear" w:color="auto" w:fill="auto"/>
            <w:vAlign w:val="center"/>
          </w:tcPr>
          <w:p w:rsidR="00A63AC5" w:rsidRPr="00571E8F" w:rsidRDefault="00A63AC5" w:rsidP="00274EFF">
            <w:pPr>
              <w:rPr>
                <w:sz w:val="18"/>
                <w:lang w:val="sr-Cyrl-CS"/>
              </w:rPr>
            </w:pPr>
            <w:r w:rsidRPr="00571E8F">
              <w:rPr>
                <w:sz w:val="18"/>
                <w:lang w:val="sr-Cyrl-CS"/>
              </w:rPr>
              <w:t>Област</w:t>
            </w:r>
            <w:r w:rsidRPr="00571E8F">
              <w:rPr>
                <w:sz w:val="18"/>
              </w:rPr>
              <w:t xml:space="preserve"> </w:t>
            </w:r>
          </w:p>
        </w:tc>
        <w:tc>
          <w:tcPr>
            <w:tcW w:w="966" w:type="pct"/>
            <w:gridSpan w:val="2"/>
            <w:shd w:val="clear" w:color="auto" w:fill="auto"/>
            <w:vAlign w:val="center"/>
          </w:tcPr>
          <w:p w:rsidR="00A63AC5" w:rsidRPr="00571E8F" w:rsidRDefault="00A63AC5" w:rsidP="00274EFF">
            <w:pPr>
              <w:rPr>
                <w:sz w:val="18"/>
              </w:rPr>
            </w:pPr>
            <w:r w:rsidRPr="00571E8F">
              <w:rPr>
                <w:sz w:val="18"/>
              </w:rPr>
              <w:t>Ужа научна односно уметничка област</w:t>
            </w:r>
          </w:p>
        </w:tc>
      </w:tr>
      <w:tr w:rsidR="00A63AC5" w:rsidRPr="00A22864" w:rsidTr="00A63AC5">
        <w:trPr>
          <w:trHeight w:val="227"/>
          <w:jc w:val="center"/>
        </w:trPr>
        <w:tc>
          <w:tcPr>
            <w:tcW w:w="1045" w:type="pct"/>
            <w:gridSpan w:val="2"/>
            <w:vAlign w:val="center"/>
          </w:tcPr>
          <w:p w:rsidR="00A63AC5" w:rsidRPr="000B631D" w:rsidRDefault="00A63AC5" w:rsidP="00274EFF">
            <w:pPr>
              <w:rPr>
                <w:sz w:val="18"/>
                <w:szCs w:val="18"/>
                <w:lang w:val="sr-Cyrl-CS"/>
              </w:rPr>
            </w:pPr>
            <w:r w:rsidRPr="000B631D">
              <w:rPr>
                <w:sz w:val="18"/>
                <w:szCs w:val="18"/>
                <w:lang w:val="sr-Cyrl-CS"/>
              </w:rPr>
              <w:t>Избор у звање</w:t>
            </w:r>
          </w:p>
        </w:tc>
        <w:tc>
          <w:tcPr>
            <w:tcW w:w="621" w:type="pct"/>
            <w:gridSpan w:val="2"/>
            <w:vAlign w:val="center"/>
          </w:tcPr>
          <w:p w:rsidR="00A63AC5" w:rsidRPr="000B631D" w:rsidRDefault="00A63AC5" w:rsidP="001822B7">
            <w:pPr>
              <w:tabs>
                <w:tab w:val="left" w:pos="567"/>
              </w:tabs>
              <w:spacing w:after="60"/>
              <w:rPr>
                <w:sz w:val="18"/>
                <w:szCs w:val="18"/>
                <w:lang w:val="sr-Cyrl-CS"/>
              </w:rPr>
            </w:pPr>
            <w:r w:rsidRPr="000B631D">
              <w:rPr>
                <w:sz w:val="18"/>
                <w:szCs w:val="18"/>
                <w:lang w:val="sr-Cyrl-CS"/>
              </w:rPr>
              <w:t>2010.</w:t>
            </w:r>
          </w:p>
        </w:tc>
        <w:tc>
          <w:tcPr>
            <w:tcW w:w="1647" w:type="pct"/>
            <w:gridSpan w:val="3"/>
            <w:vAlign w:val="center"/>
          </w:tcPr>
          <w:p w:rsidR="00A63AC5" w:rsidRPr="000B631D" w:rsidRDefault="00A63AC5" w:rsidP="001822B7">
            <w:pPr>
              <w:tabs>
                <w:tab w:val="left" w:pos="567"/>
              </w:tabs>
              <w:spacing w:after="60"/>
              <w:rPr>
                <w:sz w:val="18"/>
                <w:szCs w:val="18"/>
                <w:lang w:val="sr-Cyrl-CS"/>
              </w:rPr>
            </w:pPr>
            <w:r w:rsidRPr="000B631D">
              <w:rPr>
                <w:sz w:val="18"/>
                <w:szCs w:val="18"/>
                <w:lang w:val="sr-Cyrl-CS"/>
              </w:rPr>
              <w:t>Медицински факултет УНС</w:t>
            </w:r>
          </w:p>
        </w:tc>
        <w:tc>
          <w:tcPr>
            <w:tcW w:w="721" w:type="pct"/>
            <w:gridSpan w:val="2"/>
            <w:shd w:val="clear" w:color="auto" w:fill="auto"/>
            <w:vAlign w:val="center"/>
          </w:tcPr>
          <w:p w:rsidR="00A63AC5" w:rsidRPr="000B631D" w:rsidRDefault="00A63AC5" w:rsidP="001822B7">
            <w:pPr>
              <w:tabs>
                <w:tab w:val="left" w:pos="567"/>
              </w:tabs>
              <w:spacing w:after="60"/>
              <w:rPr>
                <w:sz w:val="18"/>
                <w:szCs w:val="18"/>
                <w:lang w:val="sr-Cyrl-CS"/>
              </w:rPr>
            </w:pPr>
            <w:r>
              <w:rPr>
                <w:sz w:val="18"/>
                <w:szCs w:val="18"/>
                <w:lang w:val="sr-Cyrl-CS"/>
              </w:rPr>
              <w:t>Медицинске науке</w:t>
            </w:r>
          </w:p>
        </w:tc>
        <w:tc>
          <w:tcPr>
            <w:tcW w:w="966" w:type="pct"/>
            <w:gridSpan w:val="2"/>
            <w:shd w:val="clear" w:color="auto" w:fill="auto"/>
            <w:vAlign w:val="center"/>
          </w:tcPr>
          <w:p w:rsidR="00A63AC5" w:rsidRPr="000B631D" w:rsidRDefault="00A63AC5" w:rsidP="00E25946">
            <w:pPr>
              <w:tabs>
                <w:tab w:val="left" w:pos="567"/>
              </w:tabs>
              <w:spacing w:after="60"/>
              <w:rPr>
                <w:sz w:val="18"/>
                <w:szCs w:val="18"/>
                <w:lang w:val="sr-Cyrl-CS"/>
              </w:rPr>
            </w:pPr>
            <w:r w:rsidRPr="000B631D">
              <w:rPr>
                <w:sz w:val="18"/>
                <w:szCs w:val="18"/>
                <w:lang w:val="sr-Cyrl-CS"/>
              </w:rPr>
              <w:t>Хистологија и ембриологија</w:t>
            </w:r>
          </w:p>
        </w:tc>
      </w:tr>
      <w:tr w:rsidR="00A63AC5" w:rsidRPr="00A22864" w:rsidTr="00A63AC5">
        <w:trPr>
          <w:trHeight w:val="227"/>
          <w:jc w:val="center"/>
        </w:trPr>
        <w:tc>
          <w:tcPr>
            <w:tcW w:w="1045" w:type="pct"/>
            <w:gridSpan w:val="2"/>
            <w:vAlign w:val="center"/>
          </w:tcPr>
          <w:p w:rsidR="00A63AC5" w:rsidRPr="000B631D" w:rsidRDefault="00A63AC5" w:rsidP="00274EFF">
            <w:pPr>
              <w:rPr>
                <w:sz w:val="18"/>
                <w:szCs w:val="18"/>
                <w:lang w:val="sr-Cyrl-CS"/>
              </w:rPr>
            </w:pPr>
            <w:r w:rsidRPr="000B631D">
              <w:rPr>
                <w:sz w:val="18"/>
                <w:szCs w:val="18"/>
                <w:lang w:val="sr-Cyrl-CS"/>
              </w:rPr>
              <w:t>Докторат</w:t>
            </w:r>
          </w:p>
        </w:tc>
        <w:tc>
          <w:tcPr>
            <w:tcW w:w="621" w:type="pct"/>
            <w:gridSpan w:val="2"/>
            <w:vAlign w:val="center"/>
          </w:tcPr>
          <w:p w:rsidR="00A63AC5" w:rsidRPr="000B631D" w:rsidRDefault="00A63AC5" w:rsidP="001822B7">
            <w:pPr>
              <w:tabs>
                <w:tab w:val="left" w:pos="567"/>
              </w:tabs>
              <w:spacing w:after="60"/>
              <w:rPr>
                <w:sz w:val="18"/>
                <w:szCs w:val="18"/>
                <w:lang w:val="sr-Cyrl-CS"/>
              </w:rPr>
            </w:pPr>
            <w:r w:rsidRPr="000B631D">
              <w:rPr>
                <w:sz w:val="18"/>
                <w:szCs w:val="18"/>
                <w:lang w:val="sr-Cyrl-CS"/>
              </w:rPr>
              <w:t>1999.</w:t>
            </w:r>
          </w:p>
        </w:tc>
        <w:tc>
          <w:tcPr>
            <w:tcW w:w="1647" w:type="pct"/>
            <w:gridSpan w:val="3"/>
            <w:vAlign w:val="center"/>
          </w:tcPr>
          <w:p w:rsidR="00A63AC5" w:rsidRPr="000B631D" w:rsidRDefault="00A63AC5" w:rsidP="001822B7">
            <w:pPr>
              <w:tabs>
                <w:tab w:val="left" w:pos="567"/>
              </w:tabs>
              <w:spacing w:after="60"/>
              <w:rPr>
                <w:sz w:val="18"/>
                <w:szCs w:val="18"/>
                <w:lang w:val="sr-Cyrl-CS"/>
              </w:rPr>
            </w:pPr>
            <w:r w:rsidRPr="000B631D">
              <w:rPr>
                <w:sz w:val="18"/>
                <w:szCs w:val="18"/>
                <w:lang w:val="sr-Cyrl-CS"/>
              </w:rPr>
              <w:t>Војномедицинска академија Београд</w:t>
            </w:r>
          </w:p>
        </w:tc>
        <w:tc>
          <w:tcPr>
            <w:tcW w:w="721" w:type="pct"/>
            <w:gridSpan w:val="2"/>
            <w:shd w:val="clear" w:color="auto" w:fill="auto"/>
          </w:tcPr>
          <w:p w:rsidR="00A63AC5" w:rsidRDefault="00A63AC5">
            <w:r w:rsidRPr="005B28BD">
              <w:rPr>
                <w:sz w:val="18"/>
                <w:szCs w:val="18"/>
                <w:lang w:val="sr-Cyrl-CS"/>
              </w:rPr>
              <w:t>Медицинске науке</w:t>
            </w:r>
          </w:p>
        </w:tc>
        <w:tc>
          <w:tcPr>
            <w:tcW w:w="966" w:type="pct"/>
            <w:gridSpan w:val="2"/>
            <w:shd w:val="clear" w:color="auto" w:fill="auto"/>
            <w:vAlign w:val="center"/>
          </w:tcPr>
          <w:p w:rsidR="00A63AC5" w:rsidRPr="000B631D" w:rsidRDefault="00A63AC5" w:rsidP="00E25946">
            <w:pPr>
              <w:tabs>
                <w:tab w:val="left" w:pos="567"/>
              </w:tabs>
              <w:spacing w:after="60"/>
              <w:rPr>
                <w:sz w:val="18"/>
                <w:szCs w:val="18"/>
                <w:lang w:val="sr-Cyrl-CS"/>
              </w:rPr>
            </w:pPr>
            <w:r w:rsidRPr="000B631D">
              <w:rPr>
                <w:sz w:val="18"/>
                <w:szCs w:val="18"/>
                <w:lang w:val="sr-Cyrl-CS"/>
              </w:rPr>
              <w:t xml:space="preserve">Микробиологија </w:t>
            </w:r>
            <w:r w:rsidRPr="001B635E">
              <w:rPr>
                <w:sz w:val="16"/>
                <w:szCs w:val="18"/>
                <w:lang w:val="sr-Cyrl-CS"/>
              </w:rPr>
              <w:t xml:space="preserve">са </w:t>
            </w:r>
            <w:r w:rsidRPr="000B631D">
              <w:rPr>
                <w:sz w:val="18"/>
                <w:szCs w:val="18"/>
                <w:lang w:val="sr-Cyrl-CS"/>
              </w:rPr>
              <w:t>паразитологијом</w:t>
            </w:r>
          </w:p>
        </w:tc>
      </w:tr>
      <w:tr w:rsidR="00A63AC5" w:rsidRPr="00A22864" w:rsidTr="00A63AC5">
        <w:trPr>
          <w:trHeight w:val="227"/>
          <w:jc w:val="center"/>
        </w:trPr>
        <w:tc>
          <w:tcPr>
            <w:tcW w:w="1045" w:type="pct"/>
            <w:gridSpan w:val="2"/>
            <w:vAlign w:val="center"/>
          </w:tcPr>
          <w:p w:rsidR="00A63AC5" w:rsidRPr="007673C9" w:rsidRDefault="00A63AC5" w:rsidP="00274EFF">
            <w:pPr>
              <w:rPr>
                <w:sz w:val="18"/>
                <w:szCs w:val="18"/>
              </w:rPr>
            </w:pPr>
            <w:r>
              <w:rPr>
                <w:sz w:val="18"/>
                <w:szCs w:val="18"/>
              </w:rPr>
              <w:t>Специјализација</w:t>
            </w:r>
          </w:p>
        </w:tc>
        <w:tc>
          <w:tcPr>
            <w:tcW w:w="621" w:type="pct"/>
            <w:gridSpan w:val="2"/>
            <w:vAlign w:val="center"/>
          </w:tcPr>
          <w:p w:rsidR="00A63AC5" w:rsidRPr="000B631D" w:rsidRDefault="00A63AC5" w:rsidP="00274EFF">
            <w:pPr>
              <w:rPr>
                <w:sz w:val="18"/>
                <w:szCs w:val="18"/>
                <w:lang w:val="sr-Cyrl-CS"/>
              </w:rPr>
            </w:pPr>
            <w:r>
              <w:rPr>
                <w:sz w:val="18"/>
                <w:szCs w:val="18"/>
                <w:lang w:val="sr-Cyrl-CS"/>
              </w:rPr>
              <w:t>1995.</w:t>
            </w:r>
          </w:p>
        </w:tc>
        <w:tc>
          <w:tcPr>
            <w:tcW w:w="1647" w:type="pct"/>
            <w:gridSpan w:val="3"/>
            <w:vAlign w:val="center"/>
          </w:tcPr>
          <w:p w:rsidR="00A63AC5" w:rsidRPr="000B631D" w:rsidRDefault="00A63AC5" w:rsidP="00274EFF">
            <w:pPr>
              <w:rPr>
                <w:sz w:val="18"/>
                <w:szCs w:val="18"/>
                <w:lang w:val="sr-Cyrl-CS"/>
              </w:rPr>
            </w:pPr>
            <w:r w:rsidRPr="000B631D">
              <w:rPr>
                <w:sz w:val="18"/>
                <w:szCs w:val="18"/>
                <w:lang w:val="sr-Cyrl-CS"/>
              </w:rPr>
              <w:t>Медицински факултет УНС</w:t>
            </w:r>
          </w:p>
        </w:tc>
        <w:tc>
          <w:tcPr>
            <w:tcW w:w="721" w:type="pct"/>
            <w:gridSpan w:val="2"/>
            <w:shd w:val="clear" w:color="auto" w:fill="auto"/>
          </w:tcPr>
          <w:p w:rsidR="00A63AC5" w:rsidRDefault="00A63AC5">
            <w:r w:rsidRPr="005B28BD">
              <w:rPr>
                <w:sz w:val="18"/>
                <w:szCs w:val="18"/>
                <w:lang w:val="sr-Cyrl-CS"/>
              </w:rPr>
              <w:t>Медицинске науке</w:t>
            </w:r>
          </w:p>
        </w:tc>
        <w:tc>
          <w:tcPr>
            <w:tcW w:w="966" w:type="pct"/>
            <w:gridSpan w:val="2"/>
            <w:shd w:val="clear" w:color="auto" w:fill="auto"/>
            <w:vAlign w:val="center"/>
          </w:tcPr>
          <w:p w:rsidR="00A63AC5" w:rsidRPr="00B22154" w:rsidRDefault="00A63AC5" w:rsidP="00274EFF">
            <w:pPr>
              <w:rPr>
                <w:sz w:val="18"/>
                <w:szCs w:val="18"/>
              </w:rPr>
            </w:pPr>
            <w:r>
              <w:rPr>
                <w:sz w:val="18"/>
                <w:szCs w:val="18"/>
              </w:rPr>
              <w:t>Паразитологија</w:t>
            </w:r>
          </w:p>
        </w:tc>
      </w:tr>
      <w:tr w:rsidR="00A63AC5" w:rsidRPr="00A22864" w:rsidTr="00A63AC5">
        <w:trPr>
          <w:trHeight w:val="227"/>
          <w:jc w:val="center"/>
        </w:trPr>
        <w:tc>
          <w:tcPr>
            <w:tcW w:w="1045" w:type="pct"/>
            <w:gridSpan w:val="2"/>
            <w:vAlign w:val="center"/>
          </w:tcPr>
          <w:p w:rsidR="00A63AC5" w:rsidRPr="005F5190" w:rsidRDefault="00A63AC5" w:rsidP="005F5190">
            <w:pPr>
              <w:rPr>
                <w:sz w:val="18"/>
                <w:szCs w:val="18"/>
                <w:lang w:val="sr-Cyrl-CS"/>
              </w:rPr>
            </w:pPr>
            <w:r w:rsidRPr="005F5190">
              <w:rPr>
                <w:sz w:val="18"/>
              </w:rPr>
              <w:t xml:space="preserve">Магистратура </w:t>
            </w:r>
          </w:p>
        </w:tc>
        <w:tc>
          <w:tcPr>
            <w:tcW w:w="621" w:type="pct"/>
            <w:gridSpan w:val="2"/>
            <w:vAlign w:val="center"/>
          </w:tcPr>
          <w:p w:rsidR="00A63AC5" w:rsidRPr="005F5190" w:rsidRDefault="00A63AC5" w:rsidP="001822B7">
            <w:pPr>
              <w:tabs>
                <w:tab w:val="left" w:pos="567"/>
              </w:tabs>
              <w:spacing w:after="60"/>
              <w:rPr>
                <w:sz w:val="18"/>
                <w:szCs w:val="18"/>
                <w:lang w:val="sr-Cyrl-CS"/>
              </w:rPr>
            </w:pPr>
            <w:r w:rsidRPr="005F5190">
              <w:rPr>
                <w:sz w:val="18"/>
              </w:rPr>
              <w:t>1990.</w:t>
            </w:r>
          </w:p>
        </w:tc>
        <w:tc>
          <w:tcPr>
            <w:tcW w:w="1647" w:type="pct"/>
            <w:gridSpan w:val="3"/>
            <w:vAlign w:val="center"/>
          </w:tcPr>
          <w:p w:rsidR="00A63AC5" w:rsidRPr="005F5190" w:rsidRDefault="00A63AC5" w:rsidP="001822B7">
            <w:pPr>
              <w:tabs>
                <w:tab w:val="left" w:pos="567"/>
              </w:tabs>
              <w:spacing w:after="60"/>
              <w:rPr>
                <w:sz w:val="18"/>
                <w:szCs w:val="18"/>
                <w:lang w:val="sr-Cyrl-CS"/>
              </w:rPr>
            </w:pPr>
            <w:r w:rsidRPr="005F5190">
              <w:rPr>
                <w:sz w:val="18"/>
              </w:rPr>
              <w:t>Војномедицинска академија Београд</w:t>
            </w:r>
          </w:p>
        </w:tc>
        <w:tc>
          <w:tcPr>
            <w:tcW w:w="721" w:type="pct"/>
            <w:gridSpan w:val="2"/>
            <w:shd w:val="clear" w:color="auto" w:fill="auto"/>
          </w:tcPr>
          <w:p w:rsidR="00A63AC5" w:rsidRPr="005F5190" w:rsidRDefault="00A63AC5">
            <w:pPr>
              <w:rPr>
                <w:sz w:val="18"/>
                <w:szCs w:val="18"/>
                <w:lang w:val="sr-Cyrl-CS"/>
              </w:rPr>
            </w:pPr>
            <w:r w:rsidRPr="005B28BD">
              <w:rPr>
                <w:sz w:val="18"/>
                <w:szCs w:val="18"/>
                <w:lang w:val="sr-Cyrl-CS"/>
              </w:rPr>
              <w:t>Медицинске науке</w:t>
            </w:r>
          </w:p>
        </w:tc>
        <w:tc>
          <w:tcPr>
            <w:tcW w:w="966" w:type="pct"/>
            <w:gridSpan w:val="2"/>
            <w:shd w:val="clear" w:color="auto" w:fill="auto"/>
            <w:vAlign w:val="center"/>
          </w:tcPr>
          <w:p w:rsidR="00A63AC5" w:rsidRPr="005F5190" w:rsidRDefault="00A63AC5" w:rsidP="001822B7">
            <w:pPr>
              <w:tabs>
                <w:tab w:val="left" w:pos="567"/>
              </w:tabs>
              <w:spacing w:after="60"/>
              <w:rPr>
                <w:sz w:val="18"/>
                <w:szCs w:val="18"/>
                <w:lang w:val="sr-Cyrl-CS"/>
              </w:rPr>
            </w:pPr>
            <w:r w:rsidRPr="005F5190">
              <w:rPr>
                <w:sz w:val="18"/>
              </w:rPr>
              <w:t>Микробиологија са паразитологијом</w:t>
            </w:r>
          </w:p>
        </w:tc>
      </w:tr>
      <w:tr w:rsidR="00A63AC5" w:rsidRPr="00A22864" w:rsidTr="00A63AC5">
        <w:trPr>
          <w:trHeight w:val="227"/>
          <w:jc w:val="center"/>
        </w:trPr>
        <w:tc>
          <w:tcPr>
            <w:tcW w:w="1045" w:type="pct"/>
            <w:gridSpan w:val="2"/>
            <w:vAlign w:val="center"/>
          </w:tcPr>
          <w:p w:rsidR="00A63AC5" w:rsidRPr="000B631D" w:rsidRDefault="00A63AC5" w:rsidP="00274EFF">
            <w:pPr>
              <w:rPr>
                <w:sz w:val="18"/>
                <w:szCs w:val="18"/>
                <w:lang w:val="sr-Cyrl-CS"/>
              </w:rPr>
            </w:pPr>
            <w:r w:rsidRPr="000B631D">
              <w:rPr>
                <w:sz w:val="18"/>
                <w:szCs w:val="18"/>
                <w:lang w:val="sr-Cyrl-CS"/>
              </w:rPr>
              <w:t>Диплома</w:t>
            </w:r>
          </w:p>
        </w:tc>
        <w:tc>
          <w:tcPr>
            <w:tcW w:w="621" w:type="pct"/>
            <w:gridSpan w:val="2"/>
            <w:vAlign w:val="center"/>
          </w:tcPr>
          <w:p w:rsidR="00A63AC5" w:rsidRPr="000B631D" w:rsidRDefault="00A63AC5" w:rsidP="001822B7">
            <w:pPr>
              <w:tabs>
                <w:tab w:val="left" w:pos="567"/>
              </w:tabs>
              <w:spacing w:after="60"/>
              <w:rPr>
                <w:sz w:val="18"/>
                <w:szCs w:val="18"/>
                <w:lang w:val="sr-Cyrl-CS"/>
              </w:rPr>
            </w:pPr>
            <w:r w:rsidRPr="000B631D">
              <w:rPr>
                <w:sz w:val="18"/>
                <w:szCs w:val="18"/>
                <w:lang w:val="sr-Cyrl-CS"/>
              </w:rPr>
              <w:t>1987.</w:t>
            </w:r>
          </w:p>
        </w:tc>
        <w:tc>
          <w:tcPr>
            <w:tcW w:w="1647" w:type="pct"/>
            <w:gridSpan w:val="3"/>
            <w:vAlign w:val="center"/>
          </w:tcPr>
          <w:p w:rsidR="00A63AC5" w:rsidRPr="000B631D" w:rsidRDefault="00A63AC5" w:rsidP="001822B7">
            <w:pPr>
              <w:tabs>
                <w:tab w:val="left" w:pos="567"/>
              </w:tabs>
              <w:spacing w:after="60"/>
              <w:rPr>
                <w:sz w:val="18"/>
                <w:szCs w:val="18"/>
                <w:lang w:val="sr-Cyrl-CS"/>
              </w:rPr>
            </w:pPr>
            <w:r w:rsidRPr="000B631D">
              <w:rPr>
                <w:sz w:val="18"/>
                <w:szCs w:val="18"/>
                <w:lang w:val="sr-Cyrl-CS"/>
              </w:rPr>
              <w:t>Медицински факултет УНС</w:t>
            </w:r>
          </w:p>
        </w:tc>
        <w:tc>
          <w:tcPr>
            <w:tcW w:w="721" w:type="pct"/>
            <w:gridSpan w:val="2"/>
            <w:shd w:val="clear" w:color="auto" w:fill="auto"/>
          </w:tcPr>
          <w:p w:rsidR="00A63AC5" w:rsidRDefault="00A63AC5">
            <w:r w:rsidRPr="005B28BD">
              <w:rPr>
                <w:sz w:val="18"/>
                <w:szCs w:val="18"/>
                <w:lang w:val="sr-Cyrl-CS"/>
              </w:rPr>
              <w:t>Медицинске науке</w:t>
            </w:r>
          </w:p>
        </w:tc>
        <w:tc>
          <w:tcPr>
            <w:tcW w:w="966" w:type="pct"/>
            <w:gridSpan w:val="2"/>
            <w:shd w:val="clear" w:color="auto" w:fill="auto"/>
            <w:vAlign w:val="center"/>
          </w:tcPr>
          <w:p w:rsidR="00A63AC5" w:rsidRPr="000B631D" w:rsidRDefault="00A63AC5" w:rsidP="001822B7">
            <w:pPr>
              <w:tabs>
                <w:tab w:val="left" w:pos="567"/>
              </w:tabs>
              <w:spacing w:after="60"/>
              <w:rPr>
                <w:sz w:val="18"/>
                <w:szCs w:val="18"/>
                <w:lang w:val="sr-Cyrl-CS"/>
              </w:rPr>
            </w:pPr>
            <w:r>
              <w:rPr>
                <w:sz w:val="18"/>
                <w:szCs w:val="18"/>
                <w:lang w:val="sr-Cyrl-CS"/>
              </w:rPr>
              <w:t>Општа медицина</w:t>
            </w:r>
          </w:p>
        </w:tc>
      </w:tr>
      <w:tr w:rsidR="00A63AC5" w:rsidRPr="00A22864" w:rsidTr="00F252B6">
        <w:trPr>
          <w:trHeight w:val="227"/>
          <w:jc w:val="center"/>
        </w:trPr>
        <w:tc>
          <w:tcPr>
            <w:tcW w:w="5000" w:type="pct"/>
            <w:gridSpan w:val="11"/>
            <w:vAlign w:val="center"/>
          </w:tcPr>
          <w:p w:rsidR="00A63AC5" w:rsidRPr="006A4FF4" w:rsidRDefault="00A63AC5" w:rsidP="00274EFF">
            <w:pPr>
              <w:rPr>
                <w:sz w:val="18"/>
                <w:szCs w:val="18"/>
              </w:rPr>
            </w:pPr>
            <w:r w:rsidRPr="006A4FF4">
              <w:rPr>
                <w:b/>
                <w:sz w:val="18"/>
                <w:szCs w:val="18"/>
                <w:lang w:val="sr-Cyrl-CS"/>
              </w:rPr>
              <w:t xml:space="preserve">Списак предмета </w:t>
            </w:r>
            <w:r w:rsidRPr="006A4FF4">
              <w:rPr>
                <w:b/>
                <w:sz w:val="18"/>
                <w:szCs w:val="18"/>
              </w:rPr>
              <w:t xml:space="preserve">које наставник држи на докторским студијама </w:t>
            </w:r>
          </w:p>
        </w:tc>
      </w:tr>
      <w:tr w:rsidR="00A63AC5" w:rsidRPr="00A22864" w:rsidTr="00F252B6">
        <w:trPr>
          <w:trHeight w:val="227"/>
          <w:jc w:val="center"/>
        </w:trPr>
        <w:tc>
          <w:tcPr>
            <w:tcW w:w="1063" w:type="pct"/>
            <w:gridSpan w:val="3"/>
            <w:shd w:val="clear" w:color="auto" w:fill="auto"/>
            <w:vAlign w:val="center"/>
          </w:tcPr>
          <w:p w:rsidR="00A63AC5" w:rsidRPr="006A4FF4" w:rsidRDefault="00A63AC5" w:rsidP="00274EFF">
            <w:pPr>
              <w:rPr>
                <w:b/>
                <w:sz w:val="18"/>
                <w:szCs w:val="18"/>
                <w:lang w:val="sr-Cyrl-CS"/>
              </w:rPr>
            </w:pPr>
            <w:r w:rsidRPr="006A4FF4">
              <w:rPr>
                <w:b/>
                <w:sz w:val="18"/>
                <w:szCs w:val="18"/>
                <w:lang w:val="sr-Cyrl-CS"/>
              </w:rPr>
              <w:t>Р.Б.</w:t>
            </w:r>
          </w:p>
        </w:tc>
        <w:tc>
          <w:tcPr>
            <w:tcW w:w="616" w:type="pct"/>
            <w:gridSpan w:val="2"/>
            <w:shd w:val="clear" w:color="auto" w:fill="auto"/>
            <w:vAlign w:val="center"/>
          </w:tcPr>
          <w:p w:rsidR="00A63AC5" w:rsidRPr="006A4FF4" w:rsidRDefault="00A63AC5" w:rsidP="00274EFF">
            <w:pPr>
              <w:rPr>
                <w:b/>
                <w:sz w:val="18"/>
                <w:szCs w:val="18"/>
              </w:rPr>
            </w:pPr>
            <w:r w:rsidRPr="006A4FF4">
              <w:rPr>
                <w:b/>
                <w:sz w:val="18"/>
                <w:szCs w:val="18"/>
              </w:rPr>
              <w:t xml:space="preserve">Ознака </w:t>
            </w:r>
          </w:p>
        </w:tc>
        <w:tc>
          <w:tcPr>
            <w:tcW w:w="3321" w:type="pct"/>
            <w:gridSpan w:val="6"/>
            <w:vAlign w:val="center"/>
          </w:tcPr>
          <w:p w:rsidR="00A63AC5" w:rsidRPr="00F603D9" w:rsidRDefault="00A63AC5" w:rsidP="004465C0">
            <w:pPr>
              <w:rPr>
                <w:b/>
                <w:sz w:val="18"/>
                <w:szCs w:val="18"/>
              </w:rPr>
            </w:pPr>
            <w:r w:rsidRPr="006A4FF4">
              <w:rPr>
                <w:b/>
                <w:iCs/>
                <w:sz w:val="18"/>
                <w:szCs w:val="18"/>
                <w:lang w:val="sr-Cyrl-CS"/>
              </w:rPr>
              <w:t>Назив предмета</w:t>
            </w:r>
            <w:r>
              <w:rPr>
                <w:b/>
                <w:iCs/>
                <w:sz w:val="18"/>
                <w:szCs w:val="18"/>
              </w:rPr>
              <w:t xml:space="preserve">                       </w:t>
            </w:r>
          </w:p>
        </w:tc>
      </w:tr>
      <w:tr w:rsidR="00A63AC5" w:rsidRPr="00A22864" w:rsidTr="00F252B6">
        <w:trPr>
          <w:trHeight w:val="227"/>
          <w:jc w:val="center"/>
        </w:trPr>
        <w:tc>
          <w:tcPr>
            <w:tcW w:w="1063" w:type="pct"/>
            <w:gridSpan w:val="3"/>
            <w:shd w:val="clear" w:color="auto" w:fill="auto"/>
            <w:vAlign w:val="center"/>
          </w:tcPr>
          <w:p w:rsidR="00A63AC5" w:rsidRPr="006A4FF4" w:rsidRDefault="00A63AC5" w:rsidP="00274EFF">
            <w:pPr>
              <w:rPr>
                <w:sz w:val="18"/>
                <w:szCs w:val="18"/>
                <w:lang w:val="sr-Cyrl-CS"/>
              </w:rPr>
            </w:pPr>
            <w:r w:rsidRPr="006A4FF4">
              <w:rPr>
                <w:sz w:val="18"/>
                <w:szCs w:val="18"/>
                <w:lang w:val="sr-Cyrl-CS"/>
              </w:rPr>
              <w:t>1.</w:t>
            </w:r>
          </w:p>
        </w:tc>
        <w:tc>
          <w:tcPr>
            <w:tcW w:w="616" w:type="pct"/>
            <w:gridSpan w:val="2"/>
            <w:shd w:val="clear" w:color="auto" w:fill="auto"/>
            <w:vAlign w:val="center"/>
          </w:tcPr>
          <w:p w:rsidR="00A63AC5" w:rsidRPr="00F603D9" w:rsidRDefault="00A63AC5" w:rsidP="00F603D9">
            <w:pPr>
              <w:rPr>
                <w:sz w:val="18"/>
                <w:szCs w:val="18"/>
              </w:rPr>
            </w:pPr>
            <w:r>
              <w:rPr>
                <w:sz w:val="18"/>
                <w:szCs w:val="18"/>
              </w:rPr>
              <w:t>3ДВМ1И14</w:t>
            </w:r>
          </w:p>
        </w:tc>
        <w:tc>
          <w:tcPr>
            <w:tcW w:w="3321" w:type="pct"/>
            <w:gridSpan w:val="6"/>
            <w:vAlign w:val="center"/>
          </w:tcPr>
          <w:p w:rsidR="00A63AC5" w:rsidRPr="006A4FF4" w:rsidRDefault="00A63AC5" w:rsidP="001822B7">
            <w:pPr>
              <w:rPr>
                <w:sz w:val="18"/>
                <w:szCs w:val="18"/>
              </w:rPr>
            </w:pPr>
            <w:r w:rsidRPr="006A4FF4">
              <w:rPr>
                <w:sz w:val="18"/>
                <w:szCs w:val="18"/>
              </w:rPr>
              <w:t>Цитопатологија вирусне инфекције</w:t>
            </w:r>
          </w:p>
        </w:tc>
      </w:tr>
      <w:tr w:rsidR="00A63AC5" w:rsidRPr="00A22864" w:rsidTr="00F252B6">
        <w:trPr>
          <w:trHeight w:val="227"/>
          <w:jc w:val="center"/>
        </w:trPr>
        <w:tc>
          <w:tcPr>
            <w:tcW w:w="1063" w:type="pct"/>
            <w:gridSpan w:val="3"/>
            <w:shd w:val="clear" w:color="auto" w:fill="auto"/>
            <w:vAlign w:val="center"/>
          </w:tcPr>
          <w:p w:rsidR="00A63AC5" w:rsidRPr="006A4FF4" w:rsidRDefault="00A63AC5" w:rsidP="00274EFF">
            <w:pPr>
              <w:rPr>
                <w:sz w:val="18"/>
                <w:szCs w:val="18"/>
                <w:lang w:val="sr-Cyrl-CS"/>
              </w:rPr>
            </w:pPr>
            <w:r>
              <w:rPr>
                <w:sz w:val="18"/>
                <w:szCs w:val="18"/>
                <w:lang w:val="sr-Cyrl-CS"/>
              </w:rPr>
              <w:t>2.</w:t>
            </w:r>
          </w:p>
        </w:tc>
        <w:tc>
          <w:tcPr>
            <w:tcW w:w="616" w:type="pct"/>
            <w:gridSpan w:val="2"/>
            <w:shd w:val="clear" w:color="auto" w:fill="auto"/>
            <w:vAlign w:val="center"/>
          </w:tcPr>
          <w:p w:rsidR="00A63AC5" w:rsidRPr="006A4FF4" w:rsidRDefault="00A63AC5" w:rsidP="00F36EE6">
            <w:pPr>
              <w:rPr>
                <w:sz w:val="18"/>
                <w:szCs w:val="18"/>
                <w:lang w:val="sr-Cyrl-CS"/>
              </w:rPr>
            </w:pPr>
            <w:r>
              <w:rPr>
                <w:sz w:val="18"/>
                <w:szCs w:val="18"/>
                <w:lang w:val="sr-Cyrl-CS"/>
              </w:rPr>
              <w:t>3ДВМ2И23</w:t>
            </w:r>
          </w:p>
        </w:tc>
        <w:tc>
          <w:tcPr>
            <w:tcW w:w="3321" w:type="pct"/>
            <w:gridSpan w:val="6"/>
          </w:tcPr>
          <w:p w:rsidR="00A63AC5" w:rsidRPr="004465C0" w:rsidRDefault="00A63AC5" w:rsidP="00F36EE6">
            <w:pPr>
              <w:ind w:left="3"/>
              <w:rPr>
                <w:sz w:val="18"/>
                <w:szCs w:val="18"/>
              </w:rPr>
            </w:pPr>
            <w:r>
              <w:rPr>
                <w:sz w:val="18"/>
                <w:szCs w:val="18"/>
              </w:rPr>
              <w:t>Патолошка морфологија инфективних и паразитских болести</w:t>
            </w:r>
          </w:p>
        </w:tc>
      </w:tr>
      <w:tr w:rsidR="00A63AC5" w:rsidRPr="00A22864" w:rsidTr="00F252B6">
        <w:trPr>
          <w:trHeight w:val="227"/>
          <w:jc w:val="center"/>
        </w:trPr>
        <w:tc>
          <w:tcPr>
            <w:tcW w:w="1063" w:type="pct"/>
            <w:gridSpan w:val="3"/>
            <w:shd w:val="clear" w:color="auto" w:fill="auto"/>
            <w:vAlign w:val="center"/>
          </w:tcPr>
          <w:p w:rsidR="00A63AC5" w:rsidRPr="006A4FF4" w:rsidRDefault="00A63AC5" w:rsidP="00274EFF">
            <w:pPr>
              <w:rPr>
                <w:sz w:val="18"/>
                <w:szCs w:val="18"/>
                <w:lang w:val="sr-Cyrl-CS"/>
              </w:rPr>
            </w:pPr>
            <w:r>
              <w:rPr>
                <w:sz w:val="18"/>
                <w:szCs w:val="18"/>
                <w:lang w:val="sr-Cyrl-CS"/>
              </w:rPr>
              <w:t>3.</w:t>
            </w:r>
          </w:p>
        </w:tc>
        <w:tc>
          <w:tcPr>
            <w:tcW w:w="616" w:type="pct"/>
            <w:gridSpan w:val="2"/>
            <w:shd w:val="clear" w:color="auto" w:fill="auto"/>
            <w:vAlign w:val="center"/>
          </w:tcPr>
          <w:p w:rsidR="00A63AC5" w:rsidRPr="006A4FF4" w:rsidRDefault="00A63AC5" w:rsidP="00F95DF9">
            <w:pPr>
              <w:rPr>
                <w:sz w:val="18"/>
                <w:szCs w:val="18"/>
                <w:lang w:val="sr-Cyrl-CS"/>
              </w:rPr>
            </w:pPr>
            <w:r>
              <w:rPr>
                <w:sz w:val="18"/>
                <w:szCs w:val="18"/>
                <w:lang w:val="sr-Cyrl-CS"/>
              </w:rPr>
              <w:t>Мм.и.4.</w:t>
            </w:r>
          </w:p>
        </w:tc>
        <w:tc>
          <w:tcPr>
            <w:tcW w:w="3321" w:type="pct"/>
            <w:gridSpan w:val="6"/>
          </w:tcPr>
          <w:p w:rsidR="00A63AC5" w:rsidRPr="006A4FF4" w:rsidRDefault="00A63AC5" w:rsidP="001822B7">
            <w:pPr>
              <w:ind w:left="3"/>
              <w:rPr>
                <w:sz w:val="18"/>
                <w:szCs w:val="18"/>
              </w:rPr>
            </w:pPr>
            <w:r w:rsidRPr="006A4FF4">
              <w:rPr>
                <w:sz w:val="18"/>
                <w:szCs w:val="18"/>
              </w:rPr>
              <w:t xml:space="preserve">Ћелијска сигнализација </w:t>
            </w:r>
          </w:p>
        </w:tc>
      </w:tr>
      <w:tr w:rsidR="00A63AC5" w:rsidRPr="00A22864" w:rsidTr="00F252B6">
        <w:trPr>
          <w:trHeight w:val="227"/>
          <w:jc w:val="center"/>
        </w:trPr>
        <w:tc>
          <w:tcPr>
            <w:tcW w:w="5000" w:type="pct"/>
            <w:gridSpan w:val="11"/>
            <w:vAlign w:val="center"/>
          </w:tcPr>
          <w:p w:rsidR="00A63AC5" w:rsidRPr="00A22864" w:rsidRDefault="00A63AC5" w:rsidP="00274EFF">
            <w:pPr>
              <w:rPr>
                <w:b/>
                <w:lang w:val="sr-Cyrl-CS"/>
              </w:rPr>
            </w:pPr>
            <w:r w:rsidRPr="001B635E">
              <w:rPr>
                <w:sz w:val="18"/>
                <w:lang w:val="sr-Cyrl-CS"/>
              </w:rPr>
              <w:t xml:space="preserve">Најзначајнији радови </w:t>
            </w:r>
            <w:r w:rsidRPr="001B635E">
              <w:rPr>
                <w:b/>
                <w:sz w:val="18"/>
                <w:lang w:val="sr-Cyrl-CS"/>
              </w:rPr>
              <w:t xml:space="preserve"> у складу са захтевима допунских услова  стандарда за дато поље (минимално 10 не више од 20)</w:t>
            </w:r>
          </w:p>
        </w:tc>
      </w:tr>
      <w:tr w:rsidR="00A63AC5" w:rsidRPr="00A22864" w:rsidTr="00F252B6">
        <w:trPr>
          <w:trHeight w:val="227"/>
          <w:jc w:val="center"/>
        </w:trPr>
        <w:tc>
          <w:tcPr>
            <w:tcW w:w="302" w:type="pct"/>
          </w:tcPr>
          <w:p w:rsidR="00A63AC5" w:rsidRPr="002C682B" w:rsidRDefault="00A63AC5" w:rsidP="001822B7">
            <w:pPr>
              <w:tabs>
                <w:tab w:val="center" w:pos="361"/>
              </w:tabs>
              <w:rPr>
                <w:szCs w:val="18"/>
              </w:rPr>
            </w:pPr>
            <w:r w:rsidRPr="002C682B">
              <w:rPr>
                <w:szCs w:val="18"/>
              </w:rPr>
              <w:t>1.</w:t>
            </w:r>
            <w:r w:rsidRPr="002C682B">
              <w:rPr>
                <w:rFonts w:eastAsia="Arial"/>
                <w:szCs w:val="18"/>
              </w:rPr>
              <w:tab/>
            </w:r>
          </w:p>
        </w:tc>
        <w:tc>
          <w:tcPr>
            <w:tcW w:w="4309" w:type="pct"/>
            <w:gridSpan w:val="9"/>
            <w:shd w:val="clear" w:color="auto" w:fill="auto"/>
          </w:tcPr>
          <w:p w:rsidR="00A63AC5" w:rsidRPr="000B631D" w:rsidRDefault="00A63AC5" w:rsidP="001822B7">
            <w:pPr>
              <w:ind w:left="3"/>
              <w:rPr>
                <w:sz w:val="18"/>
                <w:szCs w:val="18"/>
              </w:rPr>
            </w:pPr>
            <w:r w:rsidRPr="000B631D">
              <w:rPr>
                <w:sz w:val="18"/>
                <w:szCs w:val="18"/>
              </w:rPr>
              <w:t xml:space="preserve">Čapo I, Hinić N, Lalošević D, Vučković N, Stilinović N, Marković J, Sekulić S. Vitamin C Depletion in Prenatal Guinea Pigs as a Model of Lissencephaly Type II. Vet Pathol. 2015 Nov;52(6):1263-71 </w:t>
            </w:r>
          </w:p>
        </w:tc>
        <w:tc>
          <w:tcPr>
            <w:tcW w:w="389" w:type="pct"/>
            <w:vAlign w:val="center"/>
          </w:tcPr>
          <w:p w:rsidR="00A63AC5" w:rsidRPr="002C682B" w:rsidRDefault="00A63AC5" w:rsidP="001822B7">
            <w:pPr>
              <w:ind w:right="44"/>
              <w:jc w:val="center"/>
              <w:rPr>
                <w:szCs w:val="18"/>
              </w:rPr>
            </w:pPr>
            <w:r>
              <w:rPr>
                <w:szCs w:val="18"/>
              </w:rPr>
              <w:t>M</w:t>
            </w:r>
            <w:r w:rsidRPr="002C682B">
              <w:rPr>
                <w:szCs w:val="18"/>
              </w:rPr>
              <w:t xml:space="preserve">21а </w:t>
            </w:r>
          </w:p>
        </w:tc>
      </w:tr>
      <w:tr w:rsidR="00A63AC5" w:rsidRPr="00A22864" w:rsidTr="00F252B6">
        <w:trPr>
          <w:trHeight w:val="227"/>
          <w:jc w:val="center"/>
        </w:trPr>
        <w:tc>
          <w:tcPr>
            <w:tcW w:w="302" w:type="pct"/>
          </w:tcPr>
          <w:p w:rsidR="00A63AC5" w:rsidRPr="002C682B" w:rsidRDefault="00A63AC5" w:rsidP="001822B7">
            <w:pPr>
              <w:tabs>
                <w:tab w:val="center" w:pos="361"/>
              </w:tabs>
              <w:rPr>
                <w:szCs w:val="18"/>
              </w:rPr>
            </w:pPr>
            <w:r w:rsidRPr="002C682B">
              <w:rPr>
                <w:szCs w:val="18"/>
              </w:rPr>
              <w:t>2.</w:t>
            </w:r>
            <w:r w:rsidRPr="002C682B">
              <w:rPr>
                <w:rFonts w:eastAsia="Arial"/>
                <w:szCs w:val="18"/>
              </w:rPr>
              <w:tab/>
            </w:r>
          </w:p>
        </w:tc>
        <w:tc>
          <w:tcPr>
            <w:tcW w:w="4309" w:type="pct"/>
            <w:gridSpan w:val="9"/>
            <w:shd w:val="clear" w:color="auto" w:fill="auto"/>
          </w:tcPr>
          <w:p w:rsidR="00A63AC5" w:rsidRPr="000B631D" w:rsidRDefault="00A63AC5" w:rsidP="001822B7">
            <w:pPr>
              <w:ind w:left="3"/>
              <w:rPr>
                <w:sz w:val="18"/>
                <w:szCs w:val="18"/>
              </w:rPr>
            </w:pPr>
            <w:r w:rsidRPr="000B631D">
              <w:rPr>
                <w:sz w:val="18"/>
                <w:szCs w:val="18"/>
              </w:rPr>
              <w:t xml:space="preserve">Lalošević D, Lalošević V, Simin V, Miljević M, Čabrilo B, Bjelić-Čabrilo O. Spreading of multilocular echinococcosis in Southern Europe: The first record in foxes and jackals in Serbia, Vojvodina Province. Eur J Wildl Res 2016, 62,793–796. </w:t>
            </w:r>
          </w:p>
        </w:tc>
        <w:tc>
          <w:tcPr>
            <w:tcW w:w="389" w:type="pct"/>
            <w:vAlign w:val="center"/>
          </w:tcPr>
          <w:p w:rsidR="00A63AC5" w:rsidRPr="002C682B" w:rsidRDefault="00A63AC5" w:rsidP="001822B7">
            <w:pPr>
              <w:ind w:right="45"/>
              <w:jc w:val="center"/>
              <w:rPr>
                <w:szCs w:val="18"/>
              </w:rPr>
            </w:pPr>
            <w:r>
              <w:rPr>
                <w:szCs w:val="18"/>
              </w:rPr>
              <w:t>M</w:t>
            </w:r>
            <w:r w:rsidRPr="002C682B">
              <w:rPr>
                <w:szCs w:val="18"/>
              </w:rPr>
              <w:t xml:space="preserve">21 </w:t>
            </w:r>
          </w:p>
        </w:tc>
      </w:tr>
      <w:tr w:rsidR="00A63AC5" w:rsidRPr="00A22864" w:rsidTr="00F252B6">
        <w:trPr>
          <w:trHeight w:val="227"/>
          <w:jc w:val="center"/>
        </w:trPr>
        <w:tc>
          <w:tcPr>
            <w:tcW w:w="302" w:type="pct"/>
          </w:tcPr>
          <w:p w:rsidR="00A63AC5" w:rsidRPr="002C682B" w:rsidRDefault="00A63AC5" w:rsidP="001822B7">
            <w:pPr>
              <w:tabs>
                <w:tab w:val="center" w:pos="361"/>
              </w:tabs>
              <w:rPr>
                <w:szCs w:val="18"/>
              </w:rPr>
            </w:pPr>
            <w:r w:rsidRPr="002C682B">
              <w:rPr>
                <w:szCs w:val="18"/>
              </w:rPr>
              <w:t>3.</w:t>
            </w:r>
            <w:r w:rsidRPr="002C682B">
              <w:rPr>
                <w:rFonts w:eastAsia="Arial"/>
                <w:szCs w:val="18"/>
              </w:rPr>
              <w:tab/>
            </w:r>
          </w:p>
        </w:tc>
        <w:tc>
          <w:tcPr>
            <w:tcW w:w="4309" w:type="pct"/>
            <w:gridSpan w:val="9"/>
            <w:shd w:val="clear" w:color="auto" w:fill="auto"/>
          </w:tcPr>
          <w:p w:rsidR="00A63AC5" w:rsidRPr="000B631D" w:rsidRDefault="00A63AC5" w:rsidP="001822B7">
            <w:pPr>
              <w:ind w:left="3"/>
              <w:rPr>
                <w:sz w:val="18"/>
                <w:szCs w:val="18"/>
              </w:rPr>
            </w:pPr>
            <w:r w:rsidRPr="000B631D">
              <w:rPr>
                <w:sz w:val="18"/>
                <w:szCs w:val="18"/>
              </w:rPr>
              <w:t xml:space="preserve">Povazan D, Djurić M, Uzurov-Dinić V, Lalosević D, Lalosević V, Secen S, Povazan A. Adult human case of toxocariasis with pulmonary migratory infiltrate and eosinophilia. Vojnosanit Pregl. 2011;68(10):881-5. </w:t>
            </w:r>
          </w:p>
        </w:tc>
        <w:tc>
          <w:tcPr>
            <w:tcW w:w="389" w:type="pct"/>
            <w:vAlign w:val="center"/>
          </w:tcPr>
          <w:p w:rsidR="00A63AC5" w:rsidRPr="002C682B" w:rsidRDefault="00A63AC5" w:rsidP="001822B7">
            <w:pPr>
              <w:ind w:right="45"/>
              <w:jc w:val="center"/>
              <w:rPr>
                <w:szCs w:val="18"/>
              </w:rPr>
            </w:pPr>
            <w:r>
              <w:rPr>
                <w:szCs w:val="18"/>
              </w:rPr>
              <w:t>M</w:t>
            </w:r>
            <w:r w:rsidRPr="002C682B">
              <w:rPr>
                <w:szCs w:val="18"/>
              </w:rPr>
              <w:t xml:space="preserve">23 </w:t>
            </w:r>
          </w:p>
        </w:tc>
      </w:tr>
      <w:tr w:rsidR="00A63AC5" w:rsidRPr="00A22864" w:rsidTr="00F252B6">
        <w:trPr>
          <w:trHeight w:val="227"/>
          <w:jc w:val="center"/>
        </w:trPr>
        <w:tc>
          <w:tcPr>
            <w:tcW w:w="302" w:type="pct"/>
          </w:tcPr>
          <w:p w:rsidR="00A63AC5" w:rsidRPr="002C682B" w:rsidRDefault="00A63AC5" w:rsidP="001822B7">
            <w:pPr>
              <w:tabs>
                <w:tab w:val="center" w:pos="361"/>
              </w:tabs>
              <w:rPr>
                <w:szCs w:val="18"/>
              </w:rPr>
            </w:pPr>
            <w:r w:rsidRPr="002C682B">
              <w:rPr>
                <w:szCs w:val="18"/>
              </w:rPr>
              <w:t>4.</w:t>
            </w:r>
            <w:r w:rsidRPr="002C682B">
              <w:rPr>
                <w:rFonts w:eastAsia="Arial"/>
                <w:szCs w:val="18"/>
              </w:rPr>
              <w:tab/>
            </w:r>
          </w:p>
        </w:tc>
        <w:tc>
          <w:tcPr>
            <w:tcW w:w="4309" w:type="pct"/>
            <w:gridSpan w:val="9"/>
            <w:shd w:val="clear" w:color="auto" w:fill="auto"/>
          </w:tcPr>
          <w:p w:rsidR="00A63AC5" w:rsidRPr="000B631D" w:rsidRDefault="00A63AC5" w:rsidP="001822B7">
            <w:pPr>
              <w:ind w:left="3"/>
              <w:jc w:val="both"/>
              <w:rPr>
                <w:sz w:val="18"/>
                <w:szCs w:val="18"/>
              </w:rPr>
            </w:pPr>
            <w:r w:rsidRPr="000B631D">
              <w:rPr>
                <w:sz w:val="18"/>
                <w:szCs w:val="18"/>
              </w:rPr>
              <w:t xml:space="preserve">McElhinney LM, Marston DA, Freuling CM, Cragg W, Stankov S, Lalosevic D, Lalosevic V, Müller T, Fooks AR. Molecular diversity and evolutionary history of rabies virus strains circulating in the Balkans. J Gen Virol. 2011;92(Pt 9):2171-80. </w:t>
            </w:r>
          </w:p>
        </w:tc>
        <w:tc>
          <w:tcPr>
            <w:tcW w:w="389" w:type="pct"/>
            <w:vAlign w:val="center"/>
          </w:tcPr>
          <w:p w:rsidR="00A63AC5" w:rsidRPr="002C682B" w:rsidRDefault="00A63AC5" w:rsidP="001822B7">
            <w:pPr>
              <w:ind w:right="45"/>
              <w:jc w:val="center"/>
              <w:rPr>
                <w:szCs w:val="18"/>
              </w:rPr>
            </w:pPr>
            <w:r>
              <w:rPr>
                <w:szCs w:val="18"/>
              </w:rPr>
              <w:t>M</w:t>
            </w:r>
            <w:r w:rsidRPr="002C682B">
              <w:rPr>
                <w:szCs w:val="18"/>
              </w:rPr>
              <w:t xml:space="preserve">21 </w:t>
            </w:r>
          </w:p>
        </w:tc>
      </w:tr>
      <w:tr w:rsidR="00A63AC5" w:rsidRPr="00A22864" w:rsidTr="00F252B6">
        <w:trPr>
          <w:trHeight w:val="227"/>
          <w:jc w:val="center"/>
        </w:trPr>
        <w:tc>
          <w:tcPr>
            <w:tcW w:w="302" w:type="pct"/>
          </w:tcPr>
          <w:p w:rsidR="00A63AC5" w:rsidRPr="002C682B" w:rsidRDefault="00A63AC5" w:rsidP="001822B7">
            <w:pPr>
              <w:tabs>
                <w:tab w:val="center" w:pos="361"/>
              </w:tabs>
              <w:rPr>
                <w:szCs w:val="18"/>
              </w:rPr>
            </w:pPr>
            <w:r w:rsidRPr="002C682B">
              <w:rPr>
                <w:szCs w:val="18"/>
              </w:rPr>
              <w:t>5.</w:t>
            </w:r>
            <w:r w:rsidRPr="002C682B">
              <w:rPr>
                <w:rFonts w:eastAsia="Arial"/>
                <w:szCs w:val="18"/>
              </w:rPr>
              <w:tab/>
            </w:r>
          </w:p>
        </w:tc>
        <w:tc>
          <w:tcPr>
            <w:tcW w:w="4309" w:type="pct"/>
            <w:gridSpan w:val="9"/>
            <w:shd w:val="clear" w:color="auto" w:fill="auto"/>
          </w:tcPr>
          <w:p w:rsidR="00A63AC5" w:rsidRPr="000B631D" w:rsidRDefault="00A63AC5" w:rsidP="001822B7">
            <w:pPr>
              <w:ind w:left="3"/>
              <w:jc w:val="both"/>
              <w:rPr>
                <w:sz w:val="18"/>
                <w:szCs w:val="18"/>
              </w:rPr>
            </w:pPr>
            <w:r w:rsidRPr="000B631D">
              <w:rPr>
                <w:sz w:val="18"/>
                <w:szCs w:val="18"/>
              </w:rPr>
              <w:t xml:space="preserve">Kosjerina Z, Zaric B, Vuckovic D, Lalosevic D, Djenadic G, Murer B. The sarcoid granuloma: 'epithelioid' or 'lymphocytic-epithelioid' granuloma? Multidiscip Respir Med. 2012;7(1):11 </w:t>
            </w:r>
          </w:p>
        </w:tc>
        <w:tc>
          <w:tcPr>
            <w:tcW w:w="389" w:type="pct"/>
            <w:vAlign w:val="center"/>
          </w:tcPr>
          <w:p w:rsidR="00A63AC5" w:rsidRPr="002C682B" w:rsidRDefault="00A63AC5" w:rsidP="001822B7">
            <w:pPr>
              <w:ind w:right="45"/>
              <w:jc w:val="center"/>
              <w:rPr>
                <w:szCs w:val="18"/>
              </w:rPr>
            </w:pPr>
            <w:r>
              <w:rPr>
                <w:szCs w:val="18"/>
              </w:rPr>
              <w:t>M</w:t>
            </w:r>
            <w:r w:rsidRPr="002C682B">
              <w:rPr>
                <w:szCs w:val="18"/>
              </w:rPr>
              <w:t xml:space="preserve">23 </w:t>
            </w:r>
          </w:p>
        </w:tc>
      </w:tr>
      <w:tr w:rsidR="00A63AC5" w:rsidRPr="00A22864" w:rsidTr="00F252B6">
        <w:trPr>
          <w:trHeight w:val="227"/>
          <w:jc w:val="center"/>
        </w:trPr>
        <w:tc>
          <w:tcPr>
            <w:tcW w:w="302" w:type="pct"/>
          </w:tcPr>
          <w:p w:rsidR="00A63AC5" w:rsidRPr="002C682B" w:rsidRDefault="00A63AC5" w:rsidP="001822B7">
            <w:pPr>
              <w:tabs>
                <w:tab w:val="center" w:pos="361"/>
              </w:tabs>
              <w:rPr>
                <w:szCs w:val="18"/>
              </w:rPr>
            </w:pPr>
            <w:r w:rsidRPr="002C682B">
              <w:rPr>
                <w:szCs w:val="18"/>
              </w:rPr>
              <w:t>6.</w:t>
            </w:r>
            <w:r w:rsidRPr="002C682B">
              <w:rPr>
                <w:rFonts w:eastAsia="Arial"/>
                <w:szCs w:val="18"/>
              </w:rPr>
              <w:tab/>
            </w:r>
          </w:p>
        </w:tc>
        <w:tc>
          <w:tcPr>
            <w:tcW w:w="4309" w:type="pct"/>
            <w:gridSpan w:val="9"/>
            <w:shd w:val="clear" w:color="auto" w:fill="auto"/>
          </w:tcPr>
          <w:p w:rsidR="00A63AC5" w:rsidRPr="000B631D" w:rsidRDefault="00A63AC5" w:rsidP="001822B7">
            <w:pPr>
              <w:ind w:left="3"/>
              <w:rPr>
                <w:sz w:val="18"/>
                <w:szCs w:val="18"/>
              </w:rPr>
            </w:pPr>
            <w:r w:rsidRPr="000B631D">
              <w:rPr>
                <w:sz w:val="18"/>
                <w:szCs w:val="18"/>
              </w:rPr>
              <w:t xml:space="preserve">Lalošević V, Lalošević D, Capo I, Simin V, Galfi A, Traversa D. High infection rate of zoonotic Eucoleus aerophilus infection in foxes from Serbia. Parasite. 2013;20:3. doi: 10.1051/parasite/2012003. Epub 2013 Jan 14. </w:t>
            </w:r>
          </w:p>
        </w:tc>
        <w:tc>
          <w:tcPr>
            <w:tcW w:w="389" w:type="pct"/>
            <w:vAlign w:val="center"/>
          </w:tcPr>
          <w:p w:rsidR="00A63AC5" w:rsidRPr="002C682B" w:rsidRDefault="00A63AC5" w:rsidP="001822B7">
            <w:pPr>
              <w:ind w:right="45"/>
              <w:jc w:val="center"/>
              <w:rPr>
                <w:szCs w:val="18"/>
              </w:rPr>
            </w:pPr>
            <w:r>
              <w:rPr>
                <w:szCs w:val="18"/>
              </w:rPr>
              <w:t>M</w:t>
            </w:r>
            <w:r w:rsidRPr="002C682B">
              <w:rPr>
                <w:szCs w:val="18"/>
              </w:rPr>
              <w:t xml:space="preserve">23 </w:t>
            </w:r>
          </w:p>
        </w:tc>
      </w:tr>
      <w:tr w:rsidR="00A63AC5" w:rsidRPr="00A22864" w:rsidTr="00F252B6">
        <w:trPr>
          <w:trHeight w:val="227"/>
          <w:jc w:val="center"/>
        </w:trPr>
        <w:tc>
          <w:tcPr>
            <w:tcW w:w="302" w:type="pct"/>
          </w:tcPr>
          <w:p w:rsidR="00A63AC5" w:rsidRPr="002C682B" w:rsidRDefault="00A63AC5" w:rsidP="001822B7">
            <w:pPr>
              <w:tabs>
                <w:tab w:val="center" w:pos="361"/>
              </w:tabs>
              <w:rPr>
                <w:szCs w:val="18"/>
              </w:rPr>
            </w:pPr>
            <w:r w:rsidRPr="002C682B">
              <w:rPr>
                <w:szCs w:val="18"/>
              </w:rPr>
              <w:t>7.</w:t>
            </w:r>
            <w:r w:rsidRPr="002C682B">
              <w:rPr>
                <w:rFonts w:eastAsia="Arial"/>
                <w:szCs w:val="18"/>
              </w:rPr>
              <w:tab/>
            </w:r>
          </w:p>
        </w:tc>
        <w:tc>
          <w:tcPr>
            <w:tcW w:w="4309" w:type="pct"/>
            <w:gridSpan w:val="9"/>
            <w:shd w:val="clear" w:color="auto" w:fill="auto"/>
          </w:tcPr>
          <w:p w:rsidR="00A63AC5" w:rsidRPr="000B631D" w:rsidRDefault="00A63AC5" w:rsidP="001822B7">
            <w:pPr>
              <w:ind w:left="3" w:right="46"/>
              <w:jc w:val="both"/>
              <w:rPr>
                <w:sz w:val="18"/>
                <w:szCs w:val="18"/>
              </w:rPr>
            </w:pPr>
            <w:r w:rsidRPr="000B631D">
              <w:rPr>
                <w:sz w:val="18"/>
                <w:szCs w:val="18"/>
              </w:rPr>
              <w:t xml:space="preserve">Cekić V, Vasović V, Jakovljević V, Lalošević D, Čapo I, Mikov M, Sabo A.  Effect of chromium enriched fermentation product of barley and brewer's yeast and its combination with rosiglitazone on experimentally induced hyperglycaemia in mice Srp Arh Celok Lek. 2011 SepOct;139(9-10):610-8. Serbian. </w:t>
            </w:r>
          </w:p>
        </w:tc>
        <w:tc>
          <w:tcPr>
            <w:tcW w:w="389" w:type="pct"/>
            <w:vAlign w:val="center"/>
          </w:tcPr>
          <w:p w:rsidR="00A63AC5" w:rsidRPr="002C682B" w:rsidRDefault="00A63AC5" w:rsidP="001822B7">
            <w:pPr>
              <w:ind w:right="45"/>
              <w:jc w:val="center"/>
              <w:rPr>
                <w:szCs w:val="18"/>
              </w:rPr>
            </w:pPr>
            <w:r>
              <w:rPr>
                <w:szCs w:val="18"/>
              </w:rPr>
              <w:t>M</w:t>
            </w:r>
            <w:r w:rsidRPr="002C682B">
              <w:rPr>
                <w:szCs w:val="18"/>
              </w:rPr>
              <w:t xml:space="preserve">23 </w:t>
            </w:r>
          </w:p>
        </w:tc>
      </w:tr>
      <w:tr w:rsidR="00A63AC5" w:rsidRPr="00A22864" w:rsidTr="00F252B6">
        <w:trPr>
          <w:trHeight w:val="227"/>
          <w:jc w:val="center"/>
        </w:trPr>
        <w:tc>
          <w:tcPr>
            <w:tcW w:w="302" w:type="pct"/>
          </w:tcPr>
          <w:p w:rsidR="00A63AC5" w:rsidRPr="002C682B" w:rsidRDefault="00A63AC5" w:rsidP="001822B7">
            <w:pPr>
              <w:tabs>
                <w:tab w:val="center" w:pos="361"/>
              </w:tabs>
              <w:rPr>
                <w:szCs w:val="18"/>
              </w:rPr>
            </w:pPr>
            <w:r w:rsidRPr="002C682B">
              <w:rPr>
                <w:szCs w:val="18"/>
              </w:rPr>
              <w:t>8.</w:t>
            </w:r>
            <w:r w:rsidRPr="002C682B">
              <w:rPr>
                <w:rFonts w:eastAsia="Arial"/>
                <w:szCs w:val="18"/>
              </w:rPr>
              <w:tab/>
            </w:r>
          </w:p>
        </w:tc>
        <w:tc>
          <w:tcPr>
            <w:tcW w:w="4309" w:type="pct"/>
            <w:gridSpan w:val="9"/>
            <w:shd w:val="clear" w:color="auto" w:fill="auto"/>
          </w:tcPr>
          <w:p w:rsidR="00A63AC5" w:rsidRPr="000B631D" w:rsidRDefault="00A63AC5" w:rsidP="001822B7">
            <w:pPr>
              <w:ind w:left="3"/>
              <w:jc w:val="both"/>
              <w:rPr>
                <w:sz w:val="18"/>
                <w:szCs w:val="18"/>
              </w:rPr>
            </w:pPr>
            <w:r w:rsidRPr="000B631D">
              <w:rPr>
                <w:sz w:val="18"/>
                <w:szCs w:val="18"/>
              </w:rPr>
              <w:t xml:space="preserve">Keković G, Ćulić M, Martać L, Stojadinović G, Čapo I, Laloševic D, Sekulic S. Fractal dimension values of cerebral and cerebellar activity in rats loaded with aluminium. Med Biol Eng Comput (2010) 48:671-679 </w:t>
            </w:r>
          </w:p>
        </w:tc>
        <w:tc>
          <w:tcPr>
            <w:tcW w:w="389" w:type="pct"/>
            <w:vAlign w:val="center"/>
          </w:tcPr>
          <w:p w:rsidR="00A63AC5" w:rsidRPr="002C682B" w:rsidRDefault="00A63AC5" w:rsidP="001822B7">
            <w:pPr>
              <w:ind w:right="45"/>
              <w:jc w:val="center"/>
              <w:rPr>
                <w:szCs w:val="18"/>
              </w:rPr>
            </w:pPr>
            <w:r w:rsidRPr="002C682B">
              <w:rPr>
                <w:szCs w:val="18"/>
              </w:rPr>
              <w:t xml:space="preserve">21 </w:t>
            </w:r>
          </w:p>
        </w:tc>
      </w:tr>
      <w:tr w:rsidR="00A63AC5" w:rsidRPr="00A22864" w:rsidTr="00F252B6">
        <w:trPr>
          <w:trHeight w:val="227"/>
          <w:jc w:val="center"/>
        </w:trPr>
        <w:tc>
          <w:tcPr>
            <w:tcW w:w="302" w:type="pct"/>
          </w:tcPr>
          <w:p w:rsidR="00A63AC5" w:rsidRPr="002C682B" w:rsidRDefault="00A63AC5" w:rsidP="001822B7">
            <w:pPr>
              <w:tabs>
                <w:tab w:val="center" w:pos="361"/>
              </w:tabs>
              <w:rPr>
                <w:szCs w:val="18"/>
              </w:rPr>
            </w:pPr>
            <w:r w:rsidRPr="002C682B">
              <w:rPr>
                <w:szCs w:val="18"/>
              </w:rPr>
              <w:t>9.</w:t>
            </w:r>
            <w:r w:rsidRPr="002C682B">
              <w:rPr>
                <w:rFonts w:eastAsia="Arial"/>
                <w:szCs w:val="18"/>
              </w:rPr>
              <w:tab/>
            </w:r>
          </w:p>
        </w:tc>
        <w:tc>
          <w:tcPr>
            <w:tcW w:w="4309" w:type="pct"/>
            <w:gridSpan w:val="9"/>
            <w:shd w:val="clear" w:color="auto" w:fill="auto"/>
          </w:tcPr>
          <w:p w:rsidR="00A63AC5" w:rsidRPr="000B631D" w:rsidRDefault="00A63AC5" w:rsidP="001822B7">
            <w:pPr>
              <w:ind w:left="3"/>
              <w:jc w:val="both"/>
              <w:rPr>
                <w:sz w:val="18"/>
                <w:szCs w:val="18"/>
              </w:rPr>
            </w:pPr>
            <w:r w:rsidRPr="000B631D">
              <w:rPr>
                <w:sz w:val="18"/>
                <w:szCs w:val="18"/>
              </w:rPr>
              <w:t xml:space="preserve">Lalosevic D, Lalosevic V, Stojsic-Milosavljevic A, Stojsic D. Borrelia-like organism in heart capillaries of patient with Lyme-disease seen by electron microscopy. Int J Cardiol. 2010;145(3):e96-8. </w:t>
            </w:r>
          </w:p>
        </w:tc>
        <w:tc>
          <w:tcPr>
            <w:tcW w:w="389" w:type="pct"/>
            <w:vAlign w:val="center"/>
          </w:tcPr>
          <w:p w:rsidR="00A63AC5" w:rsidRPr="002C682B" w:rsidRDefault="00A63AC5" w:rsidP="001822B7">
            <w:pPr>
              <w:ind w:right="44"/>
              <w:jc w:val="center"/>
              <w:rPr>
                <w:szCs w:val="18"/>
              </w:rPr>
            </w:pPr>
            <w:r>
              <w:rPr>
                <w:szCs w:val="18"/>
              </w:rPr>
              <w:t>M</w:t>
            </w:r>
            <w:r w:rsidRPr="002C682B">
              <w:rPr>
                <w:szCs w:val="18"/>
              </w:rPr>
              <w:t xml:space="preserve">21a </w:t>
            </w:r>
          </w:p>
        </w:tc>
      </w:tr>
      <w:tr w:rsidR="00A63AC5" w:rsidRPr="00A22864" w:rsidTr="00F252B6">
        <w:trPr>
          <w:trHeight w:val="227"/>
          <w:jc w:val="center"/>
        </w:trPr>
        <w:tc>
          <w:tcPr>
            <w:tcW w:w="302" w:type="pct"/>
          </w:tcPr>
          <w:p w:rsidR="00A63AC5" w:rsidRPr="002C682B" w:rsidRDefault="00A63AC5" w:rsidP="001822B7">
            <w:pPr>
              <w:ind w:left="1"/>
              <w:rPr>
                <w:szCs w:val="18"/>
              </w:rPr>
            </w:pPr>
            <w:r w:rsidRPr="002C682B">
              <w:rPr>
                <w:szCs w:val="18"/>
              </w:rPr>
              <w:t>10.</w:t>
            </w:r>
          </w:p>
        </w:tc>
        <w:tc>
          <w:tcPr>
            <w:tcW w:w="4309" w:type="pct"/>
            <w:gridSpan w:val="9"/>
            <w:shd w:val="clear" w:color="auto" w:fill="auto"/>
          </w:tcPr>
          <w:p w:rsidR="00A63AC5" w:rsidRPr="000B631D" w:rsidRDefault="00A63AC5" w:rsidP="001822B7">
            <w:pPr>
              <w:ind w:left="3"/>
              <w:jc w:val="both"/>
              <w:rPr>
                <w:sz w:val="18"/>
                <w:szCs w:val="18"/>
              </w:rPr>
            </w:pPr>
            <w:r w:rsidRPr="000B631D">
              <w:rPr>
                <w:sz w:val="18"/>
                <w:szCs w:val="18"/>
              </w:rPr>
              <w:t xml:space="preserve">Lalosević D, Lalosević V, Klem I, Stanojev-Jovanović D, Pozio E. Pulmonary capillariasis miming bronchial carcinoma. Am J Trop Med Hyg. 2008;78(1):14-6. </w:t>
            </w:r>
          </w:p>
        </w:tc>
        <w:tc>
          <w:tcPr>
            <w:tcW w:w="389" w:type="pct"/>
            <w:vAlign w:val="center"/>
          </w:tcPr>
          <w:p w:rsidR="00A63AC5" w:rsidRPr="002C682B" w:rsidRDefault="00A63AC5" w:rsidP="001822B7">
            <w:pPr>
              <w:ind w:right="45"/>
              <w:jc w:val="center"/>
              <w:rPr>
                <w:szCs w:val="18"/>
              </w:rPr>
            </w:pPr>
            <w:r>
              <w:rPr>
                <w:szCs w:val="18"/>
              </w:rPr>
              <w:t>M</w:t>
            </w:r>
            <w:r w:rsidRPr="002C682B">
              <w:rPr>
                <w:szCs w:val="18"/>
              </w:rPr>
              <w:t xml:space="preserve">21 </w:t>
            </w:r>
          </w:p>
        </w:tc>
      </w:tr>
      <w:tr w:rsidR="00A63AC5" w:rsidRPr="00A22864" w:rsidTr="00F252B6">
        <w:trPr>
          <w:trHeight w:val="227"/>
          <w:jc w:val="center"/>
        </w:trPr>
        <w:tc>
          <w:tcPr>
            <w:tcW w:w="5000" w:type="pct"/>
            <w:gridSpan w:val="11"/>
            <w:vAlign w:val="center"/>
          </w:tcPr>
          <w:p w:rsidR="00A63AC5" w:rsidRPr="00571E8F" w:rsidRDefault="00A63AC5" w:rsidP="00274EFF">
            <w:pPr>
              <w:rPr>
                <w:sz w:val="18"/>
                <w:lang w:val="sr-Cyrl-CS"/>
              </w:rPr>
            </w:pPr>
            <w:r w:rsidRPr="00571E8F">
              <w:rPr>
                <w:b/>
                <w:sz w:val="18"/>
                <w:lang w:val="sr-Cyrl-CS"/>
              </w:rPr>
              <w:t>Збирни подаци научне активност наставника</w:t>
            </w:r>
          </w:p>
        </w:tc>
      </w:tr>
      <w:tr w:rsidR="00A63AC5" w:rsidRPr="00A22864" w:rsidTr="00A63AC5">
        <w:trPr>
          <w:trHeight w:val="227"/>
          <w:jc w:val="center"/>
        </w:trPr>
        <w:tc>
          <w:tcPr>
            <w:tcW w:w="2348" w:type="pct"/>
            <w:gridSpan w:val="6"/>
            <w:vAlign w:val="center"/>
          </w:tcPr>
          <w:p w:rsidR="00A63AC5" w:rsidRPr="006A4FF4" w:rsidRDefault="00A63AC5" w:rsidP="00274EFF">
            <w:pPr>
              <w:rPr>
                <w:sz w:val="18"/>
                <w:szCs w:val="18"/>
                <w:lang w:val="sr-Cyrl-CS"/>
              </w:rPr>
            </w:pPr>
            <w:r w:rsidRPr="006A4FF4">
              <w:rPr>
                <w:sz w:val="18"/>
                <w:szCs w:val="18"/>
                <w:lang w:val="sr-Cyrl-CS"/>
              </w:rPr>
              <w:t>Укупан број цитата, без аутоцитата</w:t>
            </w:r>
          </w:p>
        </w:tc>
        <w:tc>
          <w:tcPr>
            <w:tcW w:w="2652" w:type="pct"/>
            <w:gridSpan w:val="5"/>
            <w:vAlign w:val="center"/>
          </w:tcPr>
          <w:p w:rsidR="00A63AC5" w:rsidRPr="006A4FF4" w:rsidRDefault="00A63AC5" w:rsidP="00274EFF">
            <w:pPr>
              <w:rPr>
                <w:sz w:val="18"/>
                <w:szCs w:val="18"/>
              </w:rPr>
            </w:pPr>
            <w:r w:rsidRPr="006A4FF4">
              <w:rPr>
                <w:sz w:val="18"/>
                <w:szCs w:val="18"/>
              </w:rPr>
              <w:t>280</w:t>
            </w:r>
            <w:r>
              <w:rPr>
                <w:sz w:val="18"/>
                <w:szCs w:val="18"/>
              </w:rPr>
              <w:t xml:space="preserve"> (извoр Scopus)</w:t>
            </w:r>
          </w:p>
        </w:tc>
      </w:tr>
      <w:tr w:rsidR="00A63AC5" w:rsidRPr="00A22864" w:rsidTr="00A63AC5">
        <w:trPr>
          <w:trHeight w:val="227"/>
          <w:jc w:val="center"/>
        </w:trPr>
        <w:tc>
          <w:tcPr>
            <w:tcW w:w="2348" w:type="pct"/>
            <w:gridSpan w:val="6"/>
            <w:vAlign w:val="center"/>
          </w:tcPr>
          <w:p w:rsidR="00A63AC5" w:rsidRPr="006A4FF4" w:rsidRDefault="00A63AC5" w:rsidP="00274EFF">
            <w:pPr>
              <w:rPr>
                <w:sz w:val="18"/>
                <w:szCs w:val="18"/>
                <w:lang w:val="sr-Cyrl-CS"/>
              </w:rPr>
            </w:pPr>
            <w:r w:rsidRPr="006A4FF4">
              <w:rPr>
                <w:sz w:val="18"/>
                <w:szCs w:val="18"/>
                <w:lang w:val="sr-Cyrl-CS"/>
              </w:rPr>
              <w:t>Укупан број радова са SCI (или SSCI) листе</w:t>
            </w:r>
          </w:p>
        </w:tc>
        <w:tc>
          <w:tcPr>
            <w:tcW w:w="2652" w:type="pct"/>
            <w:gridSpan w:val="5"/>
            <w:vAlign w:val="center"/>
          </w:tcPr>
          <w:p w:rsidR="00A63AC5" w:rsidRPr="006A4FF4" w:rsidRDefault="00A63AC5" w:rsidP="00274EFF">
            <w:pPr>
              <w:rPr>
                <w:sz w:val="18"/>
                <w:szCs w:val="18"/>
              </w:rPr>
            </w:pPr>
            <w:r w:rsidRPr="006A4FF4">
              <w:rPr>
                <w:sz w:val="18"/>
                <w:szCs w:val="18"/>
              </w:rPr>
              <w:t>40</w:t>
            </w:r>
          </w:p>
        </w:tc>
      </w:tr>
      <w:tr w:rsidR="00A63AC5" w:rsidRPr="00A22864" w:rsidTr="00A63AC5">
        <w:trPr>
          <w:trHeight w:val="227"/>
          <w:jc w:val="center"/>
        </w:trPr>
        <w:tc>
          <w:tcPr>
            <w:tcW w:w="2348" w:type="pct"/>
            <w:gridSpan w:val="6"/>
            <w:vAlign w:val="center"/>
          </w:tcPr>
          <w:p w:rsidR="00A63AC5" w:rsidRPr="006A4FF4" w:rsidRDefault="00A63AC5" w:rsidP="00274EFF">
            <w:pPr>
              <w:rPr>
                <w:sz w:val="18"/>
                <w:szCs w:val="18"/>
                <w:lang w:val="sr-Cyrl-CS"/>
              </w:rPr>
            </w:pPr>
            <w:r w:rsidRPr="006A4FF4">
              <w:rPr>
                <w:sz w:val="18"/>
                <w:szCs w:val="18"/>
                <w:lang w:val="sr-Cyrl-CS"/>
              </w:rPr>
              <w:t>Тренутно учешће на пројектима</w:t>
            </w:r>
          </w:p>
        </w:tc>
        <w:tc>
          <w:tcPr>
            <w:tcW w:w="1060" w:type="pct"/>
            <w:gridSpan w:val="2"/>
            <w:vAlign w:val="center"/>
          </w:tcPr>
          <w:p w:rsidR="00A63AC5" w:rsidRPr="006A4FF4" w:rsidRDefault="00A63AC5" w:rsidP="00274EFF">
            <w:pPr>
              <w:rPr>
                <w:sz w:val="18"/>
                <w:szCs w:val="18"/>
              </w:rPr>
            </w:pPr>
            <w:r w:rsidRPr="006A4FF4">
              <w:rPr>
                <w:sz w:val="18"/>
                <w:szCs w:val="18"/>
                <w:lang w:val="sr-Cyrl-CS"/>
              </w:rPr>
              <w:t>Домаћи</w:t>
            </w:r>
            <w:r w:rsidRPr="006A4FF4">
              <w:rPr>
                <w:sz w:val="18"/>
                <w:szCs w:val="18"/>
              </w:rPr>
              <w:t xml:space="preserve"> 3</w:t>
            </w:r>
          </w:p>
        </w:tc>
        <w:tc>
          <w:tcPr>
            <w:tcW w:w="1592" w:type="pct"/>
            <w:gridSpan w:val="3"/>
            <w:vAlign w:val="center"/>
          </w:tcPr>
          <w:p w:rsidR="00A63AC5" w:rsidRPr="006A4FF4" w:rsidRDefault="00A63AC5" w:rsidP="00274EFF">
            <w:pPr>
              <w:rPr>
                <w:sz w:val="18"/>
                <w:szCs w:val="18"/>
                <w:lang w:val="sr-Cyrl-CS"/>
              </w:rPr>
            </w:pPr>
            <w:r w:rsidRPr="006A4FF4">
              <w:rPr>
                <w:sz w:val="18"/>
                <w:szCs w:val="18"/>
                <w:lang w:val="sr-Cyrl-CS"/>
              </w:rPr>
              <w:t>Међународни</w:t>
            </w:r>
          </w:p>
        </w:tc>
      </w:tr>
      <w:tr w:rsidR="00A63AC5" w:rsidRPr="00A22864" w:rsidTr="00A63AC5">
        <w:trPr>
          <w:trHeight w:val="227"/>
          <w:jc w:val="center"/>
        </w:trPr>
        <w:tc>
          <w:tcPr>
            <w:tcW w:w="2348" w:type="pct"/>
            <w:gridSpan w:val="6"/>
            <w:vAlign w:val="center"/>
          </w:tcPr>
          <w:p w:rsidR="00A63AC5" w:rsidRPr="006A4FF4" w:rsidRDefault="00A63AC5" w:rsidP="00274EFF">
            <w:pPr>
              <w:rPr>
                <w:sz w:val="18"/>
                <w:szCs w:val="18"/>
                <w:lang w:val="sr-Cyrl-CS"/>
              </w:rPr>
            </w:pPr>
            <w:r w:rsidRPr="006A4FF4">
              <w:rPr>
                <w:sz w:val="18"/>
                <w:szCs w:val="18"/>
                <w:lang w:val="sr-Cyrl-CS"/>
              </w:rPr>
              <w:t xml:space="preserve">Усавршавања </w:t>
            </w:r>
          </w:p>
        </w:tc>
        <w:tc>
          <w:tcPr>
            <w:tcW w:w="2652" w:type="pct"/>
            <w:gridSpan w:val="5"/>
            <w:vAlign w:val="center"/>
          </w:tcPr>
          <w:p w:rsidR="00A63AC5" w:rsidRPr="006A4FF4" w:rsidRDefault="00A63AC5" w:rsidP="00274EFF">
            <w:pPr>
              <w:rPr>
                <w:sz w:val="18"/>
                <w:szCs w:val="18"/>
                <w:lang w:val="sr-Cyrl-CS"/>
              </w:rPr>
            </w:pPr>
          </w:p>
        </w:tc>
      </w:tr>
      <w:tr w:rsidR="00A63AC5" w:rsidRPr="00A22864" w:rsidTr="00F252B6">
        <w:trPr>
          <w:trHeight w:val="227"/>
          <w:jc w:val="center"/>
        </w:trPr>
        <w:tc>
          <w:tcPr>
            <w:tcW w:w="5000" w:type="pct"/>
            <w:gridSpan w:val="11"/>
            <w:vAlign w:val="center"/>
          </w:tcPr>
          <w:p w:rsidR="00A63AC5" w:rsidRPr="006A4FF4" w:rsidRDefault="00A63AC5" w:rsidP="00274EFF">
            <w:pPr>
              <w:rPr>
                <w:sz w:val="18"/>
                <w:szCs w:val="18"/>
                <w:lang w:val="sr-Cyrl-CS"/>
              </w:rPr>
            </w:pPr>
            <w:r w:rsidRPr="006A4FF4">
              <w:rPr>
                <w:sz w:val="18"/>
                <w:szCs w:val="18"/>
                <w:lang w:val="sr-Cyrl-CS"/>
              </w:rPr>
              <w:t>Други подаци које сматрате релевантним</w:t>
            </w:r>
          </w:p>
        </w:tc>
      </w:tr>
    </w:tbl>
    <w:p w:rsidR="00765095" w:rsidRDefault="00765095" w:rsidP="00571E8F"/>
    <w:sectPr w:rsidR="00765095" w:rsidSect="007650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641D9C"/>
    <w:rsid w:val="000B631D"/>
    <w:rsid w:val="001107A1"/>
    <w:rsid w:val="0012273C"/>
    <w:rsid w:val="001B635E"/>
    <w:rsid w:val="00254890"/>
    <w:rsid w:val="003732B9"/>
    <w:rsid w:val="003818D8"/>
    <w:rsid w:val="004020FD"/>
    <w:rsid w:val="00433223"/>
    <w:rsid w:val="004465C0"/>
    <w:rsid w:val="004D7B9F"/>
    <w:rsid w:val="004F2BD6"/>
    <w:rsid w:val="005651EC"/>
    <w:rsid w:val="00571E8F"/>
    <w:rsid w:val="005F24D0"/>
    <w:rsid w:val="005F5190"/>
    <w:rsid w:val="00641D9C"/>
    <w:rsid w:val="006A4FF4"/>
    <w:rsid w:val="006A6ED6"/>
    <w:rsid w:val="00741061"/>
    <w:rsid w:val="00765095"/>
    <w:rsid w:val="007673C9"/>
    <w:rsid w:val="00795235"/>
    <w:rsid w:val="00872F5A"/>
    <w:rsid w:val="00A100EB"/>
    <w:rsid w:val="00A63AC5"/>
    <w:rsid w:val="00AF320C"/>
    <w:rsid w:val="00B22154"/>
    <w:rsid w:val="00B7535B"/>
    <w:rsid w:val="00BA1BB5"/>
    <w:rsid w:val="00CA6359"/>
    <w:rsid w:val="00DD6A60"/>
    <w:rsid w:val="00EA5EBB"/>
    <w:rsid w:val="00ED35DB"/>
    <w:rsid w:val="00F252B6"/>
    <w:rsid w:val="00F603D9"/>
    <w:rsid w:val="00F812EF"/>
    <w:rsid w:val="00F95D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D9C"/>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524</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Windows User</cp:lastModifiedBy>
  <cp:revision>13</cp:revision>
  <dcterms:created xsi:type="dcterms:W3CDTF">2019-09-13T12:40:00Z</dcterms:created>
  <dcterms:modified xsi:type="dcterms:W3CDTF">2020-05-12T08:46:00Z</dcterms:modified>
</cp:coreProperties>
</file>