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62" w:type="pct"/>
        <w:jc w:val="center"/>
        <w:tblInd w:w="-2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6"/>
        <w:gridCol w:w="1237"/>
        <w:gridCol w:w="816"/>
        <w:gridCol w:w="3443"/>
        <w:gridCol w:w="1715"/>
        <w:gridCol w:w="2269"/>
        <w:gridCol w:w="636"/>
      </w:tblGrid>
      <w:tr w:rsidR="00FF6F49" w:rsidRPr="008B43ED" w:rsidTr="00132753">
        <w:trPr>
          <w:trHeight w:val="227"/>
          <w:jc w:val="center"/>
        </w:trPr>
        <w:tc>
          <w:tcPr>
            <w:tcW w:w="1216" w:type="pct"/>
            <w:gridSpan w:val="3"/>
            <w:vAlign w:val="center"/>
          </w:tcPr>
          <w:p w:rsidR="00641D9C" w:rsidRPr="008B43ED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784" w:type="pct"/>
            <w:gridSpan w:val="4"/>
            <w:vAlign w:val="center"/>
          </w:tcPr>
          <w:p w:rsidR="00641D9C" w:rsidRPr="003D5DE3" w:rsidRDefault="000D167D" w:rsidP="00274EFF">
            <w:pPr>
              <w:rPr>
                <w:b/>
                <w:sz w:val="18"/>
                <w:szCs w:val="18"/>
              </w:rPr>
            </w:pPr>
            <w:r w:rsidRPr="003D5DE3">
              <w:rPr>
                <w:b/>
                <w:sz w:val="18"/>
                <w:szCs w:val="18"/>
              </w:rPr>
              <w:t>Јасмина Лудошки</w:t>
            </w:r>
          </w:p>
        </w:tc>
      </w:tr>
      <w:tr w:rsidR="00FF6F49" w:rsidRPr="008B43ED" w:rsidTr="00132753">
        <w:trPr>
          <w:trHeight w:val="227"/>
          <w:jc w:val="center"/>
        </w:trPr>
        <w:tc>
          <w:tcPr>
            <w:tcW w:w="1216" w:type="pct"/>
            <w:gridSpan w:val="3"/>
            <w:vAlign w:val="center"/>
          </w:tcPr>
          <w:p w:rsidR="00641D9C" w:rsidRPr="008B43ED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784" w:type="pct"/>
            <w:gridSpan w:val="4"/>
            <w:vAlign w:val="center"/>
          </w:tcPr>
          <w:p w:rsidR="00641D9C" w:rsidRPr="008B43ED" w:rsidRDefault="003D5DE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В</w:t>
            </w:r>
            <w:r w:rsidR="000D167D" w:rsidRPr="008B43ED">
              <w:rPr>
                <w:sz w:val="18"/>
                <w:szCs w:val="18"/>
                <w:lang w:val="sr-Cyrl-CS"/>
              </w:rPr>
              <w:t>анредна професорица</w:t>
            </w:r>
          </w:p>
        </w:tc>
      </w:tr>
      <w:tr w:rsidR="00FF6F49" w:rsidRPr="008B43ED" w:rsidTr="00132753">
        <w:trPr>
          <w:trHeight w:val="227"/>
          <w:jc w:val="center"/>
        </w:trPr>
        <w:tc>
          <w:tcPr>
            <w:tcW w:w="1216" w:type="pct"/>
            <w:gridSpan w:val="3"/>
            <w:vAlign w:val="center"/>
          </w:tcPr>
          <w:p w:rsidR="00641D9C" w:rsidRPr="008B43ED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784" w:type="pct"/>
            <w:gridSpan w:val="4"/>
            <w:vAlign w:val="center"/>
          </w:tcPr>
          <w:p w:rsidR="00641D9C" w:rsidRPr="008B43ED" w:rsidRDefault="000D167D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Органска еволуција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833" w:type="pct"/>
            <w:gridSpan w:val="2"/>
            <w:vAlign w:val="center"/>
          </w:tcPr>
          <w:p w:rsidR="00641D9C" w:rsidRPr="008B43ED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383" w:type="pct"/>
            <w:vAlign w:val="center"/>
          </w:tcPr>
          <w:p w:rsidR="00641D9C" w:rsidRPr="008B43ED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616" w:type="pct"/>
            <w:vAlign w:val="center"/>
          </w:tcPr>
          <w:p w:rsidR="00641D9C" w:rsidRPr="008B43ED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805" w:type="pct"/>
            <w:shd w:val="clear" w:color="auto" w:fill="auto"/>
            <w:vAlign w:val="center"/>
          </w:tcPr>
          <w:p w:rsidR="00641D9C" w:rsidRPr="008B43ED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Област</w:t>
            </w:r>
            <w:r w:rsidRPr="008B43E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63" w:type="pct"/>
            <w:gridSpan w:val="2"/>
            <w:shd w:val="clear" w:color="auto" w:fill="auto"/>
            <w:vAlign w:val="center"/>
          </w:tcPr>
          <w:p w:rsidR="00641D9C" w:rsidRPr="008B43ED" w:rsidRDefault="00641D9C" w:rsidP="00274EFF">
            <w:pPr>
              <w:rPr>
                <w:sz w:val="18"/>
                <w:szCs w:val="18"/>
              </w:rPr>
            </w:pPr>
            <w:r w:rsidRPr="008B43ED">
              <w:rPr>
                <w:sz w:val="18"/>
                <w:szCs w:val="18"/>
              </w:rPr>
              <w:t>Ужа научна односно уметничка област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833" w:type="pct"/>
            <w:gridSpan w:val="2"/>
            <w:vAlign w:val="center"/>
          </w:tcPr>
          <w:p w:rsidR="00641D9C" w:rsidRPr="008B43ED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383" w:type="pct"/>
            <w:vAlign w:val="center"/>
          </w:tcPr>
          <w:p w:rsidR="00641D9C" w:rsidRPr="008B43ED" w:rsidRDefault="000D167D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2018</w:t>
            </w:r>
          </w:p>
        </w:tc>
        <w:tc>
          <w:tcPr>
            <w:tcW w:w="1616" w:type="pct"/>
            <w:vAlign w:val="center"/>
          </w:tcPr>
          <w:p w:rsidR="00641D9C" w:rsidRPr="008B43ED" w:rsidRDefault="000D167D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805" w:type="pct"/>
            <w:shd w:val="clear" w:color="auto" w:fill="auto"/>
            <w:vAlign w:val="center"/>
          </w:tcPr>
          <w:p w:rsidR="00641D9C" w:rsidRPr="008B43ED" w:rsidRDefault="006E6106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363" w:type="pct"/>
            <w:gridSpan w:val="2"/>
            <w:shd w:val="clear" w:color="auto" w:fill="auto"/>
            <w:vAlign w:val="center"/>
          </w:tcPr>
          <w:p w:rsidR="00641D9C" w:rsidRPr="008B43ED" w:rsidRDefault="006E6106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Органска еволуција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833" w:type="pct"/>
            <w:gridSpan w:val="2"/>
            <w:vAlign w:val="center"/>
          </w:tcPr>
          <w:p w:rsidR="00641D9C" w:rsidRPr="008B43ED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383" w:type="pct"/>
            <w:vAlign w:val="center"/>
          </w:tcPr>
          <w:p w:rsidR="00641D9C" w:rsidRPr="008B43ED" w:rsidRDefault="000D167D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2008</w:t>
            </w:r>
          </w:p>
        </w:tc>
        <w:tc>
          <w:tcPr>
            <w:tcW w:w="1616" w:type="pct"/>
            <w:vAlign w:val="center"/>
          </w:tcPr>
          <w:p w:rsidR="00641D9C" w:rsidRPr="008B43ED" w:rsidRDefault="000D167D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805" w:type="pct"/>
            <w:shd w:val="clear" w:color="auto" w:fill="auto"/>
            <w:vAlign w:val="center"/>
          </w:tcPr>
          <w:p w:rsidR="00641D9C" w:rsidRPr="008B43ED" w:rsidRDefault="000D167D" w:rsidP="006E6106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363" w:type="pct"/>
            <w:gridSpan w:val="2"/>
            <w:shd w:val="clear" w:color="auto" w:fill="auto"/>
            <w:vAlign w:val="center"/>
          </w:tcPr>
          <w:p w:rsidR="00641D9C" w:rsidRPr="008B43ED" w:rsidRDefault="006E6106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Еволуциона биологија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833" w:type="pct"/>
            <w:gridSpan w:val="2"/>
            <w:vAlign w:val="center"/>
          </w:tcPr>
          <w:p w:rsidR="00641D9C" w:rsidRPr="008B43ED" w:rsidRDefault="00641D9C" w:rsidP="00274EFF">
            <w:pPr>
              <w:rPr>
                <w:sz w:val="18"/>
                <w:szCs w:val="18"/>
              </w:rPr>
            </w:pPr>
            <w:r w:rsidRPr="008B43ED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383" w:type="pct"/>
            <w:vAlign w:val="center"/>
          </w:tcPr>
          <w:p w:rsidR="00641D9C" w:rsidRPr="008B43ED" w:rsidRDefault="000D167D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2002</w:t>
            </w:r>
          </w:p>
        </w:tc>
        <w:tc>
          <w:tcPr>
            <w:tcW w:w="1616" w:type="pct"/>
            <w:vAlign w:val="center"/>
          </w:tcPr>
          <w:p w:rsidR="00641D9C" w:rsidRPr="008B43ED" w:rsidRDefault="000D167D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805" w:type="pct"/>
            <w:shd w:val="clear" w:color="auto" w:fill="auto"/>
            <w:vAlign w:val="center"/>
          </w:tcPr>
          <w:p w:rsidR="00641D9C" w:rsidRPr="008B43ED" w:rsidRDefault="006E6106" w:rsidP="006E6106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363" w:type="pct"/>
            <w:gridSpan w:val="2"/>
            <w:shd w:val="clear" w:color="auto" w:fill="auto"/>
            <w:vAlign w:val="center"/>
          </w:tcPr>
          <w:p w:rsidR="00641D9C" w:rsidRPr="008B43ED" w:rsidRDefault="006E6106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Таксономија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833" w:type="pct"/>
            <w:gridSpan w:val="2"/>
            <w:vAlign w:val="center"/>
          </w:tcPr>
          <w:p w:rsidR="00641D9C" w:rsidRPr="008B43ED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383" w:type="pct"/>
            <w:vAlign w:val="center"/>
          </w:tcPr>
          <w:p w:rsidR="00641D9C" w:rsidRPr="008B43ED" w:rsidRDefault="000D167D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1998</w:t>
            </w:r>
          </w:p>
        </w:tc>
        <w:tc>
          <w:tcPr>
            <w:tcW w:w="1616" w:type="pct"/>
            <w:vAlign w:val="center"/>
          </w:tcPr>
          <w:p w:rsidR="00641D9C" w:rsidRPr="008B43ED" w:rsidRDefault="000D167D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805" w:type="pct"/>
            <w:shd w:val="clear" w:color="auto" w:fill="auto"/>
            <w:vAlign w:val="center"/>
          </w:tcPr>
          <w:p w:rsidR="00641D9C" w:rsidRPr="008B43ED" w:rsidRDefault="006E6106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363" w:type="pct"/>
            <w:gridSpan w:val="2"/>
            <w:shd w:val="clear" w:color="auto" w:fill="auto"/>
            <w:vAlign w:val="center"/>
          </w:tcPr>
          <w:p w:rsidR="00641D9C" w:rsidRPr="008B43ED" w:rsidRDefault="00641D9C" w:rsidP="00274EFF">
            <w:pPr>
              <w:rPr>
                <w:sz w:val="18"/>
                <w:szCs w:val="18"/>
                <w:lang w:val="sr-Cyrl-CS"/>
              </w:rPr>
            </w:pPr>
          </w:p>
        </w:tc>
      </w:tr>
      <w:tr w:rsidR="00641D9C" w:rsidRPr="008B43ED" w:rsidTr="008B43ED">
        <w:trPr>
          <w:trHeight w:val="227"/>
          <w:jc w:val="center"/>
        </w:trPr>
        <w:tc>
          <w:tcPr>
            <w:tcW w:w="5000" w:type="pct"/>
            <w:gridSpan w:val="7"/>
            <w:vAlign w:val="center"/>
          </w:tcPr>
          <w:p w:rsidR="00641D9C" w:rsidRPr="008B43ED" w:rsidRDefault="00641D9C" w:rsidP="00274EFF">
            <w:pPr>
              <w:rPr>
                <w:sz w:val="18"/>
                <w:szCs w:val="18"/>
              </w:rPr>
            </w:pPr>
            <w:r w:rsidRPr="008B43ED">
              <w:rPr>
                <w:b/>
                <w:sz w:val="18"/>
                <w:szCs w:val="18"/>
                <w:lang w:val="sr-Cyrl-CS"/>
              </w:rPr>
              <w:t xml:space="preserve">Списак предмета </w:t>
            </w:r>
            <w:r w:rsidRPr="008B43ED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6235B6" w:rsidRPr="008B43ED" w:rsidTr="00132753">
        <w:trPr>
          <w:trHeight w:val="227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41D9C" w:rsidRPr="008B43ED" w:rsidRDefault="00641D9C" w:rsidP="00274EFF">
            <w:pPr>
              <w:rPr>
                <w:b/>
                <w:sz w:val="18"/>
                <w:szCs w:val="18"/>
                <w:lang w:val="sr-Cyrl-CS"/>
              </w:rPr>
            </w:pPr>
            <w:r w:rsidRPr="008B43ED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964" w:type="pct"/>
            <w:gridSpan w:val="2"/>
            <w:shd w:val="clear" w:color="auto" w:fill="auto"/>
            <w:vAlign w:val="center"/>
          </w:tcPr>
          <w:p w:rsidR="00641D9C" w:rsidRPr="008B43ED" w:rsidRDefault="00641D9C" w:rsidP="00274EFF">
            <w:pPr>
              <w:rPr>
                <w:b/>
                <w:sz w:val="18"/>
                <w:szCs w:val="18"/>
              </w:rPr>
            </w:pPr>
            <w:r w:rsidRPr="008B43ED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3784" w:type="pct"/>
            <w:gridSpan w:val="4"/>
            <w:vAlign w:val="center"/>
          </w:tcPr>
          <w:p w:rsidR="00641D9C" w:rsidRPr="008B43ED" w:rsidRDefault="00641D9C" w:rsidP="00274EFF">
            <w:pPr>
              <w:rPr>
                <w:b/>
                <w:sz w:val="18"/>
                <w:szCs w:val="18"/>
              </w:rPr>
            </w:pPr>
            <w:r w:rsidRPr="008B43ED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6235B6" w:rsidRPr="008B43ED" w:rsidTr="00132753">
        <w:trPr>
          <w:trHeight w:val="227"/>
          <w:jc w:val="center"/>
        </w:trPr>
        <w:tc>
          <w:tcPr>
            <w:tcW w:w="252" w:type="pct"/>
            <w:shd w:val="clear" w:color="auto" w:fill="auto"/>
            <w:vAlign w:val="center"/>
          </w:tcPr>
          <w:p w:rsidR="00641D9C" w:rsidRPr="008B43ED" w:rsidRDefault="006E6106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964" w:type="pct"/>
            <w:gridSpan w:val="2"/>
            <w:shd w:val="clear" w:color="auto" w:fill="auto"/>
            <w:vAlign w:val="center"/>
          </w:tcPr>
          <w:p w:rsidR="00641D9C" w:rsidRPr="008B43ED" w:rsidRDefault="00A36954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ДНБ025</w:t>
            </w:r>
          </w:p>
        </w:tc>
        <w:tc>
          <w:tcPr>
            <w:tcW w:w="3784" w:type="pct"/>
            <w:gridSpan w:val="4"/>
            <w:vAlign w:val="center"/>
          </w:tcPr>
          <w:p w:rsidR="00641D9C" w:rsidRPr="008B43ED" w:rsidRDefault="006E6106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Еволуција и фенотипска пластичност</w:t>
            </w:r>
          </w:p>
        </w:tc>
      </w:tr>
      <w:tr w:rsidR="00641D9C" w:rsidRPr="008B43ED" w:rsidTr="008B43ED">
        <w:trPr>
          <w:trHeight w:val="227"/>
          <w:jc w:val="center"/>
        </w:trPr>
        <w:tc>
          <w:tcPr>
            <w:tcW w:w="5000" w:type="pct"/>
            <w:gridSpan w:val="7"/>
            <w:vAlign w:val="center"/>
          </w:tcPr>
          <w:p w:rsidR="00641D9C" w:rsidRPr="008B43ED" w:rsidRDefault="00641D9C" w:rsidP="00274EFF">
            <w:pPr>
              <w:rPr>
                <w:b/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8B43ED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252" w:type="pct"/>
            <w:vAlign w:val="center"/>
          </w:tcPr>
          <w:p w:rsidR="00BD2D88" w:rsidRPr="008B43ED" w:rsidRDefault="00BD2D88" w:rsidP="009E12BC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450" w:type="pct"/>
            <w:gridSpan w:val="5"/>
            <w:shd w:val="clear" w:color="auto" w:fill="auto"/>
            <w:vAlign w:val="center"/>
          </w:tcPr>
          <w:p w:rsidR="00BD2D88" w:rsidRPr="008B43ED" w:rsidRDefault="00BD2D88" w:rsidP="006376AF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8B43ED">
              <w:rPr>
                <w:sz w:val="16"/>
                <w:szCs w:val="16"/>
              </w:rPr>
              <w:t xml:space="preserve">Gojković, N., </w:t>
            </w:r>
            <w:r w:rsidRPr="008B43ED">
              <w:rPr>
                <w:sz w:val="16"/>
                <w:szCs w:val="16"/>
                <w:lang w:val="sr-Cyrl-CS"/>
              </w:rPr>
              <w:t>Ludoški, J., Krtinić, B.,</w:t>
            </w:r>
            <w:r w:rsidRPr="008B43ED">
              <w:rPr>
                <w:sz w:val="16"/>
                <w:szCs w:val="16"/>
              </w:rPr>
              <w:t xml:space="preserve"> </w:t>
            </w:r>
            <w:r w:rsidRPr="008B43ED">
              <w:rPr>
                <w:sz w:val="16"/>
                <w:szCs w:val="16"/>
                <w:lang w:val="sr-Cyrl-CS"/>
              </w:rPr>
              <w:t>Milankov, V.</w:t>
            </w:r>
            <w:r w:rsidRPr="008B43ED">
              <w:rPr>
                <w:sz w:val="16"/>
                <w:szCs w:val="16"/>
              </w:rPr>
              <w:t xml:space="preserve"> (2019)</w:t>
            </w:r>
            <w:r w:rsidR="006376AF" w:rsidRPr="008B43ED">
              <w:rPr>
                <w:sz w:val="16"/>
                <w:szCs w:val="16"/>
              </w:rPr>
              <w:t xml:space="preserve"> T</w:t>
            </w:r>
            <w:r w:rsidRPr="008B43ED">
              <w:rPr>
                <w:sz w:val="16"/>
                <w:szCs w:val="16"/>
              </w:rPr>
              <w:t xml:space="preserve">he first molecular and phenotypic characterization of the invasive population of </w:t>
            </w:r>
            <w:r w:rsidRPr="008B43ED">
              <w:rPr>
                <w:i/>
                <w:sz w:val="16"/>
                <w:szCs w:val="16"/>
              </w:rPr>
              <w:t>Aedes albopictus</w:t>
            </w:r>
            <w:r w:rsidRPr="008B43ED">
              <w:rPr>
                <w:sz w:val="16"/>
                <w:szCs w:val="16"/>
              </w:rPr>
              <w:t xml:space="preserve"> (Diptera: Culicidae) from the Central Balkans. Journal of Medical Entomology. (in press)</w:t>
            </w:r>
          </w:p>
        </w:tc>
        <w:tc>
          <w:tcPr>
            <w:tcW w:w="299" w:type="pct"/>
            <w:vAlign w:val="center"/>
          </w:tcPr>
          <w:p w:rsidR="00BD2D88" w:rsidRPr="008B43ED" w:rsidRDefault="00BD2D88" w:rsidP="00BD2D88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sr-Cyrl-CS"/>
              </w:rPr>
              <w:t>М2</w:t>
            </w:r>
            <w:r w:rsidRPr="008B43ED">
              <w:rPr>
                <w:sz w:val="18"/>
                <w:szCs w:val="18"/>
                <w:lang w:val="en-US"/>
              </w:rPr>
              <w:t>1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252" w:type="pct"/>
            <w:vAlign w:val="center"/>
          </w:tcPr>
          <w:p w:rsidR="00BD2D88" w:rsidRPr="008B43ED" w:rsidRDefault="00BD2D88" w:rsidP="009E12BC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450" w:type="pct"/>
            <w:gridSpan w:val="5"/>
            <w:shd w:val="clear" w:color="auto" w:fill="auto"/>
            <w:vAlign w:val="center"/>
          </w:tcPr>
          <w:p w:rsidR="00BD2D88" w:rsidRPr="008B43ED" w:rsidRDefault="00BD2D88" w:rsidP="00F2172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B43ED">
              <w:rPr>
                <w:sz w:val="16"/>
                <w:szCs w:val="16"/>
                <w:lang w:val="sr-Cyrl-CS"/>
              </w:rPr>
              <w:t xml:space="preserve">Francuski, Lj., Milankov, V., Ludoški, J., Krtinić, B., Lundström, J.O., Kemenesi, G., Ferenc, J. (2016) Genetic and phenotypic variation in central and north European populations of </w:t>
            </w:r>
            <w:r w:rsidRPr="008B43ED">
              <w:rPr>
                <w:i/>
                <w:sz w:val="16"/>
                <w:szCs w:val="16"/>
                <w:lang w:val="sr-Cyrl-CS"/>
              </w:rPr>
              <w:t>Aedes</w:t>
            </w:r>
            <w:r w:rsidRPr="008B43ED">
              <w:rPr>
                <w:sz w:val="16"/>
                <w:szCs w:val="16"/>
                <w:lang w:val="sr-Cyrl-CS"/>
              </w:rPr>
              <w:t xml:space="preserve"> (</w:t>
            </w:r>
            <w:r w:rsidRPr="008B43ED">
              <w:rPr>
                <w:i/>
                <w:sz w:val="16"/>
                <w:szCs w:val="16"/>
                <w:lang w:val="sr-Cyrl-CS"/>
              </w:rPr>
              <w:t>Aedimorphus</w:t>
            </w:r>
            <w:r w:rsidRPr="008B43ED">
              <w:rPr>
                <w:sz w:val="16"/>
                <w:szCs w:val="16"/>
                <w:lang w:val="sr-Cyrl-CS"/>
              </w:rPr>
              <w:t xml:space="preserve">) </w:t>
            </w:r>
            <w:r w:rsidRPr="008B43ED">
              <w:rPr>
                <w:i/>
                <w:sz w:val="16"/>
                <w:szCs w:val="16"/>
                <w:lang w:val="sr-Cyrl-CS"/>
              </w:rPr>
              <w:t>vexans</w:t>
            </w:r>
            <w:r w:rsidRPr="008B43ED">
              <w:rPr>
                <w:sz w:val="16"/>
                <w:szCs w:val="16"/>
                <w:lang w:val="sr-Cyrl-CS"/>
              </w:rPr>
              <w:t xml:space="preserve"> (MEIGEN, 1830) (Diptera, Culicidae). Journal of Vector Ecology, 41(1): 160-171.</w:t>
            </w:r>
          </w:p>
        </w:tc>
        <w:tc>
          <w:tcPr>
            <w:tcW w:w="299" w:type="pct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M22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252" w:type="pct"/>
            <w:vAlign w:val="center"/>
          </w:tcPr>
          <w:p w:rsidR="00BD2D88" w:rsidRPr="008B43ED" w:rsidRDefault="00BD2D88" w:rsidP="009E12BC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450" w:type="pct"/>
            <w:gridSpan w:val="5"/>
            <w:shd w:val="clear" w:color="auto" w:fill="auto"/>
            <w:vAlign w:val="center"/>
          </w:tcPr>
          <w:p w:rsidR="00BD2D88" w:rsidRPr="008B43ED" w:rsidRDefault="00BD2D88" w:rsidP="00F2172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B43ED">
              <w:rPr>
                <w:sz w:val="16"/>
                <w:szCs w:val="16"/>
                <w:lang w:val="sr-Cyrl-CS"/>
              </w:rPr>
              <w:t xml:space="preserve">Krtinić, B., Francuski, Lj., Ludoški, J., Milankov, V. (2016) Integrative approach revealed contrasting pattern of spatial structuring within urban and rural biotypes of </w:t>
            </w:r>
            <w:r w:rsidRPr="008B43ED">
              <w:rPr>
                <w:i/>
                <w:sz w:val="16"/>
                <w:szCs w:val="16"/>
                <w:lang w:val="sr-Cyrl-CS"/>
              </w:rPr>
              <w:t>Culex pipiens</w:t>
            </w:r>
            <w:r w:rsidRPr="008B43ED">
              <w:rPr>
                <w:sz w:val="16"/>
                <w:szCs w:val="16"/>
                <w:lang w:val="sr-Cyrl-CS"/>
              </w:rPr>
              <w:t>. Journal of Applied Entomology, 140: 757-774.</w:t>
            </w:r>
          </w:p>
        </w:tc>
        <w:tc>
          <w:tcPr>
            <w:tcW w:w="299" w:type="pct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252" w:type="pct"/>
            <w:vAlign w:val="center"/>
          </w:tcPr>
          <w:p w:rsidR="00BD2D88" w:rsidRPr="008B43ED" w:rsidRDefault="00BD2D88" w:rsidP="009E12BC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450" w:type="pct"/>
            <w:gridSpan w:val="5"/>
            <w:shd w:val="clear" w:color="auto" w:fill="auto"/>
          </w:tcPr>
          <w:p w:rsidR="00BD2D88" w:rsidRPr="008B43ED" w:rsidRDefault="00BD2D88" w:rsidP="00F21727">
            <w:pPr>
              <w:jc w:val="both"/>
              <w:rPr>
                <w:sz w:val="16"/>
                <w:szCs w:val="16"/>
              </w:rPr>
            </w:pPr>
            <w:r w:rsidRPr="008B43ED">
              <w:rPr>
                <w:sz w:val="16"/>
                <w:szCs w:val="16"/>
              </w:rPr>
              <w:t xml:space="preserve">Krtinić, B., Ludoški, J., Milankov, V. (2015) Multi-character approach reveals a discordant pattern of phenotypic variation during ontogeny in </w:t>
            </w:r>
            <w:r w:rsidRPr="008B43ED">
              <w:rPr>
                <w:i/>
                <w:sz w:val="16"/>
                <w:szCs w:val="16"/>
              </w:rPr>
              <w:t>Culex pipiens</w:t>
            </w:r>
            <w:r w:rsidRPr="008B43ED">
              <w:rPr>
                <w:sz w:val="16"/>
                <w:szCs w:val="16"/>
              </w:rPr>
              <w:t xml:space="preserve"> biotypes (Diptera: Culicidae). Bulletin of Entomological Research, 105(1): 129-138.</w:t>
            </w:r>
          </w:p>
        </w:tc>
        <w:tc>
          <w:tcPr>
            <w:tcW w:w="299" w:type="pct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252" w:type="pct"/>
            <w:vAlign w:val="center"/>
          </w:tcPr>
          <w:p w:rsidR="00BD2D88" w:rsidRPr="008B43ED" w:rsidRDefault="00BD2D88" w:rsidP="009E12BC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4450" w:type="pct"/>
            <w:gridSpan w:val="5"/>
            <w:shd w:val="clear" w:color="auto" w:fill="auto"/>
          </w:tcPr>
          <w:p w:rsidR="00BD2D88" w:rsidRPr="008B43ED" w:rsidRDefault="00BD2D88" w:rsidP="00F21727">
            <w:pPr>
              <w:rPr>
                <w:sz w:val="16"/>
                <w:szCs w:val="16"/>
              </w:rPr>
            </w:pPr>
            <w:r w:rsidRPr="008B43ED">
              <w:rPr>
                <w:sz w:val="16"/>
                <w:szCs w:val="16"/>
              </w:rPr>
              <w:t xml:space="preserve">Francuski, Lj., Djurakic, M., Ludoški, J., Hurtado, P., Pérez-Bañón, C., Ståhls, G., Rojo, S., Milankov, V. (2014) Shift in phenotypic variation coupled with rapid loss of genetic diversity in captive populations of </w:t>
            </w:r>
            <w:r w:rsidRPr="008B43ED">
              <w:rPr>
                <w:i/>
                <w:sz w:val="16"/>
                <w:szCs w:val="16"/>
              </w:rPr>
              <w:t xml:space="preserve">Eristalis tenax </w:t>
            </w:r>
            <w:r w:rsidRPr="008B43ED">
              <w:rPr>
                <w:sz w:val="16"/>
                <w:szCs w:val="16"/>
              </w:rPr>
              <w:t>(Diptera: Syrphidae): consequences for rearing and potential commercial use. Journal of Economic Entomology, 107(2): 821-832.</w:t>
            </w:r>
          </w:p>
        </w:tc>
        <w:tc>
          <w:tcPr>
            <w:tcW w:w="299" w:type="pct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252" w:type="pct"/>
            <w:vAlign w:val="center"/>
          </w:tcPr>
          <w:p w:rsidR="00BD2D88" w:rsidRPr="008B43ED" w:rsidRDefault="00BD2D88" w:rsidP="009E12BC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4450" w:type="pct"/>
            <w:gridSpan w:val="5"/>
            <w:shd w:val="clear" w:color="auto" w:fill="auto"/>
          </w:tcPr>
          <w:p w:rsidR="00BD2D88" w:rsidRPr="008B43ED" w:rsidRDefault="00BD2D88" w:rsidP="00F21727">
            <w:pPr>
              <w:rPr>
                <w:sz w:val="16"/>
                <w:szCs w:val="16"/>
              </w:rPr>
            </w:pPr>
            <w:r w:rsidRPr="008B43ED">
              <w:rPr>
                <w:sz w:val="16"/>
                <w:szCs w:val="16"/>
              </w:rPr>
              <w:t xml:space="preserve">Ludoški, J., Djurakic, M., Pastor, B., </w:t>
            </w:r>
            <w:r w:rsidRPr="008B43ED">
              <w:rPr>
                <w:sz w:val="16"/>
                <w:szCs w:val="16"/>
                <w:lang w:val="es-ES"/>
              </w:rPr>
              <w:t>Martínez-Sánchez, A.I., Rojo, S.,</w:t>
            </w:r>
            <w:r w:rsidRPr="008B43ED">
              <w:rPr>
                <w:sz w:val="16"/>
                <w:szCs w:val="16"/>
              </w:rPr>
              <w:t xml:space="preserve"> Milankov, V. (2014) Phenotypic variation of the housefly, </w:t>
            </w:r>
            <w:r w:rsidRPr="008B43ED">
              <w:rPr>
                <w:i/>
                <w:sz w:val="16"/>
                <w:szCs w:val="16"/>
              </w:rPr>
              <w:t>Musca domestica</w:t>
            </w:r>
            <w:r w:rsidRPr="008B43ED">
              <w:rPr>
                <w:sz w:val="16"/>
                <w:szCs w:val="16"/>
              </w:rPr>
              <w:t>: amounts and patterns of wing shape asymmetry in wild populations and laboratory colonies. Bulletin of Entomological Research, 104(1): 35-47.</w:t>
            </w:r>
          </w:p>
        </w:tc>
        <w:tc>
          <w:tcPr>
            <w:tcW w:w="299" w:type="pct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252" w:type="pct"/>
            <w:vAlign w:val="center"/>
          </w:tcPr>
          <w:p w:rsidR="00BD2D88" w:rsidRPr="008B43ED" w:rsidRDefault="00BD2D88" w:rsidP="009E12BC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4450" w:type="pct"/>
            <w:gridSpan w:val="5"/>
            <w:shd w:val="clear" w:color="auto" w:fill="auto"/>
          </w:tcPr>
          <w:p w:rsidR="00BD2D88" w:rsidRPr="008B43ED" w:rsidRDefault="00BD2D88" w:rsidP="00F21727">
            <w:pPr>
              <w:rPr>
                <w:sz w:val="16"/>
                <w:szCs w:val="16"/>
              </w:rPr>
            </w:pPr>
            <w:r w:rsidRPr="008B43ED">
              <w:rPr>
                <w:sz w:val="16"/>
                <w:szCs w:val="16"/>
              </w:rPr>
              <w:t xml:space="preserve">Milankov, V., Ludoški, J., Francuski, Lj., Ståhls, G., Vujić, A. (2013) Genetic and phenotypic diversity patterns in </w:t>
            </w:r>
            <w:r w:rsidRPr="008B43ED">
              <w:rPr>
                <w:i/>
                <w:sz w:val="16"/>
                <w:szCs w:val="16"/>
              </w:rPr>
              <w:t>Merodon albifrons</w:t>
            </w:r>
            <w:r w:rsidRPr="008B43ED">
              <w:rPr>
                <w:sz w:val="16"/>
                <w:szCs w:val="16"/>
              </w:rPr>
              <w:t xml:space="preserve"> Meigen, 1822 (Diptera, Syrphidae): evidence of intraspecific spatial and temporal structuring. Biological Journal of the Linnean Society, 110: 257-280.</w:t>
            </w:r>
          </w:p>
        </w:tc>
        <w:tc>
          <w:tcPr>
            <w:tcW w:w="299" w:type="pct"/>
            <w:vAlign w:val="center"/>
          </w:tcPr>
          <w:p w:rsidR="00BD2D88" w:rsidRPr="008B43ED" w:rsidRDefault="00BD2D88" w:rsidP="00C80B61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252" w:type="pct"/>
            <w:vAlign w:val="center"/>
          </w:tcPr>
          <w:p w:rsidR="00BD2D88" w:rsidRPr="008B43ED" w:rsidRDefault="00BD2D88" w:rsidP="009E12BC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4450" w:type="pct"/>
            <w:gridSpan w:val="5"/>
            <w:shd w:val="clear" w:color="auto" w:fill="auto"/>
          </w:tcPr>
          <w:p w:rsidR="00BD2D88" w:rsidRPr="008B43ED" w:rsidRDefault="00BD2D88" w:rsidP="00F21727">
            <w:pPr>
              <w:rPr>
                <w:sz w:val="16"/>
                <w:szCs w:val="16"/>
              </w:rPr>
            </w:pPr>
            <w:r w:rsidRPr="008B43ED">
              <w:rPr>
                <w:sz w:val="16"/>
                <w:szCs w:val="16"/>
              </w:rPr>
              <w:t xml:space="preserve">Francuski, Lj., Ludoški, J., Milankov, V. (2013) Phenotypic diversity and landscape genetics of </w:t>
            </w:r>
            <w:r w:rsidRPr="008B43ED">
              <w:rPr>
                <w:i/>
                <w:sz w:val="16"/>
                <w:szCs w:val="16"/>
              </w:rPr>
              <w:t xml:space="preserve">Eristalis tenax </w:t>
            </w:r>
            <w:r w:rsidRPr="008B43ED">
              <w:rPr>
                <w:sz w:val="16"/>
                <w:szCs w:val="16"/>
              </w:rPr>
              <w:t>in a spatially heterogeneous environment, Durmitor Mountain (Montenegro). Annales Zoologici Fennici, 50(5): 262-278.</w:t>
            </w:r>
          </w:p>
        </w:tc>
        <w:tc>
          <w:tcPr>
            <w:tcW w:w="299" w:type="pct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252" w:type="pct"/>
            <w:vAlign w:val="center"/>
          </w:tcPr>
          <w:p w:rsidR="00BD2D88" w:rsidRPr="008B43ED" w:rsidRDefault="00BD2D88" w:rsidP="009E12BC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9.</w:t>
            </w:r>
          </w:p>
        </w:tc>
        <w:tc>
          <w:tcPr>
            <w:tcW w:w="4450" w:type="pct"/>
            <w:gridSpan w:val="5"/>
            <w:shd w:val="clear" w:color="auto" w:fill="auto"/>
          </w:tcPr>
          <w:p w:rsidR="00BD2D88" w:rsidRPr="008B43ED" w:rsidRDefault="00BD2D88" w:rsidP="00F21727">
            <w:pPr>
              <w:rPr>
                <w:sz w:val="16"/>
                <w:szCs w:val="16"/>
              </w:rPr>
            </w:pPr>
            <w:r w:rsidRPr="008B43ED">
              <w:rPr>
                <w:sz w:val="16"/>
                <w:szCs w:val="16"/>
              </w:rPr>
              <w:t xml:space="preserve">Ludoški, J., Djurakic, M., Ståhls, G., Milankov, V. (2012) Patterns of asymmetry in wing traits of three island and one continental population of </w:t>
            </w:r>
            <w:r w:rsidRPr="008B43ED">
              <w:rPr>
                <w:i/>
                <w:sz w:val="16"/>
                <w:szCs w:val="16"/>
              </w:rPr>
              <w:t>Merodon albifrons</w:t>
            </w:r>
            <w:r w:rsidRPr="008B43ED">
              <w:rPr>
                <w:sz w:val="16"/>
                <w:szCs w:val="16"/>
              </w:rPr>
              <w:t xml:space="preserve"> (Diptera, Syrphidae) from Greece. Evolutionary Ecology Research, 14(7): 933-950. </w:t>
            </w:r>
          </w:p>
        </w:tc>
        <w:tc>
          <w:tcPr>
            <w:tcW w:w="299" w:type="pct"/>
            <w:vAlign w:val="center"/>
          </w:tcPr>
          <w:p w:rsidR="00BD2D88" w:rsidRPr="008B43ED" w:rsidRDefault="00BD2D88" w:rsidP="00C80B61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252" w:type="pct"/>
            <w:vAlign w:val="center"/>
          </w:tcPr>
          <w:p w:rsidR="00BD2D88" w:rsidRPr="008B43ED" w:rsidRDefault="00BD2D88" w:rsidP="009E12BC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10.</w:t>
            </w:r>
          </w:p>
        </w:tc>
        <w:tc>
          <w:tcPr>
            <w:tcW w:w="4450" w:type="pct"/>
            <w:gridSpan w:val="5"/>
            <w:shd w:val="clear" w:color="auto" w:fill="auto"/>
          </w:tcPr>
          <w:p w:rsidR="00BD2D88" w:rsidRPr="008B43ED" w:rsidRDefault="00BD2D88" w:rsidP="00F21727">
            <w:pPr>
              <w:rPr>
                <w:sz w:val="16"/>
                <w:szCs w:val="16"/>
              </w:rPr>
            </w:pPr>
            <w:proofErr w:type="spellStart"/>
            <w:r w:rsidRPr="008B43ED">
              <w:rPr>
                <w:sz w:val="16"/>
                <w:szCs w:val="16"/>
                <w:lang w:val="en-US"/>
              </w:rPr>
              <w:t>Francuski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proofErr w:type="gramStart"/>
            <w:r w:rsidRPr="008B43ED">
              <w:rPr>
                <w:sz w:val="16"/>
                <w:szCs w:val="16"/>
                <w:lang w:val="en-US"/>
              </w:rPr>
              <w:t>Lj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>.,</w:t>
            </w:r>
            <w:proofErr w:type="gramEnd"/>
            <w:r w:rsidRPr="008B43E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43ED">
              <w:rPr>
                <w:sz w:val="16"/>
                <w:szCs w:val="16"/>
                <w:lang w:val="en-US"/>
              </w:rPr>
              <w:t>Matić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 xml:space="preserve">, I., </w:t>
            </w:r>
            <w:proofErr w:type="spellStart"/>
            <w:r w:rsidRPr="008B43ED">
              <w:rPr>
                <w:sz w:val="16"/>
                <w:szCs w:val="16"/>
                <w:lang w:val="en-US"/>
              </w:rPr>
              <w:t>Ludoški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 xml:space="preserve">, J., </w:t>
            </w:r>
            <w:proofErr w:type="spellStart"/>
            <w:r w:rsidRPr="008B43ED">
              <w:rPr>
                <w:sz w:val="16"/>
                <w:szCs w:val="16"/>
                <w:lang w:val="en-US"/>
              </w:rPr>
              <w:t>Milankov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>, V. (201</w:t>
            </w:r>
            <w:r w:rsidRPr="008B43ED">
              <w:rPr>
                <w:sz w:val="16"/>
                <w:szCs w:val="16"/>
                <w:lang w:val="sr-Cyrl-CS"/>
              </w:rPr>
              <w:t>1</w:t>
            </w:r>
            <w:r w:rsidRPr="008B43ED">
              <w:rPr>
                <w:sz w:val="16"/>
                <w:szCs w:val="16"/>
                <w:lang w:val="en-US"/>
              </w:rPr>
              <w:t xml:space="preserve">) </w:t>
            </w:r>
            <w:r w:rsidRPr="008B43ED">
              <w:rPr>
                <w:sz w:val="16"/>
                <w:szCs w:val="16"/>
                <w:lang w:val="en-GB"/>
              </w:rPr>
              <w:t xml:space="preserve">Temporal pattern of genetic and phenotypic variation of epidemiologically important species </w:t>
            </w:r>
            <w:proofErr w:type="spellStart"/>
            <w:r w:rsidRPr="008B43ED">
              <w:rPr>
                <w:i/>
                <w:sz w:val="16"/>
                <w:szCs w:val="16"/>
                <w:lang w:val="en-GB"/>
              </w:rPr>
              <w:t>Eristalis</w:t>
            </w:r>
            <w:proofErr w:type="spellEnd"/>
            <w:r w:rsidRPr="008B43ED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B43ED">
              <w:rPr>
                <w:i/>
                <w:sz w:val="16"/>
                <w:szCs w:val="16"/>
                <w:lang w:val="en-GB"/>
              </w:rPr>
              <w:t>tenax</w:t>
            </w:r>
            <w:proofErr w:type="spellEnd"/>
            <w:r w:rsidRPr="008B43ED">
              <w:rPr>
                <w:sz w:val="16"/>
                <w:szCs w:val="16"/>
                <w:lang w:val="en-GB"/>
              </w:rPr>
              <w:t xml:space="preserve"> (</w:t>
            </w:r>
            <w:proofErr w:type="spellStart"/>
            <w:r w:rsidRPr="008B43ED">
              <w:rPr>
                <w:sz w:val="16"/>
                <w:szCs w:val="16"/>
                <w:lang w:val="en-GB"/>
              </w:rPr>
              <w:t>Diptera</w:t>
            </w:r>
            <w:proofErr w:type="spellEnd"/>
            <w:r w:rsidRPr="008B43ED">
              <w:rPr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8B43ED">
              <w:rPr>
                <w:sz w:val="16"/>
                <w:szCs w:val="16"/>
                <w:lang w:val="en-GB"/>
              </w:rPr>
              <w:t>Syrphidae</w:t>
            </w:r>
            <w:proofErr w:type="spellEnd"/>
            <w:r w:rsidRPr="008B43ED">
              <w:rPr>
                <w:sz w:val="16"/>
                <w:szCs w:val="16"/>
                <w:lang w:val="en-GB"/>
              </w:rPr>
              <w:t xml:space="preserve">). Medical and Veterinary Entomology, </w:t>
            </w:r>
            <w:r w:rsidRPr="008B43ED">
              <w:rPr>
                <w:sz w:val="16"/>
                <w:szCs w:val="16"/>
                <w:lang w:val="en-US"/>
              </w:rPr>
              <w:t>25 (2): 135-147</w:t>
            </w:r>
            <w:r w:rsidRPr="008B43ED">
              <w:rPr>
                <w:sz w:val="16"/>
                <w:szCs w:val="16"/>
              </w:rPr>
              <w:t>.</w:t>
            </w:r>
          </w:p>
        </w:tc>
        <w:tc>
          <w:tcPr>
            <w:tcW w:w="299" w:type="pct"/>
            <w:vAlign w:val="center"/>
          </w:tcPr>
          <w:p w:rsidR="00BD2D88" w:rsidRPr="008B43ED" w:rsidRDefault="00BD2D88" w:rsidP="00CD2B28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М21а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252" w:type="pct"/>
            <w:vAlign w:val="center"/>
          </w:tcPr>
          <w:p w:rsidR="00BD2D88" w:rsidRPr="008B43ED" w:rsidRDefault="00BD2D88" w:rsidP="009E12BC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11.</w:t>
            </w:r>
          </w:p>
        </w:tc>
        <w:tc>
          <w:tcPr>
            <w:tcW w:w="4450" w:type="pct"/>
            <w:gridSpan w:val="5"/>
            <w:shd w:val="clear" w:color="auto" w:fill="auto"/>
            <w:vAlign w:val="center"/>
          </w:tcPr>
          <w:p w:rsidR="00BD2D88" w:rsidRPr="008B43ED" w:rsidRDefault="00BD2D88" w:rsidP="00F2172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B43ED">
              <w:rPr>
                <w:sz w:val="16"/>
                <w:szCs w:val="16"/>
                <w:lang w:val="sr-Cyrl-CS"/>
              </w:rPr>
              <w:t xml:space="preserve">Francuski, Lj., Ludoški, J., Vujić, A., Milankov, V. (2011) Phenotypic evidence for hidden biodiversity in the </w:t>
            </w:r>
            <w:r w:rsidRPr="008B43ED">
              <w:rPr>
                <w:i/>
                <w:sz w:val="16"/>
                <w:szCs w:val="16"/>
                <w:lang w:val="sr-Cyrl-CS"/>
              </w:rPr>
              <w:t>Merodon aureus</w:t>
            </w:r>
            <w:r w:rsidRPr="008B43ED">
              <w:rPr>
                <w:sz w:val="16"/>
                <w:szCs w:val="16"/>
                <w:lang w:val="sr-Cyrl-CS"/>
              </w:rPr>
              <w:t xml:space="preserve"> group (Diptera, Syrphidae) on the Balkan Peninsula: Conservation implication. Journal of Insect Conservation, 15: 379-388.</w:t>
            </w:r>
          </w:p>
        </w:tc>
        <w:tc>
          <w:tcPr>
            <w:tcW w:w="299" w:type="pct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252" w:type="pct"/>
            <w:vAlign w:val="center"/>
          </w:tcPr>
          <w:p w:rsidR="00BD2D88" w:rsidRPr="008B43ED" w:rsidRDefault="00BD2D88" w:rsidP="009E12BC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12.</w:t>
            </w:r>
          </w:p>
        </w:tc>
        <w:tc>
          <w:tcPr>
            <w:tcW w:w="4450" w:type="pct"/>
            <w:gridSpan w:val="5"/>
            <w:shd w:val="clear" w:color="auto" w:fill="auto"/>
            <w:vAlign w:val="center"/>
          </w:tcPr>
          <w:p w:rsidR="00BD2D88" w:rsidRPr="008B43ED" w:rsidRDefault="00BD2D88" w:rsidP="00F2172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proofErr w:type="spellStart"/>
            <w:r w:rsidRPr="008B43ED">
              <w:rPr>
                <w:sz w:val="16"/>
                <w:szCs w:val="16"/>
                <w:lang w:val="en-US"/>
              </w:rPr>
              <w:t>Milankov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 xml:space="preserve"> V., </w:t>
            </w:r>
            <w:proofErr w:type="spellStart"/>
            <w:r w:rsidRPr="008B43ED">
              <w:rPr>
                <w:sz w:val="16"/>
                <w:szCs w:val="16"/>
                <w:lang w:val="en-US"/>
              </w:rPr>
              <w:t>Ludo</w:t>
            </w:r>
            <w:proofErr w:type="spellEnd"/>
            <w:r w:rsidRPr="008B43ED">
              <w:rPr>
                <w:sz w:val="16"/>
                <w:szCs w:val="16"/>
              </w:rPr>
              <w:t xml:space="preserve">ški J., </w:t>
            </w:r>
            <w:proofErr w:type="spellStart"/>
            <w:r w:rsidRPr="008B43ED">
              <w:rPr>
                <w:sz w:val="16"/>
                <w:szCs w:val="16"/>
                <w:lang w:val="en-US"/>
              </w:rPr>
              <w:t>Ståhls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 xml:space="preserve"> G., </w:t>
            </w:r>
            <w:proofErr w:type="spellStart"/>
            <w:r w:rsidRPr="008B43ED">
              <w:rPr>
                <w:sz w:val="16"/>
                <w:szCs w:val="16"/>
                <w:lang w:val="en-US"/>
              </w:rPr>
              <w:t>Stamenković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8B43ED">
              <w:rPr>
                <w:sz w:val="16"/>
                <w:szCs w:val="16"/>
                <w:lang w:val="en-US"/>
              </w:rPr>
              <w:t>Vujić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 xml:space="preserve"> A. (2009) High molecular and phenotypic diversity in the </w:t>
            </w:r>
            <w:proofErr w:type="spellStart"/>
            <w:r w:rsidRPr="008B43ED">
              <w:rPr>
                <w:i/>
                <w:sz w:val="16"/>
                <w:szCs w:val="16"/>
                <w:lang w:val="en-US"/>
              </w:rPr>
              <w:t>Merodon</w:t>
            </w:r>
            <w:proofErr w:type="spellEnd"/>
            <w:r w:rsidRPr="008B43ED">
              <w:rPr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43ED">
              <w:rPr>
                <w:i/>
                <w:sz w:val="16"/>
                <w:szCs w:val="16"/>
                <w:lang w:val="en-US"/>
              </w:rPr>
              <w:t>avidus</w:t>
            </w:r>
            <w:proofErr w:type="spellEnd"/>
            <w:r w:rsidRPr="008B43ED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8B43ED">
              <w:rPr>
                <w:sz w:val="16"/>
                <w:szCs w:val="16"/>
                <w:lang w:val="en-US"/>
              </w:rPr>
              <w:t>complex (</w:t>
            </w:r>
            <w:proofErr w:type="spellStart"/>
            <w:r w:rsidRPr="008B43ED">
              <w:rPr>
                <w:sz w:val="16"/>
                <w:szCs w:val="16"/>
                <w:lang w:val="en-US"/>
              </w:rPr>
              <w:t>Diptera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B43ED">
              <w:rPr>
                <w:sz w:val="16"/>
                <w:szCs w:val="16"/>
                <w:lang w:val="en-US"/>
              </w:rPr>
              <w:t>Syrphidae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 xml:space="preserve">): cryptic speciation in a diverse insect </w:t>
            </w:r>
            <w:proofErr w:type="spellStart"/>
            <w:r w:rsidRPr="008B43ED">
              <w:rPr>
                <w:sz w:val="16"/>
                <w:szCs w:val="16"/>
                <w:lang w:val="en-US"/>
              </w:rPr>
              <w:t>taxon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 xml:space="preserve">. Zoological Journal of the </w:t>
            </w:r>
            <w:proofErr w:type="spellStart"/>
            <w:r w:rsidRPr="008B43ED">
              <w:rPr>
                <w:sz w:val="16"/>
                <w:szCs w:val="16"/>
                <w:lang w:val="en-US"/>
              </w:rPr>
              <w:t>Linnean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 xml:space="preserve"> Society, 155: 819-833</w:t>
            </w:r>
            <w:r w:rsidRPr="008B43ED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299" w:type="pct"/>
            <w:vAlign w:val="center"/>
          </w:tcPr>
          <w:p w:rsidR="00BD2D88" w:rsidRPr="008B43ED" w:rsidRDefault="00D90527" w:rsidP="00274EFF">
            <w:pPr>
              <w:rPr>
                <w:sz w:val="18"/>
                <w:szCs w:val="18"/>
              </w:rPr>
            </w:pPr>
            <w:r w:rsidRPr="008B43ED">
              <w:rPr>
                <w:sz w:val="18"/>
                <w:szCs w:val="18"/>
              </w:rPr>
              <w:t>M21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252" w:type="pct"/>
            <w:vAlign w:val="center"/>
          </w:tcPr>
          <w:p w:rsidR="00BD2D88" w:rsidRPr="008B43ED" w:rsidRDefault="00BD2D88" w:rsidP="009E12BC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13.</w:t>
            </w:r>
          </w:p>
        </w:tc>
        <w:tc>
          <w:tcPr>
            <w:tcW w:w="4450" w:type="pct"/>
            <w:gridSpan w:val="5"/>
            <w:shd w:val="clear" w:color="auto" w:fill="auto"/>
            <w:vAlign w:val="center"/>
          </w:tcPr>
          <w:p w:rsidR="00BD2D88" w:rsidRPr="008B43ED" w:rsidRDefault="00BD2D88" w:rsidP="00F2172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proofErr w:type="spellStart"/>
            <w:r w:rsidRPr="008B43ED">
              <w:rPr>
                <w:sz w:val="16"/>
                <w:szCs w:val="16"/>
                <w:lang w:val="en-US"/>
              </w:rPr>
              <w:t>Ludoški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8B43ED">
              <w:rPr>
                <w:sz w:val="16"/>
                <w:szCs w:val="16"/>
                <w:lang w:val="en-US"/>
              </w:rPr>
              <w:t>Francuski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proofErr w:type="gramStart"/>
            <w:r w:rsidRPr="008B43ED">
              <w:rPr>
                <w:sz w:val="16"/>
                <w:szCs w:val="16"/>
                <w:lang w:val="en-US"/>
              </w:rPr>
              <w:t>Lj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>.,</w:t>
            </w:r>
            <w:proofErr w:type="gramEnd"/>
            <w:r w:rsidRPr="008B43E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43ED">
              <w:rPr>
                <w:sz w:val="16"/>
                <w:szCs w:val="16"/>
                <w:lang w:val="en-US"/>
              </w:rPr>
              <w:t>Vujić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 xml:space="preserve">, A., </w:t>
            </w:r>
            <w:proofErr w:type="spellStart"/>
            <w:r w:rsidRPr="008B43ED">
              <w:rPr>
                <w:sz w:val="16"/>
                <w:szCs w:val="16"/>
                <w:lang w:val="en-US"/>
              </w:rPr>
              <w:t>Milankov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 xml:space="preserve">, V. (2008) The </w:t>
            </w:r>
            <w:proofErr w:type="spellStart"/>
            <w:r w:rsidRPr="008B43ED">
              <w:rPr>
                <w:i/>
                <w:sz w:val="16"/>
                <w:szCs w:val="16"/>
                <w:lang w:val="en-US"/>
              </w:rPr>
              <w:t>Cheilosia</w:t>
            </w:r>
            <w:proofErr w:type="spellEnd"/>
            <w:r w:rsidRPr="008B43ED">
              <w:rPr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43ED">
              <w:rPr>
                <w:i/>
                <w:sz w:val="16"/>
                <w:szCs w:val="16"/>
                <w:lang w:val="en-US"/>
              </w:rPr>
              <w:t>canicularis</w:t>
            </w:r>
            <w:proofErr w:type="spellEnd"/>
            <w:r w:rsidRPr="008B43ED">
              <w:rPr>
                <w:sz w:val="16"/>
                <w:szCs w:val="16"/>
                <w:lang w:val="en-US"/>
              </w:rPr>
              <w:t xml:space="preserve"> group </w:t>
            </w:r>
            <w:r w:rsidRPr="008B43ED">
              <w:rPr>
                <w:sz w:val="16"/>
                <w:szCs w:val="16"/>
              </w:rPr>
              <w:t>(Diptera: Syrphidae)</w:t>
            </w:r>
            <w:r w:rsidRPr="008B43ED">
              <w:rPr>
                <w:sz w:val="16"/>
                <w:szCs w:val="16"/>
                <w:lang w:val="en-US"/>
              </w:rPr>
              <w:t xml:space="preserve">: species delimitation and evolutionary relationships based on </w:t>
            </w:r>
            <w:r w:rsidRPr="008B43ED">
              <w:rPr>
                <w:sz w:val="16"/>
                <w:szCs w:val="16"/>
              </w:rPr>
              <w:t>wing geometric morphometrics. Zootaxa, 1825: 40-50.</w:t>
            </w:r>
          </w:p>
        </w:tc>
        <w:tc>
          <w:tcPr>
            <w:tcW w:w="299" w:type="pct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M23</w:t>
            </w:r>
          </w:p>
        </w:tc>
      </w:tr>
      <w:tr w:rsidR="008B43ED" w:rsidRPr="008B43ED" w:rsidTr="00132753">
        <w:trPr>
          <w:trHeight w:val="227"/>
          <w:jc w:val="center"/>
        </w:trPr>
        <w:tc>
          <w:tcPr>
            <w:tcW w:w="252" w:type="pct"/>
            <w:vAlign w:val="center"/>
          </w:tcPr>
          <w:p w:rsidR="00BD2D88" w:rsidRPr="008B43ED" w:rsidRDefault="00BD2D88" w:rsidP="00F21727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14.</w:t>
            </w:r>
          </w:p>
        </w:tc>
        <w:tc>
          <w:tcPr>
            <w:tcW w:w="4450" w:type="pct"/>
            <w:gridSpan w:val="5"/>
            <w:shd w:val="clear" w:color="auto" w:fill="auto"/>
            <w:vAlign w:val="center"/>
          </w:tcPr>
          <w:p w:rsidR="00BD2D88" w:rsidRPr="008B43ED" w:rsidRDefault="00BD2D88" w:rsidP="00F2172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B43ED">
              <w:rPr>
                <w:sz w:val="16"/>
                <w:szCs w:val="16"/>
                <w:lang w:val="sr-Cyrl-CS"/>
              </w:rPr>
              <w:t>Миланков</w:t>
            </w:r>
            <w:r w:rsidRPr="008B43ED">
              <w:rPr>
                <w:sz w:val="16"/>
                <w:szCs w:val="16"/>
              </w:rPr>
              <w:t xml:space="preserve">, </w:t>
            </w:r>
            <w:r w:rsidRPr="008B43ED">
              <w:rPr>
                <w:sz w:val="16"/>
                <w:szCs w:val="16"/>
                <w:lang w:val="sr-Cyrl-CS"/>
              </w:rPr>
              <w:t>В</w:t>
            </w:r>
            <w:r w:rsidRPr="008B43ED">
              <w:rPr>
                <w:sz w:val="16"/>
                <w:szCs w:val="16"/>
              </w:rPr>
              <w:t xml:space="preserve">., </w:t>
            </w:r>
            <w:r w:rsidRPr="008B43ED">
              <w:rPr>
                <w:sz w:val="16"/>
                <w:szCs w:val="16"/>
                <w:lang w:val="sr-Cyrl-CS"/>
              </w:rPr>
              <w:t>Лудошки</w:t>
            </w:r>
            <w:r w:rsidRPr="008B43ED">
              <w:rPr>
                <w:sz w:val="16"/>
                <w:szCs w:val="16"/>
              </w:rPr>
              <w:t xml:space="preserve">, </w:t>
            </w:r>
            <w:r w:rsidRPr="008B43ED">
              <w:rPr>
                <w:sz w:val="16"/>
                <w:szCs w:val="16"/>
                <w:lang w:val="sr-Cyrl-CS"/>
              </w:rPr>
              <w:t>Ј</w:t>
            </w:r>
            <w:r w:rsidRPr="008B43ED">
              <w:rPr>
                <w:sz w:val="16"/>
                <w:szCs w:val="16"/>
              </w:rPr>
              <w:t xml:space="preserve">. (2006) </w:t>
            </w:r>
            <w:r w:rsidRPr="008B43ED">
              <w:rPr>
                <w:sz w:val="16"/>
                <w:szCs w:val="16"/>
                <w:lang w:val="sr-Cyrl-CS"/>
              </w:rPr>
              <w:t>Практикум из методологије научно</w:t>
            </w:r>
            <w:r w:rsidRPr="008B43ED">
              <w:rPr>
                <w:sz w:val="16"/>
                <w:szCs w:val="16"/>
              </w:rPr>
              <w:t>-</w:t>
            </w:r>
            <w:r w:rsidRPr="008B43ED">
              <w:rPr>
                <w:sz w:val="16"/>
                <w:szCs w:val="16"/>
                <w:lang w:val="sr-Cyrl-CS"/>
              </w:rPr>
              <w:t>истраживачког</w:t>
            </w:r>
            <w:r w:rsidRPr="008B43ED">
              <w:rPr>
                <w:sz w:val="16"/>
                <w:szCs w:val="16"/>
              </w:rPr>
              <w:t xml:space="preserve"> </w:t>
            </w:r>
            <w:r w:rsidRPr="008B43ED">
              <w:rPr>
                <w:sz w:val="16"/>
                <w:szCs w:val="16"/>
                <w:lang w:val="sr-Cyrl-CS"/>
              </w:rPr>
              <w:t>рада</w:t>
            </w:r>
            <w:r w:rsidRPr="008B43ED">
              <w:rPr>
                <w:sz w:val="16"/>
                <w:szCs w:val="16"/>
              </w:rPr>
              <w:t xml:space="preserve">. </w:t>
            </w:r>
            <w:r w:rsidRPr="008B43ED">
              <w:rPr>
                <w:sz w:val="16"/>
                <w:szCs w:val="16"/>
                <w:lang w:val="sr-Cyrl-CS"/>
              </w:rPr>
              <w:t>ПМФ</w:t>
            </w:r>
            <w:r w:rsidRPr="008B43ED">
              <w:rPr>
                <w:sz w:val="16"/>
                <w:szCs w:val="16"/>
              </w:rPr>
              <w:t xml:space="preserve">, </w:t>
            </w:r>
            <w:r w:rsidRPr="008B43ED">
              <w:rPr>
                <w:sz w:val="16"/>
                <w:szCs w:val="16"/>
                <w:lang w:val="sr-Cyrl-CS"/>
              </w:rPr>
              <w:t>Универзитет у Новом Саду</w:t>
            </w:r>
            <w:r w:rsidRPr="008B43ED">
              <w:rPr>
                <w:sz w:val="16"/>
                <w:szCs w:val="16"/>
              </w:rPr>
              <w:t xml:space="preserve">, </w:t>
            </w:r>
            <w:r w:rsidRPr="008B43ED">
              <w:rPr>
                <w:sz w:val="16"/>
                <w:szCs w:val="16"/>
                <w:lang w:val="sr-Cyrl-CS"/>
              </w:rPr>
              <w:t>Нови Сад</w:t>
            </w:r>
            <w:r w:rsidRPr="008B43ED">
              <w:rPr>
                <w:sz w:val="16"/>
                <w:szCs w:val="16"/>
              </w:rPr>
              <w:t>.</w:t>
            </w:r>
          </w:p>
        </w:tc>
        <w:tc>
          <w:tcPr>
            <w:tcW w:w="299" w:type="pct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M</w:t>
            </w:r>
          </w:p>
        </w:tc>
      </w:tr>
      <w:tr w:rsidR="00BD2D88" w:rsidRPr="008B43ED" w:rsidTr="008B43ED">
        <w:trPr>
          <w:trHeight w:val="227"/>
          <w:jc w:val="center"/>
        </w:trPr>
        <w:tc>
          <w:tcPr>
            <w:tcW w:w="5000" w:type="pct"/>
            <w:gridSpan w:val="7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BD2D88" w:rsidRPr="008B43ED" w:rsidTr="00132753">
        <w:trPr>
          <w:trHeight w:val="227"/>
          <w:jc w:val="center"/>
        </w:trPr>
        <w:tc>
          <w:tcPr>
            <w:tcW w:w="2832" w:type="pct"/>
            <w:gridSpan w:val="4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2168" w:type="pct"/>
            <w:gridSpan w:val="3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 xml:space="preserve">221, </w:t>
            </w:r>
            <w:r w:rsidRPr="008B43ED">
              <w:rPr>
                <w:sz w:val="18"/>
                <w:szCs w:val="18"/>
                <w:lang w:val="sr-Cyrl-CS"/>
              </w:rPr>
              <w:t>без аутоцитата</w:t>
            </w:r>
            <w:r w:rsidRPr="008B43ED">
              <w:rPr>
                <w:sz w:val="18"/>
                <w:szCs w:val="18"/>
                <w:lang w:val="en-US"/>
              </w:rPr>
              <w:t xml:space="preserve"> 176</w:t>
            </w:r>
          </w:p>
        </w:tc>
      </w:tr>
      <w:tr w:rsidR="00BD2D88" w:rsidRPr="008B43ED" w:rsidTr="00132753">
        <w:trPr>
          <w:trHeight w:val="227"/>
          <w:jc w:val="center"/>
        </w:trPr>
        <w:tc>
          <w:tcPr>
            <w:tcW w:w="2832" w:type="pct"/>
            <w:gridSpan w:val="4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2168" w:type="pct"/>
            <w:gridSpan w:val="3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en-US"/>
              </w:rPr>
              <w:t>21</w:t>
            </w:r>
          </w:p>
        </w:tc>
      </w:tr>
      <w:tr w:rsidR="00BD2D88" w:rsidRPr="008B43ED" w:rsidTr="00132753">
        <w:trPr>
          <w:trHeight w:val="227"/>
          <w:jc w:val="center"/>
        </w:trPr>
        <w:tc>
          <w:tcPr>
            <w:tcW w:w="2832" w:type="pct"/>
            <w:gridSpan w:val="4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805" w:type="pct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sr-Cyrl-CS"/>
              </w:rPr>
              <w:t>Домаћи</w:t>
            </w:r>
            <w:r w:rsidRPr="008B43ED">
              <w:rPr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363" w:type="pct"/>
            <w:gridSpan w:val="2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en-US"/>
              </w:rPr>
            </w:pPr>
            <w:r w:rsidRPr="008B43ED">
              <w:rPr>
                <w:sz w:val="18"/>
                <w:szCs w:val="18"/>
                <w:lang w:val="sr-Cyrl-CS"/>
              </w:rPr>
              <w:t>Међународни</w:t>
            </w:r>
            <w:r w:rsidRPr="008B43ED">
              <w:rPr>
                <w:sz w:val="18"/>
                <w:szCs w:val="18"/>
                <w:lang w:val="en-US"/>
              </w:rPr>
              <w:t xml:space="preserve"> -</w:t>
            </w:r>
          </w:p>
        </w:tc>
      </w:tr>
      <w:tr w:rsidR="00BD2D88" w:rsidRPr="008B43ED" w:rsidTr="00132753">
        <w:trPr>
          <w:trHeight w:val="227"/>
          <w:jc w:val="center"/>
        </w:trPr>
        <w:tc>
          <w:tcPr>
            <w:tcW w:w="2832" w:type="pct"/>
            <w:gridSpan w:val="4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2168" w:type="pct"/>
            <w:gridSpan w:val="3"/>
            <w:vAlign w:val="center"/>
          </w:tcPr>
          <w:p w:rsidR="00BD2D88" w:rsidRPr="008B43ED" w:rsidRDefault="00BD2D88" w:rsidP="006235B6">
            <w:pPr>
              <w:rPr>
                <w:sz w:val="18"/>
                <w:szCs w:val="18"/>
              </w:rPr>
            </w:pPr>
            <w:r w:rsidRPr="008B43ED">
              <w:rPr>
                <w:sz w:val="18"/>
                <w:szCs w:val="18"/>
              </w:rPr>
              <w:t>2007 Универзитет у Хелсинкију, Природњачки музеј, Финска (2 недеље)</w:t>
            </w:r>
          </w:p>
          <w:p w:rsidR="00BD2D88" w:rsidRPr="008B43ED" w:rsidRDefault="00BD2D88" w:rsidP="006235B6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</w:rPr>
              <w:t>2010 Универзитет у Јорку, Hull York Medical School, Велика Британија (2 месеца) - Стипендија за постдокторско усавршавање, Министарство за науку и технолошки развој Републике Србије</w:t>
            </w:r>
          </w:p>
        </w:tc>
      </w:tr>
      <w:tr w:rsidR="00BD2D88" w:rsidRPr="008B43ED" w:rsidTr="008B43ED">
        <w:trPr>
          <w:trHeight w:val="227"/>
          <w:jc w:val="center"/>
        </w:trPr>
        <w:tc>
          <w:tcPr>
            <w:tcW w:w="5000" w:type="pct"/>
            <w:gridSpan w:val="7"/>
            <w:vAlign w:val="center"/>
          </w:tcPr>
          <w:p w:rsidR="00BD2D88" w:rsidRPr="008B43ED" w:rsidRDefault="00BD2D88" w:rsidP="00274EFF">
            <w:pPr>
              <w:rPr>
                <w:sz w:val="18"/>
                <w:szCs w:val="18"/>
                <w:lang w:val="sr-Cyrl-CS"/>
              </w:rPr>
            </w:pPr>
            <w:r w:rsidRPr="008B43ED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</w:tbl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21CF9"/>
    <w:multiLevelType w:val="hybridMultilevel"/>
    <w:tmpl w:val="8E109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41D9C"/>
    <w:rsid w:val="000338E0"/>
    <w:rsid w:val="000A65C1"/>
    <w:rsid w:val="000B61DE"/>
    <w:rsid w:val="000D167D"/>
    <w:rsid w:val="00132753"/>
    <w:rsid w:val="00154FC2"/>
    <w:rsid w:val="001A3128"/>
    <w:rsid w:val="00247CFA"/>
    <w:rsid w:val="00271D55"/>
    <w:rsid w:val="0032028A"/>
    <w:rsid w:val="00367A62"/>
    <w:rsid w:val="003B4B39"/>
    <w:rsid w:val="003C6DC9"/>
    <w:rsid w:val="003D5DE3"/>
    <w:rsid w:val="004051AC"/>
    <w:rsid w:val="004C16AB"/>
    <w:rsid w:val="004E298F"/>
    <w:rsid w:val="0058712B"/>
    <w:rsid w:val="005D5E42"/>
    <w:rsid w:val="006235B6"/>
    <w:rsid w:val="006376AF"/>
    <w:rsid w:val="00641D9C"/>
    <w:rsid w:val="006E6106"/>
    <w:rsid w:val="00765095"/>
    <w:rsid w:val="007E7EBA"/>
    <w:rsid w:val="00870184"/>
    <w:rsid w:val="00883A99"/>
    <w:rsid w:val="008B43ED"/>
    <w:rsid w:val="00A31624"/>
    <w:rsid w:val="00A36954"/>
    <w:rsid w:val="00A75FD0"/>
    <w:rsid w:val="00B263E0"/>
    <w:rsid w:val="00BD2D88"/>
    <w:rsid w:val="00C3738B"/>
    <w:rsid w:val="00C762B8"/>
    <w:rsid w:val="00C80B61"/>
    <w:rsid w:val="00CD2B28"/>
    <w:rsid w:val="00D02AA1"/>
    <w:rsid w:val="00D46501"/>
    <w:rsid w:val="00D90527"/>
    <w:rsid w:val="00EE3103"/>
    <w:rsid w:val="00FF6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15</cp:revision>
  <dcterms:created xsi:type="dcterms:W3CDTF">2019-04-15T12:43:00Z</dcterms:created>
  <dcterms:modified xsi:type="dcterms:W3CDTF">2020-05-12T08:47:00Z</dcterms:modified>
</cp:coreProperties>
</file>