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807" w:rsidRDefault="00C37807" w:rsidP="00C37807">
      <w:pPr>
        <w:tabs>
          <w:tab w:val="left" w:pos="567"/>
        </w:tabs>
        <w:spacing w:after="60"/>
        <w:jc w:val="both"/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78"/>
        <w:gridCol w:w="1039"/>
        <w:gridCol w:w="143"/>
        <w:gridCol w:w="1003"/>
        <w:gridCol w:w="939"/>
        <w:gridCol w:w="320"/>
        <w:gridCol w:w="1736"/>
        <w:gridCol w:w="861"/>
        <w:gridCol w:w="3060"/>
      </w:tblGrid>
      <w:tr w:rsidR="001C7A87" w:rsidRPr="001C7A87" w:rsidTr="00C37807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3750C1" w:rsidRDefault="003750C1" w:rsidP="00F447D4">
            <w:pPr>
              <w:tabs>
                <w:tab w:val="left" w:pos="567"/>
              </w:tabs>
              <w:spacing w:after="60"/>
            </w:pPr>
            <w:r>
              <w:t>Борко Матијевић</w:t>
            </w:r>
          </w:p>
        </w:tc>
      </w:tr>
      <w:tr w:rsidR="001C7A87" w:rsidRPr="001C7A87" w:rsidTr="00C37807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Звање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EB0548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3750C1">
              <w:rPr>
                <w:lang w:val="sr-Cyrl-CS"/>
              </w:rPr>
              <w:t>оцент</w:t>
            </w:r>
          </w:p>
        </w:tc>
      </w:tr>
      <w:tr w:rsidR="001C7A87" w:rsidRPr="001C7A87" w:rsidTr="00C37807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1C7A8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F3442B" w:rsidP="00EE33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11A2D">
              <w:rPr>
                <w:lang w:val="sr-Cyrl-CS"/>
              </w:rPr>
              <w:t>Универзитет у Новом Саду,</w:t>
            </w:r>
            <w:r>
              <w:rPr>
                <w:lang w:val="sr-Cyrl-CS"/>
              </w:rPr>
              <w:t xml:space="preserve"> Природно-математички факултет</w:t>
            </w:r>
            <w:r w:rsidR="00EB0548">
              <w:rPr>
                <w:lang w:val="sr-Cyrl-CS"/>
              </w:rPr>
              <w:t xml:space="preserve">, </w:t>
            </w:r>
            <w:r w:rsidR="00EE33B9">
              <w:rPr>
                <w:lang w:val="sr-Cyrl-CS"/>
              </w:rPr>
              <w:t>14.05.</w:t>
            </w:r>
            <w:r w:rsidR="003750C1" w:rsidRPr="00EE33B9">
              <w:rPr>
                <w:lang w:val="sr-Cyrl-CS"/>
              </w:rPr>
              <w:t>2005.</w:t>
            </w:r>
            <w:r w:rsidR="003750C1">
              <w:rPr>
                <w:lang w:val="sr-Cyrl-CS"/>
              </w:rPr>
              <w:t xml:space="preserve"> године</w:t>
            </w:r>
          </w:p>
        </w:tc>
      </w:tr>
      <w:tr w:rsidR="001C7A87" w:rsidRPr="001C7A87" w:rsidTr="00C37807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1C7A87" w:rsidRPr="001C7A87" w:rsidTr="00C37807">
        <w:trPr>
          <w:trHeight w:val="227"/>
        </w:trPr>
        <w:tc>
          <w:tcPr>
            <w:tcW w:w="9810" w:type="dxa"/>
            <w:gridSpan w:val="10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Академска каријера</w:t>
            </w:r>
          </w:p>
        </w:tc>
      </w:tr>
      <w:tr w:rsidR="001C7A87" w:rsidRPr="001C7A87" w:rsidTr="00C37807">
        <w:trPr>
          <w:trHeight w:val="227"/>
        </w:trPr>
        <w:tc>
          <w:tcPr>
            <w:tcW w:w="1891" w:type="dxa"/>
            <w:gridSpan w:val="4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1C7A87" w:rsidRPr="001C7A87" w:rsidRDefault="001C7A87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Година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1C7A87" w:rsidRPr="001C7A87" w:rsidRDefault="001C7A87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Институција</w:t>
            </w:r>
          </w:p>
        </w:tc>
        <w:tc>
          <w:tcPr>
            <w:tcW w:w="3060" w:type="dxa"/>
            <w:vAlign w:val="center"/>
          </w:tcPr>
          <w:p w:rsidR="001C7A87" w:rsidRPr="001C7A87" w:rsidRDefault="001C7A87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Област</w:t>
            </w:r>
          </w:p>
        </w:tc>
      </w:tr>
      <w:tr w:rsidR="003750C1" w:rsidRPr="001C7A87" w:rsidTr="00C37807">
        <w:trPr>
          <w:trHeight w:val="227"/>
        </w:trPr>
        <w:tc>
          <w:tcPr>
            <w:tcW w:w="1891" w:type="dxa"/>
            <w:gridSpan w:val="4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</w:tcPr>
          <w:p w:rsidR="003750C1" w:rsidRPr="00626E20" w:rsidRDefault="003750C1" w:rsidP="00E31C83">
            <w:pPr>
              <w:rPr>
                <w:lang w:val="sr-Cyrl-CS"/>
              </w:rPr>
            </w:pPr>
            <w:r>
              <w:rPr>
                <w:lang w:val="sr-Cyrl-CS"/>
              </w:rPr>
              <w:t>2014</w:t>
            </w:r>
            <w:r w:rsidR="00EE33B9">
              <w:rPr>
                <w:lang w:val="sr-Cyrl-CS"/>
              </w:rPr>
              <w:t>.</w:t>
            </w:r>
          </w:p>
        </w:tc>
        <w:tc>
          <w:tcPr>
            <w:tcW w:w="3856" w:type="dxa"/>
            <w:gridSpan w:val="4"/>
            <w:shd w:val="clear" w:color="auto" w:fill="auto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Аналитичка хемија</w:t>
            </w:r>
          </w:p>
        </w:tc>
      </w:tr>
      <w:tr w:rsidR="003750C1" w:rsidRPr="001C7A87" w:rsidTr="00C37807">
        <w:trPr>
          <w:trHeight w:val="227"/>
        </w:trPr>
        <w:tc>
          <w:tcPr>
            <w:tcW w:w="1891" w:type="dxa"/>
            <w:gridSpan w:val="4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Докторат</w:t>
            </w:r>
          </w:p>
        </w:tc>
        <w:tc>
          <w:tcPr>
            <w:tcW w:w="1003" w:type="dxa"/>
          </w:tcPr>
          <w:p w:rsidR="003750C1" w:rsidRPr="00626E20" w:rsidRDefault="003750C1" w:rsidP="00E31C83">
            <w:pPr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="00EE33B9">
              <w:rPr>
                <w:lang w:val="sr-Cyrl-CS"/>
              </w:rPr>
              <w:t>.</w:t>
            </w:r>
          </w:p>
        </w:tc>
        <w:tc>
          <w:tcPr>
            <w:tcW w:w="3856" w:type="dxa"/>
            <w:gridSpan w:val="4"/>
            <w:shd w:val="clear" w:color="auto" w:fill="auto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</w:tcPr>
          <w:p w:rsidR="003750C1" w:rsidRPr="00626E20" w:rsidRDefault="003750C1" w:rsidP="00EB0548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Хемија</w:t>
            </w:r>
          </w:p>
        </w:tc>
      </w:tr>
      <w:tr w:rsidR="003750C1" w:rsidRPr="001C7A87" w:rsidTr="00C37807">
        <w:trPr>
          <w:trHeight w:val="227"/>
        </w:trPr>
        <w:tc>
          <w:tcPr>
            <w:tcW w:w="1891" w:type="dxa"/>
            <w:gridSpan w:val="4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Диплома</w:t>
            </w:r>
          </w:p>
        </w:tc>
        <w:tc>
          <w:tcPr>
            <w:tcW w:w="1003" w:type="dxa"/>
          </w:tcPr>
          <w:p w:rsidR="003750C1" w:rsidRPr="00585555" w:rsidRDefault="003750C1" w:rsidP="00E31C83">
            <w:pPr>
              <w:rPr>
                <w:lang w:val="sr-Cyrl-CS"/>
              </w:rPr>
            </w:pPr>
            <w:r>
              <w:rPr>
                <w:lang w:val="sr-Cyrl-CS"/>
              </w:rPr>
              <w:t>2004</w:t>
            </w:r>
            <w:r w:rsidR="00EE33B9">
              <w:rPr>
                <w:lang w:val="sr-Cyrl-CS"/>
              </w:rPr>
              <w:t>.</w:t>
            </w:r>
          </w:p>
        </w:tc>
        <w:tc>
          <w:tcPr>
            <w:tcW w:w="3856" w:type="dxa"/>
            <w:gridSpan w:val="4"/>
            <w:shd w:val="clear" w:color="auto" w:fill="auto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Хемија</w:t>
            </w:r>
          </w:p>
        </w:tc>
      </w:tr>
      <w:tr w:rsidR="003750C1" w:rsidRPr="001C7A87" w:rsidTr="00C37807">
        <w:trPr>
          <w:trHeight w:val="227"/>
        </w:trPr>
        <w:tc>
          <w:tcPr>
            <w:tcW w:w="9810" w:type="dxa"/>
            <w:gridSpan w:val="10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3750C1" w:rsidRPr="001C7A87" w:rsidTr="00C37807">
        <w:trPr>
          <w:trHeight w:val="227"/>
        </w:trPr>
        <w:tc>
          <w:tcPr>
            <w:tcW w:w="631" w:type="dxa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Р.Б.</w:t>
            </w:r>
          </w:p>
        </w:tc>
        <w:tc>
          <w:tcPr>
            <w:tcW w:w="6119" w:type="dxa"/>
            <w:gridSpan w:val="8"/>
            <w:vAlign w:val="center"/>
          </w:tcPr>
          <w:p w:rsidR="003750C1" w:rsidRPr="001C7A87" w:rsidRDefault="003750C1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H</w:t>
            </w:r>
            <w:r w:rsidRPr="001C7A87">
              <w:rPr>
                <w:iCs/>
                <w:lang w:val="sr-Cyrl-CS"/>
              </w:rPr>
              <w:t>азив предмета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3750C1" w:rsidRPr="001C7A87" w:rsidRDefault="003750C1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B</w:t>
            </w:r>
            <w:r w:rsidRPr="001C7A87">
              <w:rPr>
                <w:iCs/>
                <w:lang w:val="sr-Cyrl-CS"/>
              </w:rPr>
              <w:t>рста студија</w:t>
            </w:r>
          </w:p>
        </w:tc>
      </w:tr>
      <w:tr w:rsidR="003750C1" w:rsidRPr="001C7A87" w:rsidTr="00C37807">
        <w:trPr>
          <w:trHeight w:val="227"/>
        </w:trPr>
        <w:tc>
          <w:tcPr>
            <w:tcW w:w="631" w:type="dxa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1.</w:t>
            </w:r>
          </w:p>
        </w:tc>
        <w:tc>
          <w:tcPr>
            <w:tcW w:w="6119" w:type="dxa"/>
            <w:gridSpan w:val="8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750C1" w:rsidRPr="001C7A87" w:rsidTr="00C37807">
        <w:trPr>
          <w:trHeight w:val="227"/>
        </w:trPr>
        <w:tc>
          <w:tcPr>
            <w:tcW w:w="631" w:type="dxa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2.</w:t>
            </w:r>
          </w:p>
        </w:tc>
        <w:tc>
          <w:tcPr>
            <w:tcW w:w="6119" w:type="dxa"/>
            <w:gridSpan w:val="8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750C1" w:rsidRPr="001C7A87" w:rsidTr="00C37807">
        <w:trPr>
          <w:trHeight w:val="227"/>
        </w:trPr>
        <w:tc>
          <w:tcPr>
            <w:tcW w:w="9810" w:type="dxa"/>
            <w:gridSpan w:val="10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Репрезентативне референце (минимално 5</w:t>
            </w:r>
            <w:r w:rsidRPr="001C7A87">
              <w:rPr>
                <w:b/>
              </w:rPr>
              <w:t xml:space="preserve">, </w:t>
            </w:r>
            <w:r w:rsidRPr="001C7A87">
              <w:rPr>
                <w:b/>
                <w:lang w:val="sr-Cyrl-CS"/>
              </w:rPr>
              <w:t>не више од 10)</w:t>
            </w:r>
          </w:p>
        </w:tc>
      </w:tr>
      <w:tr w:rsidR="00963013" w:rsidRPr="001C7A87" w:rsidTr="00C37807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  <w:vAlign w:val="center"/>
          </w:tcPr>
          <w:p w:rsidR="00963013" w:rsidRPr="00F3442B" w:rsidRDefault="00963013" w:rsidP="002070C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 w:rsidRPr="00F3442B">
              <w:rPr>
                <w:color w:val="000000" w:themeColor="text1"/>
                <w:sz w:val="18"/>
                <w:szCs w:val="18"/>
              </w:rPr>
              <w:t xml:space="preserve">Vastag, Gy., Apostolov, S., Matijević, B., Djaković-Sekulić, T., Structure-interaction relationship study of </w:t>
            </w:r>
            <w:r w:rsidRPr="00F3442B">
              <w:rPr>
                <w:color w:val="000000" w:themeColor="text1"/>
                <w:sz w:val="18"/>
                <w:szCs w:val="18"/>
                <w:lang w:eastAsia="de-DE"/>
              </w:rPr>
              <w:t>N-(4-phenylsubstituted) cyanoacetamides</w:t>
            </w:r>
            <w:r w:rsidRPr="00F3442B">
              <w:rPr>
                <w:color w:val="000000" w:themeColor="text1"/>
                <w:sz w:val="18"/>
                <w:szCs w:val="18"/>
              </w:rPr>
              <w:t xml:space="preserve"> by multivariate methods, J. Chemometr., 30, 210-216 (2016).</w:t>
            </w:r>
          </w:p>
        </w:tc>
      </w:tr>
      <w:tr w:rsidR="00963013" w:rsidRPr="001C7A87" w:rsidTr="00C37807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  <w:vAlign w:val="center"/>
          </w:tcPr>
          <w:p w:rsidR="00963013" w:rsidRPr="00F3442B" w:rsidRDefault="00963013" w:rsidP="002070C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F3442B">
              <w:rPr>
                <w:color w:val="000000" w:themeColor="text1"/>
                <w:sz w:val="18"/>
                <w:szCs w:val="18"/>
              </w:rPr>
              <w:t xml:space="preserve">Matijević, B., Vaštag, Đ., Apostolov, S., Assaleh, F., Marinković, A., Mijin, D., Solvatochromism of Thiouracil Azo Dyes,  </w:t>
            </w:r>
            <w:r w:rsidRPr="00F3442B">
              <w:rPr>
                <w:sz w:val="18"/>
                <w:szCs w:val="18"/>
              </w:rPr>
              <w:t>J. Solution Chem.</w:t>
            </w:r>
            <w:r w:rsidRPr="00F3442B">
              <w:rPr>
                <w:color w:val="000000" w:themeColor="text1"/>
                <w:sz w:val="18"/>
                <w:szCs w:val="18"/>
              </w:rPr>
              <w:t xml:space="preserve">, 45, 885–906 (2016). </w:t>
            </w:r>
          </w:p>
        </w:tc>
      </w:tr>
      <w:tr w:rsidR="00963013" w:rsidRPr="001C7A87" w:rsidTr="00C37807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  <w:vAlign w:val="center"/>
          </w:tcPr>
          <w:p w:rsidR="00963013" w:rsidRPr="00F3442B" w:rsidRDefault="00963013" w:rsidP="00EB0548">
            <w:pPr>
              <w:pStyle w:val="Default"/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F3442B">
              <w:rPr>
                <w:color w:val="000000" w:themeColor="text1"/>
                <w:sz w:val="18"/>
                <w:szCs w:val="18"/>
                <w:lang w:eastAsia="de-DE"/>
              </w:rPr>
              <w:t>Va</w:t>
            </w:r>
            <w:proofErr w:type="spellEnd"/>
            <w:r w:rsidRPr="00F3442B">
              <w:rPr>
                <w:color w:val="000000" w:themeColor="text1"/>
                <w:sz w:val="18"/>
                <w:szCs w:val="18"/>
                <w:lang w:val="sr-Latn-CS" w:eastAsia="de-DE"/>
              </w:rPr>
              <w:t>stag,</w:t>
            </w:r>
            <w:r w:rsidRPr="00F3442B">
              <w:rPr>
                <w:color w:val="000000" w:themeColor="text1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F3442B">
              <w:rPr>
                <w:color w:val="000000" w:themeColor="text1"/>
                <w:sz w:val="18"/>
                <w:szCs w:val="18"/>
                <w:lang w:eastAsia="de-DE"/>
              </w:rPr>
              <w:t>Gy</w:t>
            </w:r>
            <w:proofErr w:type="spellEnd"/>
            <w:r w:rsidRPr="00F3442B">
              <w:rPr>
                <w:color w:val="000000" w:themeColor="text1"/>
                <w:sz w:val="18"/>
                <w:szCs w:val="18"/>
                <w:lang w:eastAsia="de-DE"/>
              </w:rPr>
              <w:t xml:space="preserve">., </w:t>
            </w:r>
            <w:proofErr w:type="spellStart"/>
            <w:r w:rsidRPr="00F3442B">
              <w:rPr>
                <w:color w:val="000000" w:themeColor="text1"/>
                <w:sz w:val="18"/>
                <w:szCs w:val="18"/>
                <w:lang w:eastAsia="de-DE"/>
              </w:rPr>
              <w:t>Apostolov</w:t>
            </w:r>
            <w:proofErr w:type="spellEnd"/>
            <w:r w:rsidRPr="00F3442B">
              <w:rPr>
                <w:color w:val="000000" w:themeColor="text1"/>
                <w:sz w:val="18"/>
                <w:szCs w:val="18"/>
                <w:lang w:eastAsia="de-DE"/>
              </w:rPr>
              <w:t xml:space="preserve">, S., </w:t>
            </w:r>
            <w:proofErr w:type="spellStart"/>
            <w:r w:rsidRPr="00F3442B">
              <w:rPr>
                <w:color w:val="000000" w:themeColor="text1"/>
                <w:sz w:val="18"/>
                <w:szCs w:val="18"/>
                <w:lang w:eastAsia="de-DE"/>
              </w:rPr>
              <w:t>Matijević</w:t>
            </w:r>
            <w:proofErr w:type="spellEnd"/>
            <w:r w:rsidRPr="00F3442B">
              <w:rPr>
                <w:color w:val="000000" w:themeColor="text1"/>
                <w:sz w:val="18"/>
                <w:szCs w:val="18"/>
                <w:lang w:eastAsia="de-DE"/>
              </w:rPr>
              <w:t xml:space="preserve">, B., </w:t>
            </w:r>
            <w:proofErr w:type="spellStart"/>
            <w:r w:rsidRPr="00F3442B">
              <w:rPr>
                <w:color w:val="000000" w:themeColor="text1"/>
                <w:sz w:val="18"/>
                <w:szCs w:val="18"/>
              </w:rPr>
              <w:t>Assaleh</w:t>
            </w:r>
            <w:proofErr w:type="spellEnd"/>
            <w:r w:rsidRPr="00F3442B">
              <w:rPr>
                <w:color w:val="000000" w:themeColor="text1"/>
                <w:sz w:val="18"/>
                <w:szCs w:val="18"/>
              </w:rPr>
              <w:t xml:space="preserve">, F., </w:t>
            </w:r>
            <w:r w:rsidRPr="00F3442B">
              <w:rPr>
                <w:rStyle w:val="hps"/>
                <w:color w:val="000000" w:themeColor="text1"/>
                <w:sz w:val="18"/>
                <w:szCs w:val="18"/>
                <w:lang w:val="en-GB"/>
              </w:rPr>
              <w:t>QSRR approach in examining selected</w:t>
            </w:r>
            <w:r w:rsidR="00EB0548" w:rsidRPr="00F3442B">
              <w:rPr>
                <w:rStyle w:val="hps"/>
                <w:color w:val="000000" w:themeColor="text1"/>
                <w:sz w:val="18"/>
                <w:szCs w:val="18"/>
              </w:rPr>
              <w:t xml:space="preserve"> azo dyes,</w:t>
            </w:r>
            <w:r w:rsidRPr="00F3442B">
              <w:rPr>
                <w:rStyle w:val="Formatvorlageberschrift118ptZchn"/>
                <w:rFonts w:eastAsia="Candara"/>
                <w:color w:val="000000" w:themeColor="text1"/>
                <w:sz w:val="18"/>
                <w:szCs w:val="18"/>
              </w:rPr>
              <w:t xml:space="preserve"> </w:t>
            </w:r>
            <w:r w:rsidRPr="00F3442B">
              <w:rPr>
                <w:color w:val="000000" w:themeColor="text1"/>
                <w:sz w:val="18"/>
                <w:szCs w:val="18"/>
              </w:rPr>
              <w:t xml:space="preserve">J. Liq. </w:t>
            </w:r>
            <w:proofErr w:type="spellStart"/>
            <w:r w:rsidRPr="00F3442B">
              <w:rPr>
                <w:color w:val="000000" w:themeColor="text1"/>
                <w:sz w:val="18"/>
                <w:szCs w:val="18"/>
              </w:rPr>
              <w:t>Chromatogr</w:t>
            </w:r>
            <w:proofErr w:type="spellEnd"/>
            <w:r w:rsidRPr="00F3442B">
              <w:rPr>
                <w:color w:val="000000" w:themeColor="text1"/>
                <w:sz w:val="18"/>
                <w:szCs w:val="18"/>
              </w:rPr>
              <w:t xml:space="preserve">. R. T., 39, 674-681 (2016). </w:t>
            </w:r>
          </w:p>
        </w:tc>
      </w:tr>
      <w:tr w:rsidR="00963013" w:rsidRPr="001C7A87" w:rsidTr="00C37807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F3442B" w:rsidRDefault="00963013" w:rsidP="002070CB">
            <w:pPr>
              <w:jc w:val="both"/>
              <w:rPr>
                <w:color w:val="000000"/>
                <w:sz w:val="18"/>
                <w:szCs w:val="18"/>
              </w:rPr>
            </w:pPr>
            <w:r w:rsidRPr="00F3442B">
              <w:rPr>
                <w:color w:val="000000"/>
                <w:sz w:val="18"/>
                <w:szCs w:val="18"/>
              </w:rPr>
              <w:t xml:space="preserve">Matijević, B., Vaštag, Đ., Apostolov, S., Milčić, M., Marinković, A., Petrović, S., </w:t>
            </w:r>
            <w:r w:rsidRPr="00F3442B">
              <w:rPr>
                <w:iCs/>
                <w:color w:val="000000"/>
                <w:sz w:val="18"/>
                <w:szCs w:val="18"/>
              </w:rPr>
              <w:t>N</w:t>
            </w:r>
            <w:r w:rsidRPr="00F3442B">
              <w:rPr>
                <w:color w:val="000000"/>
                <w:sz w:val="18"/>
                <w:szCs w:val="18"/>
              </w:rPr>
              <w:t>-(substituted phenil)-2-chloroacetamides: LSER and LFER study, Arab. J. Chem., 2015, doi:10.1016/j.arabjc.2015.09.008.</w:t>
            </w:r>
          </w:p>
        </w:tc>
      </w:tr>
      <w:tr w:rsidR="00963013" w:rsidRPr="001C7A87" w:rsidTr="00C37807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F3442B" w:rsidRDefault="00963013" w:rsidP="002070CB">
            <w:pPr>
              <w:jc w:val="both"/>
              <w:rPr>
                <w:color w:val="000000"/>
                <w:sz w:val="18"/>
                <w:szCs w:val="18"/>
              </w:rPr>
            </w:pPr>
            <w:r w:rsidRPr="00F3442B">
              <w:rPr>
                <w:color w:val="000000"/>
                <w:sz w:val="18"/>
                <w:szCs w:val="18"/>
              </w:rPr>
              <w:t>Apostolov, S., Vastag, Gy., Matijević, B., Petrović, S., Chromatographic and computational assessment of potential biological activity of N-(substituted phenyl)-2-chloroacetamides applying multivariate methods, J. Liq. Chromatogr. R. T., 38, 1691-1698 (2015).</w:t>
            </w:r>
          </w:p>
        </w:tc>
      </w:tr>
      <w:tr w:rsidR="00963013" w:rsidRPr="001C7A87" w:rsidTr="00C37807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F3442B" w:rsidRDefault="00963013" w:rsidP="002070CB">
            <w:pPr>
              <w:jc w:val="both"/>
              <w:rPr>
                <w:color w:val="2E2E2E"/>
                <w:sz w:val="18"/>
                <w:szCs w:val="18"/>
              </w:rPr>
            </w:pPr>
            <w:r w:rsidRPr="00F3442B">
              <w:rPr>
                <w:color w:val="000000"/>
                <w:sz w:val="18"/>
                <w:szCs w:val="18"/>
              </w:rPr>
              <w:t xml:space="preserve">Vastag, Gy., Apostolov, S., Matijević, B., Marinković, A., Chemometric approach in studying of the retention behavior and lipophilicity of potentially biologically active N-substituted-2-phenylacetamide derivatives, </w:t>
            </w:r>
            <w:r w:rsidRPr="00F3442B">
              <w:rPr>
                <w:color w:val="2E2E2E"/>
                <w:sz w:val="18"/>
                <w:szCs w:val="18"/>
              </w:rPr>
              <w:t>J. Brazil. Chem. Soc., 25, 1948-1955 (2014).</w:t>
            </w:r>
          </w:p>
        </w:tc>
      </w:tr>
      <w:tr w:rsidR="00963013" w:rsidRPr="001C7A87" w:rsidTr="00C37807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F3442B" w:rsidRDefault="00963013" w:rsidP="002070CB">
            <w:pPr>
              <w:pStyle w:val="NoSpacing"/>
              <w:jc w:val="both"/>
              <w:rPr>
                <w:rFonts w:ascii="Arial" w:hAnsi="Arial" w:cs="Arial"/>
                <w:color w:val="5C5C5C"/>
                <w:sz w:val="18"/>
                <w:szCs w:val="18"/>
              </w:rPr>
            </w:pPr>
            <w:r w:rsidRPr="00F3442B">
              <w:rPr>
                <w:color w:val="000000"/>
                <w:sz w:val="18"/>
                <w:szCs w:val="18"/>
              </w:rPr>
              <w:t xml:space="preserve">Vastag, Gy., Apostolov, S., Matijević, B., Petrović, S., </w:t>
            </w:r>
            <w:r w:rsidRPr="00F3442B">
              <w:rPr>
                <w:sz w:val="18"/>
                <w:szCs w:val="18"/>
              </w:rPr>
              <w:t>Establishing dependences between different lipophilic parameters of new potentially biologically active N-substituted-2-phenylacetamide derivatives by applying multivariate methods, J. Chromatogr. Sci., 53, 312-319 (2014).</w:t>
            </w:r>
          </w:p>
        </w:tc>
      </w:tr>
      <w:tr w:rsidR="00963013" w:rsidRPr="001C7A87" w:rsidTr="00C37807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F3442B" w:rsidRDefault="00963013" w:rsidP="002070CB">
            <w:pPr>
              <w:jc w:val="both"/>
              <w:rPr>
                <w:color w:val="000000"/>
                <w:sz w:val="18"/>
                <w:szCs w:val="18"/>
              </w:rPr>
            </w:pPr>
            <w:r w:rsidRPr="00F3442B">
              <w:rPr>
                <w:color w:val="000000"/>
                <w:sz w:val="18"/>
                <w:szCs w:val="18"/>
              </w:rPr>
              <w:t xml:space="preserve">Vastag, Gy., Apostolov, S., Nakomčić, J., Matijević, B., </w:t>
            </w:r>
            <w:r w:rsidRPr="00F3442B">
              <w:rPr>
                <w:iCs/>
                <w:color w:val="000000"/>
                <w:sz w:val="18"/>
                <w:szCs w:val="18"/>
              </w:rPr>
              <w:t>Application of chemometric methods in examining of the retention beahavior and lipophilicity of newly synthesized cyanoacetamide derivatives</w:t>
            </w:r>
            <w:r w:rsidRPr="00F3442B">
              <w:rPr>
                <w:color w:val="000000"/>
                <w:sz w:val="18"/>
                <w:szCs w:val="18"/>
              </w:rPr>
              <w:t xml:space="preserve">, J. Liq. Chromatogr. R. T., 37, 2529-2545 (2014). </w:t>
            </w:r>
          </w:p>
        </w:tc>
      </w:tr>
      <w:tr w:rsidR="00963013" w:rsidRPr="001C7A87" w:rsidTr="00C37807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F3442B" w:rsidRDefault="00963013" w:rsidP="002070CB">
            <w:pPr>
              <w:jc w:val="both"/>
              <w:rPr>
                <w:rFonts w:ascii="Arial" w:hAnsi="Arial" w:cs="Arial"/>
                <w:color w:val="5C5C5C"/>
                <w:sz w:val="18"/>
                <w:szCs w:val="18"/>
                <w:lang w:val="sr-Cyrl-CS"/>
              </w:rPr>
            </w:pPr>
            <w:r w:rsidRPr="00F3442B">
              <w:rPr>
                <w:color w:val="000000"/>
                <w:sz w:val="18"/>
                <w:szCs w:val="18"/>
              </w:rPr>
              <w:t xml:space="preserve">Vastag, Gy., Apostolov, S., Perišić-Janjić, N., </w:t>
            </w:r>
            <w:r w:rsidRPr="00F3442B">
              <w:rPr>
                <w:bCs/>
                <w:color w:val="000000"/>
                <w:sz w:val="18"/>
                <w:szCs w:val="18"/>
              </w:rPr>
              <w:t>Matijević, B.</w:t>
            </w:r>
            <w:r w:rsidRPr="00F3442B">
              <w:rPr>
                <w:color w:val="000000"/>
                <w:sz w:val="18"/>
                <w:szCs w:val="18"/>
              </w:rPr>
              <w:t xml:space="preserve">, </w:t>
            </w:r>
            <w:r w:rsidRPr="00F3442B">
              <w:rPr>
                <w:iCs/>
                <w:color w:val="000000"/>
                <w:sz w:val="18"/>
                <w:szCs w:val="18"/>
              </w:rPr>
              <w:t>Multivariate analysis of chromatographic retention data and lipophilicity of phenylacetamide derivatives</w:t>
            </w:r>
            <w:r w:rsidRPr="00F3442B">
              <w:rPr>
                <w:color w:val="000000"/>
                <w:sz w:val="18"/>
                <w:szCs w:val="18"/>
              </w:rPr>
              <w:t>,</w:t>
            </w:r>
            <w:r w:rsidRPr="00F3442B">
              <w:rPr>
                <w:iCs/>
                <w:color w:val="000000"/>
                <w:sz w:val="18"/>
                <w:szCs w:val="18"/>
              </w:rPr>
              <w:t xml:space="preserve"> </w:t>
            </w:r>
            <w:r w:rsidRPr="00F3442B">
              <w:rPr>
                <w:color w:val="000000"/>
                <w:sz w:val="18"/>
                <w:szCs w:val="18"/>
              </w:rPr>
              <w:t xml:space="preserve">Anal. Chim. Acta, </w:t>
            </w:r>
            <w:r w:rsidRPr="00F3442B">
              <w:rPr>
                <w:bCs/>
                <w:color w:val="000000"/>
                <w:sz w:val="18"/>
                <w:szCs w:val="18"/>
              </w:rPr>
              <w:t xml:space="preserve">767, </w:t>
            </w:r>
            <w:r w:rsidRPr="00F3442B">
              <w:rPr>
                <w:color w:val="000000"/>
                <w:sz w:val="18"/>
                <w:szCs w:val="18"/>
              </w:rPr>
              <w:t>44– 49 (2013).</w:t>
            </w:r>
          </w:p>
        </w:tc>
      </w:tr>
      <w:tr w:rsidR="00963013" w:rsidRPr="001C7A87" w:rsidTr="00C37807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F3442B" w:rsidRDefault="00963013" w:rsidP="002070CB">
            <w:pPr>
              <w:jc w:val="both"/>
              <w:rPr>
                <w:color w:val="000000"/>
                <w:sz w:val="18"/>
                <w:szCs w:val="18"/>
              </w:rPr>
            </w:pPr>
            <w:r w:rsidRPr="00F3442B">
              <w:rPr>
                <w:bCs/>
                <w:color w:val="000000"/>
                <w:sz w:val="18"/>
                <w:szCs w:val="18"/>
              </w:rPr>
              <w:t>Matijević, B.</w:t>
            </w:r>
            <w:r w:rsidRPr="00F3442B">
              <w:rPr>
                <w:color w:val="000000"/>
                <w:sz w:val="18"/>
                <w:szCs w:val="18"/>
              </w:rPr>
              <w:t xml:space="preserve">, Vaštag, Đ., Perišić-Janjić, N., Apostolov, S., Milčić, M., Živković, L., Marinković, A., </w:t>
            </w:r>
            <w:r w:rsidRPr="00F3442B">
              <w:rPr>
                <w:iCs/>
                <w:color w:val="000000"/>
                <w:sz w:val="18"/>
                <w:szCs w:val="18"/>
              </w:rPr>
              <w:t>Solvent and structural effects on the UV absorption spectra of N-(substituted phenyl)-2-cyanoacetamides</w:t>
            </w:r>
            <w:r w:rsidRPr="00F3442B">
              <w:rPr>
                <w:color w:val="000000"/>
                <w:sz w:val="18"/>
                <w:szCs w:val="18"/>
              </w:rPr>
              <w:t>, Spectrochim. Acta A, 117, 568-575 (2013).</w:t>
            </w:r>
          </w:p>
        </w:tc>
      </w:tr>
      <w:tr w:rsidR="00963013" w:rsidRPr="001C7A87" w:rsidTr="00C37807">
        <w:trPr>
          <w:trHeight w:val="227"/>
        </w:trPr>
        <w:tc>
          <w:tcPr>
            <w:tcW w:w="9810" w:type="dxa"/>
            <w:gridSpan w:val="10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63013" w:rsidRPr="001C7A87" w:rsidTr="00C37807">
        <w:trPr>
          <w:trHeight w:val="227"/>
        </w:trPr>
        <w:tc>
          <w:tcPr>
            <w:tcW w:w="3833" w:type="dxa"/>
            <w:gridSpan w:val="6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цитата</w:t>
            </w:r>
          </w:p>
        </w:tc>
        <w:tc>
          <w:tcPr>
            <w:tcW w:w="5977" w:type="dxa"/>
            <w:gridSpan w:val="4"/>
            <w:vAlign w:val="center"/>
          </w:tcPr>
          <w:p w:rsidR="00963013" w:rsidRPr="00B13B96" w:rsidRDefault="00B13B96" w:rsidP="00F447D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963013" w:rsidRPr="001C7A87" w:rsidTr="00C37807">
        <w:trPr>
          <w:trHeight w:val="227"/>
        </w:trPr>
        <w:tc>
          <w:tcPr>
            <w:tcW w:w="3833" w:type="dxa"/>
            <w:gridSpan w:val="6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977" w:type="dxa"/>
            <w:gridSpan w:val="4"/>
            <w:vAlign w:val="center"/>
          </w:tcPr>
          <w:p w:rsidR="00963013" w:rsidRPr="00B13B96" w:rsidRDefault="00B13B96" w:rsidP="00F447D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963013" w:rsidRPr="001C7A87" w:rsidTr="00C37807">
        <w:trPr>
          <w:trHeight w:val="227"/>
        </w:trPr>
        <w:tc>
          <w:tcPr>
            <w:tcW w:w="3833" w:type="dxa"/>
            <w:gridSpan w:val="6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gridSpan w:val="2"/>
            <w:vAlign w:val="center"/>
          </w:tcPr>
          <w:p w:rsidR="00963013" w:rsidRPr="003750C1" w:rsidRDefault="00963013" w:rsidP="00F447D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Домаћи</w:t>
            </w:r>
            <w:r>
              <w:t>:1</w:t>
            </w:r>
          </w:p>
        </w:tc>
        <w:tc>
          <w:tcPr>
            <w:tcW w:w="3921" w:type="dxa"/>
            <w:gridSpan w:val="2"/>
            <w:vAlign w:val="center"/>
          </w:tcPr>
          <w:p w:rsidR="00963013" w:rsidRPr="003750C1" w:rsidRDefault="00963013" w:rsidP="00F447D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Међународни</w:t>
            </w:r>
            <w:r>
              <w:t>:</w:t>
            </w:r>
            <w:r w:rsidR="00EB0548">
              <w:t xml:space="preserve"> </w:t>
            </w:r>
            <w:r>
              <w:t>0</w:t>
            </w:r>
          </w:p>
        </w:tc>
      </w:tr>
      <w:tr w:rsidR="00963013" w:rsidRPr="001C7A87" w:rsidTr="00C37807">
        <w:trPr>
          <w:trHeight w:val="227"/>
        </w:trPr>
        <w:tc>
          <w:tcPr>
            <w:tcW w:w="1748" w:type="dxa"/>
            <w:gridSpan w:val="3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 xml:space="preserve">Усавршавања </w:t>
            </w:r>
          </w:p>
        </w:tc>
        <w:tc>
          <w:tcPr>
            <w:tcW w:w="8062" w:type="dxa"/>
            <w:gridSpan w:val="7"/>
            <w:vAlign w:val="center"/>
          </w:tcPr>
          <w:p w:rsidR="00963013" w:rsidRPr="00B13B96" w:rsidRDefault="00B13B96" w:rsidP="00F447D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63013" w:rsidRPr="001C7A87" w:rsidTr="00C37807">
        <w:trPr>
          <w:trHeight w:val="227"/>
        </w:trPr>
        <w:tc>
          <w:tcPr>
            <w:tcW w:w="9810" w:type="dxa"/>
            <w:gridSpan w:val="10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Други подаци које сматрате релевантним</w:t>
            </w:r>
            <w:r w:rsidRPr="001C7A87">
              <w:t>:</w:t>
            </w:r>
            <w:r w:rsidR="00B13B96">
              <w:t>-</w:t>
            </w:r>
          </w:p>
        </w:tc>
      </w:tr>
    </w:tbl>
    <w:p w:rsidR="0008127C" w:rsidRPr="001C7A87" w:rsidRDefault="0008127C" w:rsidP="001C7A87"/>
    <w:sectPr w:rsidR="0008127C" w:rsidRPr="001C7A87" w:rsidSect="00C37807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FE53ED5"/>
    <w:multiLevelType w:val="hybridMultilevel"/>
    <w:tmpl w:val="4DE48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characterSpacingControl w:val="doNotCompress"/>
  <w:compat/>
  <w:rsids>
    <w:rsidRoot w:val="001C7A87"/>
    <w:rsid w:val="0008127C"/>
    <w:rsid w:val="001C7A87"/>
    <w:rsid w:val="002070CB"/>
    <w:rsid w:val="00222B62"/>
    <w:rsid w:val="002D7F5A"/>
    <w:rsid w:val="003750C1"/>
    <w:rsid w:val="00581D4D"/>
    <w:rsid w:val="00963013"/>
    <w:rsid w:val="00A36192"/>
    <w:rsid w:val="00AB0598"/>
    <w:rsid w:val="00B13B96"/>
    <w:rsid w:val="00BB62B2"/>
    <w:rsid w:val="00C37807"/>
    <w:rsid w:val="00D94538"/>
    <w:rsid w:val="00EB0548"/>
    <w:rsid w:val="00EC2A69"/>
    <w:rsid w:val="00EE33B9"/>
    <w:rsid w:val="00F3442B"/>
    <w:rsid w:val="00F67CD3"/>
    <w:rsid w:val="00FB2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3750C1"/>
    <w:pPr>
      <w:keepNext/>
      <w:widowControl/>
      <w:autoSpaceDE/>
      <w:autoSpaceDN/>
      <w:adjustRightInd/>
      <w:outlineLvl w:val="0"/>
    </w:pPr>
    <w:rPr>
      <w:b/>
      <w:bCs/>
      <w:sz w:val="24"/>
      <w:szCs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50C1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2D7F5A"/>
    <w:rPr>
      <w:color w:val="0000FF"/>
      <w:u w:val="single"/>
    </w:rPr>
  </w:style>
  <w:style w:type="paragraph" w:customStyle="1" w:styleId="Default">
    <w:name w:val="Default"/>
    <w:rsid w:val="009630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DefaultParagraphFont"/>
    <w:rsid w:val="00963013"/>
  </w:style>
  <w:style w:type="paragraph" w:customStyle="1" w:styleId="Formatvorlageberschrift118pt">
    <w:name w:val="Formatvorlage Überschrift 1 + 18 pt"/>
    <w:basedOn w:val="Heading1"/>
    <w:link w:val="Formatvorlageberschrift118ptZchn"/>
    <w:autoRedefine/>
    <w:rsid w:val="00963013"/>
    <w:pPr>
      <w:spacing w:after="240"/>
      <w:jc w:val="both"/>
    </w:pPr>
    <w:rPr>
      <w:rFonts w:ascii="Times" w:hAnsi="Times"/>
      <w:sz w:val="36"/>
      <w:szCs w:val="20"/>
      <w:lang w:val="en-US" w:eastAsia="de-DE"/>
    </w:rPr>
  </w:style>
  <w:style w:type="character" w:customStyle="1" w:styleId="Formatvorlageberschrift118ptZchn">
    <w:name w:val="Formatvorlage Überschrift 1 + 18 pt Zchn"/>
    <w:link w:val="Formatvorlageberschrift118pt"/>
    <w:rsid w:val="00963013"/>
    <w:rPr>
      <w:rFonts w:ascii="Times" w:eastAsia="Times New Roman" w:hAnsi="Times" w:cs="Times New Roman"/>
      <w:b/>
      <w:bCs/>
      <w:sz w:val="36"/>
      <w:szCs w:val="20"/>
      <w:lang w:eastAsia="de-DE"/>
    </w:rPr>
  </w:style>
  <w:style w:type="paragraph" w:styleId="NoSpacing">
    <w:name w:val="No Spacing"/>
    <w:uiPriority w:val="1"/>
    <w:qFormat/>
    <w:rsid w:val="002070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B9779-514B-4A57-8D4D-5B0E2470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gadzuric</dc:creator>
  <cp:lastModifiedBy>korisnik</cp:lastModifiedBy>
  <cp:revision>5</cp:revision>
  <dcterms:created xsi:type="dcterms:W3CDTF">2017-02-26T15:11:00Z</dcterms:created>
  <dcterms:modified xsi:type="dcterms:W3CDTF">2017-07-02T16:40:00Z</dcterms:modified>
</cp:coreProperties>
</file>