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05"/>
        <w:gridCol w:w="1123"/>
        <w:gridCol w:w="143"/>
        <w:gridCol w:w="893"/>
        <w:gridCol w:w="1066"/>
        <w:gridCol w:w="322"/>
        <w:gridCol w:w="1762"/>
        <w:gridCol w:w="162"/>
        <w:gridCol w:w="738"/>
        <w:gridCol w:w="2733"/>
      </w:tblGrid>
      <w:tr w:rsidR="00A66DA8" w:rsidRPr="00FA7DB4" w:rsidTr="0005147E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A7DB4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FA7DB4" w:rsidRDefault="00BD46BB" w:rsidP="0005147E">
            <w:pPr>
              <w:tabs>
                <w:tab w:val="left" w:pos="567"/>
              </w:tabs>
              <w:spacing w:after="60"/>
            </w:pPr>
            <w:r w:rsidRPr="00FA7DB4">
              <w:t>Небојша Андрић</w:t>
            </w:r>
          </w:p>
        </w:tc>
      </w:tr>
      <w:tr w:rsidR="00A66DA8" w:rsidRPr="00FA7DB4" w:rsidTr="0005147E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A7DB4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FA7DB4" w:rsidRDefault="0027499C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t>Д</w:t>
            </w:r>
            <w:r w:rsidR="00BD46BB" w:rsidRPr="00FA7DB4">
              <w:rPr>
                <w:lang w:val="sr-Cyrl-CS"/>
              </w:rPr>
              <w:t>оцент</w:t>
            </w:r>
          </w:p>
        </w:tc>
      </w:tr>
      <w:tr w:rsidR="00A66DA8" w:rsidRPr="00FA7DB4" w:rsidTr="0005147E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A7DB4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FA7DB4" w:rsidRDefault="00285EBE" w:rsidP="00285EB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Универзитет у Новом Саду, Природно-математички факултет</w:t>
            </w:r>
            <w:r w:rsidRPr="00FA7DB4">
              <w:rPr>
                <w:lang/>
              </w:rPr>
              <w:t>,</w:t>
            </w:r>
            <w:r w:rsidR="00151B61" w:rsidRPr="00FA7DB4">
              <w:rPr>
                <w:lang w:val="sr-Cyrl-CS"/>
              </w:rPr>
              <w:t xml:space="preserve"> 01.02.2001</w:t>
            </w:r>
            <w:bookmarkStart w:id="0" w:name="_GoBack"/>
            <w:bookmarkEnd w:id="0"/>
            <w:r w:rsidR="00A8281E" w:rsidRPr="00FA7DB4">
              <w:rPr>
                <w:lang w:val="sr-Cyrl-CS"/>
              </w:rPr>
              <w:t>.</w:t>
            </w:r>
          </w:p>
        </w:tc>
      </w:tr>
      <w:tr w:rsidR="00A66DA8" w:rsidRPr="00FA7DB4" w:rsidTr="0005147E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A7DB4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FA7DB4" w:rsidRDefault="0027499C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Б</w:t>
            </w:r>
            <w:r w:rsidR="00BD46BB" w:rsidRPr="00FA7DB4">
              <w:rPr>
                <w:lang w:val="sr-Cyrl-CS"/>
              </w:rPr>
              <w:t>иологија ћелије</w:t>
            </w:r>
          </w:p>
        </w:tc>
      </w:tr>
      <w:tr w:rsidR="00A66DA8" w:rsidRPr="00FA7DB4" w:rsidTr="0005147E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A7DB4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FA7DB4" w:rsidTr="00BD46BB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93" w:type="dxa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 xml:space="preserve">Година 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 xml:space="preserve">Институција </w:t>
            </w:r>
          </w:p>
        </w:tc>
        <w:tc>
          <w:tcPr>
            <w:tcW w:w="2733" w:type="dxa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 xml:space="preserve">Област </w:t>
            </w:r>
          </w:p>
        </w:tc>
      </w:tr>
      <w:tr w:rsidR="00A66DA8" w:rsidRPr="00FA7DB4" w:rsidTr="00BD46BB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Избор у звање</w:t>
            </w:r>
          </w:p>
        </w:tc>
        <w:tc>
          <w:tcPr>
            <w:tcW w:w="893" w:type="dxa"/>
            <w:vAlign w:val="center"/>
          </w:tcPr>
          <w:p w:rsidR="00A66DA8" w:rsidRPr="00FA7DB4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2016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A66DA8" w:rsidRPr="00FA7DB4" w:rsidRDefault="00BD46BB" w:rsidP="0005147E">
            <w:pPr>
              <w:tabs>
                <w:tab w:val="left" w:pos="567"/>
              </w:tabs>
              <w:spacing w:after="60"/>
            </w:pPr>
            <w:r w:rsidRPr="00FA7DB4">
              <w:rPr>
                <w:lang w:val="sr-Cyrl-CS"/>
              </w:rPr>
              <w:t xml:space="preserve">Природно-математички факултет, </w:t>
            </w:r>
            <w:r w:rsidRPr="00FA7DB4">
              <w:t>Нови Сад</w:t>
            </w:r>
          </w:p>
        </w:tc>
        <w:tc>
          <w:tcPr>
            <w:tcW w:w="2733" w:type="dxa"/>
            <w:vAlign w:val="center"/>
          </w:tcPr>
          <w:p w:rsidR="00A66DA8" w:rsidRPr="00FA7DB4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Биологија ћелије</w:t>
            </w:r>
          </w:p>
        </w:tc>
      </w:tr>
      <w:tr w:rsidR="00A66DA8" w:rsidRPr="00FA7DB4" w:rsidTr="00BD46BB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Докторат</w:t>
            </w:r>
          </w:p>
        </w:tc>
        <w:tc>
          <w:tcPr>
            <w:tcW w:w="893" w:type="dxa"/>
            <w:vAlign w:val="center"/>
          </w:tcPr>
          <w:p w:rsidR="00A66DA8" w:rsidRPr="00FA7DB4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2005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A66DA8" w:rsidRPr="00FA7DB4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733" w:type="dxa"/>
            <w:vAlign w:val="center"/>
          </w:tcPr>
          <w:p w:rsidR="00A66DA8" w:rsidRPr="00FA7DB4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Биологија</w:t>
            </w:r>
          </w:p>
        </w:tc>
      </w:tr>
      <w:tr w:rsidR="00A66DA8" w:rsidRPr="00FA7DB4" w:rsidTr="00BD46BB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Магистратура</w:t>
            </w:r>
          </w:p>
        </w:tc>
        <w:tc>
          <w:tcPr>
            <w:tcW w:w="893" w:type="dxa"/>
            <w:vAlign w:val="center"/>
          </w:tcPr>
          <w:p w:rsidR="00A66DA8" w:rsidRPr="00FA7DB4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2001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A66DA8" w:rsidRPr="00FA7DB4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Биолошки факултет, Београд</w:t>
            </w:r>
          </w:p>
        </w:tc>
        <w:tc>
          <w:tcPr>
            <w:tcW w:w="2733" w:type="dxa"/>
            <w:vAlign w:val="center"/>
          </w:tcPr>
          <w:p w:rsidR="00A66DA8" w:rsidRPr="00FA7DB4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Ендокринологија</w:t>
            </w:r>
          </w:p>
        </w:tc>
      </w:tr>
      <w:tr w:rsidR="00A66DA8" w:rsidRPr="00FA7DB4" w:rsidTr="00BD46BB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Диплома</w:t>
            </w:r>
          </w:p>
        </w:tc>
        <w:tc>
          <w:tcPr>
            <w:tcW w:w="893" w:type="dxa"/>
            <w:vAlign w:val="center"/>
          </w:tcPr>
          <w:p w:rsidR="00A66DA8" w:rsidRPr="00FA7DB4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1997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A66DA8" w:rsidRPr="00FA7DB4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733" w:type="dxa"/>
            <w:vAlign w:val="center"/>
          </w:tcPr>
          <w:p w:rsidR="00A66DA8" w:rsidRPr="00FA7DB4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Биологија</w:t>
            </w:r>
          </w:p>
        </w:tc>
      </w:tr>
      <w:tr w:rsidR="00A66DA8" w:rsidRPr="00FA7DB4" w:rsidTr="0005147E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A7DB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FA7DB4" w:rsidTr="0005147E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iCs/>
                <w:lang w:val="sr-Cyrl-CS"/>
              </w:rPr>
              <w:t>врста студија</w:t>
            </w:r>
          </w:p>
        </w:tc>
      </w:tr>
      <w:tr w:rsidR="00A66DA8" w:rsidRPr="00FA7DB4" w:rsidTr="0005147E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FA7DB4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Биологија ћелије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FA7DB4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основне</w:t>
            </w:r>
            <w:r w:rsidR="0027499C" w:rsidRPr="00FA7DB4">
              <w:rPr>
                <w:lang w:val="sr-Cyrl-CS"/>
              </w:rPr>
              <w:t xml:space="preserve"> </w:t>
            </w:r>
            <w:r w:rsidR="0027499C" w:rsidRPr="00FA7DB4">
              <w:t>студије</w:t>
            </w:r>
          </w:p>
        </w:tc>
      </w:tr>
      <w:tr w:rsidR="00A66DA8" w:rsidRPr="00FA7DB4" w:rsidTr="0005147E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FA7DB4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Биологија и физиологија ћелије (1/2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FA7DB4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основне</w:t>
            </w:r>
            <w:r w:rsidR="0027499C" w:rsidRPr="00FA7DB4">
              <w:rPr>
                <w:lang w:val="sr-Cyrl-CS"/>
              </w:rPr>
              <w:t xml:space="preserve"> </w:t>
            </w:r>
            <w:r w:rsidR="0027499C" w:rsidRPr="00FA7DB4">
              <w:t>студије</w:t>
            </w:r>
          </w:p>
        </w:tc>
      </w:tr>
      <w:tr w:rsidR="00A66DA8" w:rsidRPr="00FA7DB4" w:rsidTr="0005147E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FA7DB4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Репродуктивна ендокринологија (1/2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FA7DB4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мастер</w:t>
            </w:r>
            <w:r w:rsidR="0027499C" w:rsidRPr="00FA7DB4">
              <w:rPr>
                <w:lang w:val="sr-Cyrl-CS"/>
              </w:rPr>
              <w:t xml:space="preserve"> </w:t>
            </w:r>
            <w:r w:rsidR="0027499C" w:rsidRPr="00FA7DB4">
              <w:t>студије</w:t>
            </w:r>
          </w:p>
        </w:tc>
      </w:tr>
      <w:tr w:rsidR="00BD46BB" w:rsidRPr="00FA7DB4" w:rsidTr="0005147E">
        <w:trPr>
          <w:trHeight w:val="227"/>
        </w:trPr>
        <w:tc>
          <w:tcPr>
            <w:tcW w:w="631" w:type="dxa"/>
            <w:gridSpan w:val="2"/>
            <w:vAlign w:val="center"/>
          </w:tcPr>
          <w:p w:rsidR="00BD46BB" w:rsidRPr="00FA7DB4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7"/>
          </w:tcPr>
          <w:p w:rsidR="00BD46BB" w:rsidRPr="00FA7DB4" w:rsidRDefault="00BD46BB" w:rsidP="0005147E">
            <w:pPr>
              <w:rPr>
                <w:lang w:val="sr-Cyrl-CS"/>
              </w:rPr>
            </w:pPr>
            <w:r w:rsidRPr="00FA7DB4">
              <w:rPr>
                <w:bCs/>
                <w:lang w:val="sr-Cyrl-CS"/>
              </w:rPr>
              <w:t>Молекуларни механизми у контроли оваријалне функције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BD46BB" w:rsidRPr="00FA7DB4" w:rsidRDefault="00BD46BB" w:rsidP="0005147E">
            <w:r w:rsidRPr="00FA7DB4">
              <w:t>докторске студије</w:t>
            </w:r>
          </w:p>
        </w:tc>
      </w:tr>
      <w:tr w:rsidR="00BD46BB" w:rsidRPr="00FA7DB4" w:rsidTr="0005147E">
        <w:trPr>
          <w:trHeight w:val="227"/>
        </w:trPr>
        <w:tc>
          <w:tcPr>
            <w:tcW w:w="631" w:type="dxa"/>
            <w:gridSpan w:val="2"/>
            <w:vAlign w:val="center"/>
          </w:tcPr>
          <w:p w:rsidR="00BD46BB" w:rsidRPr="00FA7DB4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7"/>
          </w:tcPr>
          <w:p w:rsidR="00BD46BB" w:rsidRPr="00FA7DB4" w:rsidRDefault="00BD46BB" w:rsidP="0005147E">
            <w:r w:rsidRPr="00FA7DB4">
              <w:rPr>
                <w:bCs/>
                <w:lang w:val="sr-Cyrl-CS"/>
              </w:rPr>
              <w:t>Репродуктивна токсикологија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BD46BB" w:rsidRPr="00FA7DB4" w:rsidRDefault="00BD46BB" w:rsidP="0005147E">
            <w:pPr>
              <w:rPr>
                <w:lang w:val="sr-Cyrl-CS"/>
              </w:rPr>
            </w:pPr>
            <w:r w:rsidRPr="00FA7DB4">
              <w:t>докторске студије</w:t>
            </w:r>
          </w:p>
        </w:tc>
      </w:tr>
      <w:tr w:rsidR="00A66DA8" w:rsidRPr="00FA7DB4" w:rsidTr="0005147E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A7DB4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D46BB" w:rsidRPr="00FA7DB4" w:rsidTr="00285EBE">
        <w:trPr>
          <w:trHeight w:val="227"/>
        </w:trPr>
        <w:tc>
          <w:tcPr>
            <w:tcW w:w="426" w:type="dxa"/>
            <w:vAlign w:val="center"/>
          </w:tcPr>
          <w:p w:rsidR="00BD46BB" w:rsidRPr="00FA7DB4" w:rsidRDefault="00BD46BB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47" w:type="dxa"/>
            <w:gridSpan w:val="10"/>
            <w:shd w:val="clear" w:color="auto" w:fill="auto"/>
          </w:tcPr>
          <w:p w:rsidR="00BD46BB" w:rsidRPr="00FA7DB4" w:rsidRDefault="00BD46BB" w:rsidP="00B36C18">
            <w:pPr>
              <w:jc w:val="both"/>
              <w:rPr>
                <w:sz w:val="18"/>
                <w:szCs w:val="18"/>
              </w:rPr>
            </w:pPr>
            <w:r w:rsidRPr="00FA7DB4">
              <w:rPr>
                <w:bCs/>
                <w:sz w:val="18"/>
                <w:szCs w:val="18"/>
              </w:rPr>
              <w:t xml:space="preserve">Andric N. </w:t>
            </w:r>
            <w:r w:rsidRPr="00FA7DB4">
              <w:rPr>
                <w:sz w:val="18"/>
                <w:szCs w:val="18"/>
              </w:rPr>
              <w:t>and Ascoli M. (2006): A delayed gonadotropin-dependent and growth factor-mediated activation of the extracellular signal-regulated kinase 1/2 cascade negatively regulates aromatase expression in granulosa cells. Mol</w:t>
            </w:r>
            <w:r w:rsidR="003E06A0" w:rsidRPr="00FA7DB4">
              <w:rPr>
                <w:sz w:val="18"/>
                <w:szCs w:val="18"/>
              </w:rPr>
              <w:t>ecular</w:t>
            </w:r>
            <w:r w:rsidRPr="00FA7DB4">
              <w:rPr>
                <w:sz w:val="18"/>
                <w:szCs w:val="18"/>
              </w:rPr>
              <w:t xml:space="preserve"> Endocrinol</w:t>
            </w:r>
            <w:r w:rsidR="003E06A0" w:rsidRPr="00FA7DB4">
              <w:rPr>
                <w:sz w:val="18"/>
                <w:szCs w:val="18"/>
              </w:rPr>
              <w:t>ogy</w:t>
            </w:r>
            <w:r w:rsidRPr="00FA7DB4">
              <w:rPr>
                <w:sz w:val="18"/>
                <w:szCs w:val="18"/>
              </w:rPr>
              <w:t xml:space="preserve"> 20(</w:t>
            </w:r>
            <w:r w:rsidR="0005147E" w:rsidRPr="00FA7DB4">
              <w:rPr>
                <w:sz w:val="18"/>
                <w:szCs w:val="18"/>
              </w:rPr>
              <w:t xml:space="preserve">12): 3308-3320. </w:t>
            </w:r>
          </w:p>
        </w:tc>
      </w:tr>
      <w:tr w:rsidR="00BD46BB" w:rsidRPr="00FA7DB4" w:rsidTr="00285EBE">
        <w:trPr>
          <w:trHeight w:val="227"/>
        </w:trPr>
        <w:tc>
          <w:tcPr>
            <w:tcW w:w="426" w:type="dxa"/>
            <w:vAlign w:val="center"/>
          </w:tcPr>
          <w:p w:rsidR="00BD46BB" w:rsidRPr="00FA7DB4" w:rsidRDefault="00BD46BB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47" w:type="dxa"/>
            <w:gridSpan w:val="10"/>
            <w:shd w:val="clear" w:color="auto" w:fill="auto"/>
          </w:tcPr>
          <w:p w:rsidR="00BD46BB" w:rsidRPr="00FA7DB4" w:rsidRDefault="00BD46BB" w:rsidP="00B36C18">
            <w:pPr>
              <w:jc w:val="both"/>
              <w:rPr>
                <w:sz w:val="18"/>
                <w:szCs w:val="18"/>
              </w:rPr>
            </w:pPr>
            <w:r w:rsidRPr="00FA7DB4">
              <w:rPr>
                <w:bCs/>
                <w:sz w:val="18"/>
                <w:szCs w:val="18"/>
              </w:rPr>
              <w:t xml:space="preserve">Andric N. </w:t>
            </w:r>
            <w:r w:rsidRPr="00FA7DB4">
              <w:rPr>
                <w:sz w:val="18"/>
                <w:szCs w:val="18"/>
              </w:rPr>
              <w:t>and Ascoli M. (2008): The luteinizing hormone receptor-activated extracellularly regulated kinase-1/2 cascade stimulates epiregulin release from granulosa cells. Endocrinology 149(11): 5549-5556. PMCID: PMC2584583</w:t>
            </w:r>
          </w:p>
        </w:tc>
      </w:tr>
      <w:tr w:rsidR="00BD46BB" w:rsidRPr="00FA7DB4" w:rsidTr="00285EBE">
        <w:trPr>
          <w:trHeight w:val="227"/>
        </w:trPr>
        <w:tc>
          <w:tcPr>
            <w:tcW w:w="426" w:type="dxa"/>
            <w:vAlign w:val="center"/>
          </w:tcPr>
          <w:p w:rsidR="00BD46BB" w:rsidRPr="00FA7DB4" w:rsidRDefault="00BD46BB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47" w:type="dxa"/>
            <w:gridSpan w:val="10"/>
            <w:shd w:val="clear" w:color="auto" w:fill="auto"/>
          </w:tcPr>
          <w:p w:rsidR="00BD46BB" w:rsidRPr="00FA7DB4" w:rsidRDefault="0005147E" w:rsidP="00B36C18">
            <w:pPr>
              <w:jc w:val="both"/>
              <w:rPr>
                <w:sz w:val="18"/>
                <w:szCs w:val="18"/>
                <w:lang w:val="sr-Cyrl-CS"/>
              </w:rPr>
            </w:pPr>
            <w:r w:rsidRPr="00FA7DB4">
              <w:rPr>
                <w:bCs/>
                <w:sz w:val="18"/>
                <w:szCs w:val="18"/>
              </w:rPr>
              <w:t xml:space="preserve">Andric N. </w:t>
            </w:r>
            <w:r w:rsidRPr="00FA7DB4">
              <w:rPr>
                <w:sz w:val="18"/>
                <w:szCs w:val="18"/>
              </w:rPr>
              <w:t>and Ascoli M. (2008): Mutations of the lutropin/choriogonadotropin receptor that do not activate the phosphoinositide cascade allow hCG to induce aromatase expression in immature rat granulosa cells. Mol</w:t>
            </w:r>
            <w:r w:rsidR="003E06A0" w:rsidRPr="00FA7DB4">
              <w:rPr>
                <w:sz w:val="18"/>
                <w:szCs w:val="18"/>
              </w:rPr>
              <w:t>ecular and</w:t>
            </w:r>
            <w:r w:rsidRPr="00FA7DB4">
              <w:rPr>
                <w:sz w:val="18"/>
                <w:szCs w:val="18"/>
              </w:rPr>
              <w:t xml:space="preserve"> Cell</w:t>
            </w:r>
            <w:r w:rsidR="003E06A0" w:rsidRPr="00FA7DB4">
              <w:rPr>
                <w:sz w:val="18"/>
                <w:szCs w:val="18"/>
              </w:rPr>
              <w:t>ular</w:t>
            </w:r>
            <w:r w:rsidRPr="00FA7DB4">
              <w:rPr>
                <w:sz w:val="18"/>
                <w:szCs w:val="18"/>
              </w:rPr>
              <w:t xml:space="preserve"> Endocrinol 285(1-2): 62-72. </w:t>
            </w:r>
          </w:p>
        </w:tc>
      </w:tr>
      <w:tr w:rsidR="00BD46BB" w:rsidRPr="00FA7DB4" w:rsidTr="00285EBE">
        <w:trPr>
          <w:trHeight w:val="227"/>
        </w:trPr>
        <w:tc>
          <w:tcPr>
            <w:tcW w:w="426" w:type="dxa"/>
            <w:vAlign w:val="center"/>
          </w:tcPr>
          <w:p w:rsidR="00BD46BB" w:rsidRPr="00FA7DB4" w:rsidRDefault="00BD46BB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47" w:type="dxa"/>
            <w:gridSpan w:val="10"/>
            <w:shd w:val="clear" w:color="auto" w:fill="auto"/>
          </w:tcPr>
          <w:p w:rsidR="00BD46BB" w:rsidRPr="00FA7DB4" w:rsidRDefault="0005147E" w:rsidP="00B36C18">
            <w:pPr>
              <w:jc w:val="both"/>
              <w:rPr>
                <w:sz w:val="18"/>
                <w:szCs w:val="18"/>
                <w:lang w:val="sr-Cyrl-CS"/>
              </w:rPr>
            </w:pPr>
            <w:r w:rsidRPr="00FA7DB4">
              <w:rPr>
                <w:bCs/>
                <w:sz w:val="18"/>
                <w:szCs w:val="18"/>
              </w:rPr>
              <w:t xml:space="preserve">Andric N. </w:t>
            </w:r>
            <w:r w:rsidRPr="00FA7DB4">
              <w:rPr>
                <w:sz w:val="18"/>
                <w:szCs w:val="18"/>
              </w:rPr>
              <w:t xml:space="preserve">Thomas M. and Ascoli M. (2010): Transactivation of the epidermal growth factor receptor is involved in the lutropin receptor-mediated down regulation of ovarian aromatase expression </w:t>
            </w:r>
            <w:r w:rsidRPr="00FA7DB4">
              <w:rPr>
                <w:i/>
                <w:iCs/>
                <w:sz w:val="18"/>
                <w:szCs w:val="18"/>
              </w:rPr>
              <w:t>in</w:t>
            </w:r>
            <w:r w:rsidRPr="00FA7DB4">
              <w:rPr>
                <w:sz w:val="18"/>
                <w:szCs w:val="18"/>
              </w:rPr>
              <w:t xml:space="preserve"> </w:t>
            </w:r>
            <w:r w:rsidRPr="00FA7DB4">
              <w:rPr>
                <w:i/>
                <w:iCs/>
                <w:sz w:val="18"/>
                <w:szCs w:val="18"/>
              </w:rPr>
              <w:t xml:space="preserve">vivo. </w:t>
            </w:r>
            <w:r w:rsidRPr="00FA7DB4">
              <w:rPr>
                <w:sz w:val="18"/>
                <w:szCs w:val="18"/>
              </w:rPr>
              <w:t>Mol</w:t>
            </w:r>
            <w:r w:rsidR="003E06A0" w:rsidRPr="00FA7DB4">
              <w:rPr>
                <w:sz w:val="18"/>
                <w:szCs w:val="18"/>
              </w:rPr>
              <w:t>ecular</w:t>
            </w:r>
            <w:r w:rsidRPr="00FA7DB4">
              <w:rPr>
                <w:sz w:val="18"/>
                <w:szCs w:val="18"/>
              </w:rPr>
              <w:t xml:space="preserve"> Endocrinol</w:t>
            </w:r>
            <w:r w:rsidR="003E06A0" w:rsidRPr="00FA7DB4">
              <w:rPr>
                <w:sz w:val="18"/>
                <w:szCs w:val="18"/>
              </w:rPr>
              <w:t>ogy</w:t>
            </w:r>
            <w:r w:rsidRPr="00FA7DB4">
              <w:rPr>
                <w:sz w:val="18"/>
                <w:szCs w:val="18"/>
              </w:rPr>
              <w:t xml:space="preserve"> 24(3): 552-560. </w:t>
            </w:r>
          </w:p>
        </w:tc>
      </w:tr>
      <w:tr w:rsidR="00BD46BB" w:rsidRPr="00FA7DB4" w:rsidTr="00285EBE">
        <w:trPr>
          <w:trHeight w:val="227"/>
        </w:trPr>
        <w:tc>
          <w:tcPr>
            <w:tcW w:w="426" w:type="dxa"/>
            <w:vAlign w:val="center"/>
          </w:tcPr>
          <w:p w:rsidR="00BD46BB" w:rsidRPr="00FA7DB4" w:rsidRDefault="00BD46BB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47" w:type="dxa"/>
            <w:gridSpan w:val="10"/>
            <w:shd w:val="clear" w:color="auto" w:fill="auto"/>
          </w:tcPr>
          <w:p w:rsidR="00BD46BB" w:rsidRPr="00FA7DB4" w:rsidRDefault="00BD46BB" w:rsidP="00B36C18">
            <w:pPr>
              <w:jc w:val="both"/>
              <w:rPr>
                <w:sz w:val="18"/>
                <w:szCs w:val="18"/>
                <w:lang w:val="sr-Cyrl-CS"/>
              </w:rPr>
            </w:pPr>
            <w:r w:rsidRPr="00FA7DB4">
              <w:rPr>
                <w:sz w:val="18"/>
                <w:szCs w:val="18"/>
              </w:rPr>
              <w:t>Breen SM., Andric N., Ping T., Xie F., Offermans S., Gossen</w:t>
            </w:r>
            <w:r w:rsidRPr="00FA7DB4">
              <w:rPr>
                <w:sz w:val="18"/>
                <w:szCs w:val="18"/>
                <w:vertAlign w:val="superscript"/>
              </w:rPr>
              <w:t xml:space="preserve"> </w:t>
            </w:r>
            <w:r w:rsidRPr="00FA7DB4">
              <w:rPr>
                <w:sz w:val="18"/>
                <w:szCs w:val="18"/>
              </w:rPr>
              <w:t>J.A., and Ascoli M. (2013)</w:t>
            </w:r>
            <w:r w:rsidR="00B36C18" w:rsidRPr="00FA7DB4">
              <w:rPr>
                <w:sz w:val="18"/>
                <w:szCs w:val="18"/>
              </w:rPr>
              <w:t>:</w:t>
            </w:r>
            <w:r w:rsidRPr="00FA7DB4">
              <w:rPr>
                <w:sz w:val="18"/>
                <w:szCs w:val="18"/>
              </w:rPr>
              <w:t xml:space="preserve"> Ovulation involves the luteinizing hormone-dependent activation of Gq/11 in granulosa cells</w:t>
            </w:r>
            <w:r w:rsidRPr="00FA7DB4">
              <w:rPr>
                <w:i/>
                <w:sz w:val="18"/>
                <w:szCs w:val="18"/>
              </w:rPr>
              <w:t xml:space="preserve">. </w:t>
            </w:r>
            <w:r w:rsidRPr="00FA7DB4">
              <w:rPr>
                <w:sz w:val="18"/>
                <w:szCs w:val="18"/>
              </w:rPr>
              <w:t>Molecular Endocrinology. Sep; 27(9):1483-91.</w:t>
            </w:r>
          </w:p>
        </w:tc>
      </w:tr>
      <w:tr w:rsidR="00BD46BB" w:rsidRPr="00FA7DB4" w:rsidTr="00285EBE">
        <w:trPr>
          <w:trHeight w:val="227"/>
        </w:trPr>
        <w:tc>
          <w:tcPr>
            <w:tcW w:w="426" w:type="dxa"/>
            <w:vAlign w:val="center"/>
          </w:tcPr>
          <w:p w:rsidR="00BD46BB" w:rsidRPr="00FA7DB4" w:rsidRDefault="00BD46BB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47" w:type="dxa"/>
            <w:gridSpan w:val="10"/>
            <w:shd w:val="clear" w:color="auto" w:fill="auto"/>
          </w:tcPr>
          <w:p w:rsidR="00BD46BB" w:rsidRPr="00FA7DB4" w:rsidRDefault="00BD46BB" w:rsidP="00B36C18">
            <w:pPr>
              <w:jc w:val="both"/>
              <w:rPr>
                <w:bCs/>
                <w:sz w:val="18"/>
                <w:szCs w:val="18"/>
              </w:rPr>
            </w:pPr>
            <w:r w:rsidRPr="00FA7DB4">
              <w:rPr>
                <w:sz w:val="18"/>
                <w:szCs w:val="18"/>
              </w:rPr>
              <w:t xml:space="preserve">Fa S., Pogrmic-Majkic K., Samardzija D., Glisic B., Kaisarevic S., Kovacevic R., </w:t>
            </w:r>
            <w:r w:rsidRPr="00FA7DB4">
              <w:rPr>
                <w:bCs/>
                <w:sz w:val="18"/>
                <w:szCs w:val="18"/>
              </w:rPr>
              <w:t>Andric N</w:t>
            </w:r>
            <w:r w:rsidRPr="00FA7DB4">
              <w:rPr>
                <w:sz w:val="18"/>
                <w:szCs w:val="18"/>
              </w:rPr>
              <w:t>. (2013)</w:t>
            </w:r>
            <w:r w:rsidR="00B36C18" w:rsidRPr="00FA7DB4">
              <w:rPr>
                <w:sz w:val="18"/>
                <w:szCs w:val="18"/>
              </w:rPr>
              <w:t>:</w:t>
            </w:r>
            <w:r w:rsidRPr="00FA7DB4">
              <w:rPr>
                <w:sz w:val="18"/>
                <w:szCs w:val="18"/>
              </w:rPr>
              <w:t xml:space="preserve"> </w:t>
            </w:r>
            <w:r w:rsidRPr="00FA7DB4">
              <w:rPr>
                <w:bCs/>
                <w:sz w:val="18"/>
                <w:szCs w:val="18"/>
              </w:rPr>
              <w:t>Involvement of ERK1/2 signaling pathway in atrazine action on FSH-stimulated LHR and CYP19A1 expression in rat granulosa cells. Toxicology and Applied Pharmacology 270(1):1-8.</w:t>
            </w:r>
          </w:p>
        </w:tc>
      </w:tr>
      <w:tr w:rsidR="00BD46BB" w:rsidRPr="00FA7DB4" w:rsidTr="00285EBE">
        <w:trPr>
          <w:trHeight w:val="227"/>
        </w:trPr>
        <w:tc>
          <w:tcPr>
            <w:tcW w:w="426" w:type="dxa"/>
            <w:vAlign w:val="center"/>
          </w:tcPr>
          <w:p w:rsidR="00BD46BB" w:rsidRPr="00FA7DB4" w:rsidRDefault="00BD46BB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47" w:type="dxa"/>
            <w:gridSpan w:val="10"/>
            <w:shd w:val="clear" w:color="auto" w:fill="auto"/>
          </w:tcPr>
          <w:p w:rsidR="00BD46BB" w:rsidRPr="00FA7DB4" w:rsidRDefault="00BD46BB" w:rsidP="00B36C18">
            <w:pPr>
              <w:jc w:val="both"/>
              <w:rPr>
                <w:i/>
                <w:sz w:val="18"/>
                <w:szCs w:val="18"/>
                <w:lang w:val="sr-Cyrl-CS"/>
              </w:rPr>
            </w:pPr>
            <w:r w:rsidRPr="00FA7DB4">
              <w:rPr>
                <w:sz w:val="18"/>
                <w:szCs w:val="18"/>
              </w:rPr>
              <w:t xml:space="preserve">Pogrmic-Majkic K., </w:t>
            </w:r>
            <w:r w:rsidRPr="00FA7DB4">
              <w:rPr>
                <w:rFonts w:eastAsia="ＭＳ 明朝"/>
                <w:sz w:val="18"/>
                <w:szCs w:val="18"/>
              </w:rPr>
              <w:t xml:space="preserve">Samardzija D, Fa S, Hrubik J, Glisic B, Kaisarevic S, Andric N </w:t>
            </w:r>
            <w:r w:rsidR="00B36C18" w:rsidRPr="00FA7DB4">
              <w:rPr>
                <w:rFonts w:eastAsia="ＭＳ 明朝"/>
                <w:sz w:val="18"/>
                <w:szCs w:val="18"/>
              </w:rPr>
              <w:t>(2014):</w:t>
            </w:r>
            <w:r w:rsidRPr="00FA7DB4">
              <w:rPr>
                <w:rFonts w:eastAsia="ＭＳ 明朝"/>
                <w:sz w:val="18"/>
                <w:szCs w:val="18"/>
              </w:rPr>
              <w:t xml:space="preserve"> Atrazine enhances progesterone production through activation of multiple signaling pathways in FSH-stimulated rat granulosa cells: evidence for premature luteinization. Biology of Reproduction, </w:t>
            </w:r>
            <w:r w:rsidRPr="00FA7DB4">
              <w:rPr>
                <w:rFonts w:cs="Arial"/>
                <w:sz w:val="18"/>
                <w:szCs w:val="18"/>
              </w:rPr>
              <w:t>Nov;91(5);124: 1-10</w:t>
            </w:r>
          </w:p>
        </w:tc>
      </w:tr>
      <w:tr w:rsidR="00BD46BB" w:rsidRPr="00FA7DB4" w:rsidTr="00285EBE">
        <w:trPr>
          <w:trHeight w:val="227"/>
        </w:trPr>
        <w:tc>
          <w:tcPr>
            <w:tcW w:w="426" w:type="dxa"/>
            <w:vAlign w:val="center"/>
          </w:tcPr>
          <w:p w:rsidR="00BD46BB" w:rsidRPr="00FA7DB4" w:rsidRDefault="00BD46BB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47" w:type="dxa"/>
            <w:gridSpan w:val="10"/>
            <w:shd w:val="clear" w:color="auto" w:fill="auto"/>
          </w:tcPr>
          <w:p w:rsidR="00BD46BB" w:rsidRPr="00FA7DB4" w:rsidRDefault="00BD46BB" w:rsidP="00B36C18">
            <w:pPr>
              <w:jc w:val="both"/>
              <w:rPr>
                <w:sz w:val="18"/>
                <w:szCs w:val="18"/>
                <w:lang w:val="sr-Cyrl-CS"/>
              </w:rPr>
            </w:pPr>
            <w:r w:rsidRPr="00FA7DB4">
              <w:rPr>
                <w:sz w:val="18"/>
                <w:szCs w:val="18"/>
              </w:rPr>
              <w:t>Fa S., Pogrmic-Majkic K., Samardzija D., Hrubik J., Glisic B., Kovacevic R., Andric N (2015)</w:t>
            </w:r>
            <w:r w:rsidR="00B36C18" w:rsidRPr="00FA7DB4">
              <w:rPr>
                <w:sz w:val="18"/>
                <w:szCs w:val="18"/>
              </w:rPr>
              <w:t>:</w:t>
            </w:r>
            <w:r w:rsidRPr="00FA7DB4">
              <w:rPr>
                <w:sz w:val="18"/>
                <w:szCs w:val="18"/>
              </w:rPr>
              <w:t xml:space="preserve"> HBCDD-induced sustained reduction in mitochondrial membrane potential, ATP and steroidogenesis in peripubertal rat Leydig cells</w:t>
            </w:r>
            <w:r w:rsidRPr="00FA7DB4">
              <w:rPr>
                <w:rFonts w:eastAsia="MS Mincho"/>
                <w:sz w:val="18"/>
                <w:szCs w:val="18"/>
              </w:rPr>
              <w:t xml:space="preserve">. Toxicology and Applied Pharmacology. </w:t>
            </w:r>
            <w:r w:rsidRPr="00FA7DB4">
              <w:rPr>
                <w:rFonts w:cs="Arial"/>
                <w:sz w:val="18"/>
                <w:szCs w:val="18"/>
              </w:rPr>
              <w:t>Jan 1;282(1):20-9.</w:t>
            </w:r>
          </w:p>
        </w:tc>
      </w:tr>
      <w:tr w:rsidR="00BD46BB" w:rsidRPr="00FA7DB4" w:rsidTr="00285EBE">
        <w:trPr>
          <w:trHeight w:val="227"/>
        </w:trPr>
        <w:tc>
          <w:tcPr>
            <w:tcW w:w="426" w:type="dxa"/>
            <w:vAlign w:val="center"/>
          </w:tcPr>
          <w:p w:rsidR="00BD46BB" w:rsidRPr="00FA7DB4" w:rsidRDefault="00BD46BB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47" w:type="dxa"/>
            <w:gridSpan w:val="10"/>
            <w:shd w:val="clear" w:color="auto" w:fill="auto"/>
          </w:tcPr>
          <w:p w:rsidR="00BD46BB" w:rsidRPr="00FA7DB4" w:rsidRDefault="0005147E" w:rsidP="00B36C18">
            <w:pPr>
              <w:jc w:val="both"/>
              <w:rPr>
                <w:sz w:val="18"/>
                <w:szCs w:val="18"/>
              </w:rPr>
            </w:pPr>
            <w:proofErr w:type="spellStart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>Hrubik</w:t>
            </w:r>
            <w:proofErr w:type="spellEnd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J, </w:t>
            </w:r>
            <w:proofErr w:type="spellStart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>Glisic</w:t>
            </w:r>
            <w:proofErr w:type="spellEnd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B, </w:t>
            </w:r>
            <w:proofErr w:type="spellStart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>Samardzija</w:t>
            </w:r>
            <w:proofErr w:type="spellEnd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D, </w:t>
            </w:r>
            <w:proofErr w:type="spellStart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>Stanic</w:t>
            </w:r>
            <w:proofErr w:type="spellEnd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B, </w:t>
            </w:r>
            <w:proofErr w:type="spellStart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>Pogrmic-Majkic</w:t>
            </w:r>
            <w:proofErr w:type="spellEnd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K, </w:t>
            </w:r>
            <w:proofErr w:type="spellStart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>Fa</w:t>
            </w:r>
            <w:proofErr w:type="spellEnd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S, </w:t>
            </w:r>
            <w:r w:rsidRPr="00FA7DB4">
              <w:rPr>
                <w:rFonts w:eastAsiaTheme="minorHAnsi"/>
                <w:bCs/>
                <w:sz w:val="18"/>
                <w:szCs w:val="18"/>
                <w:lang w:val="en-US" w:eastAsia="en-US"/>
              </w:rPr>
              <w:t>Andric N</w:t>
            </w:r>
            <w:r w:rsidR="00B36C18"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(2016):</w:t>
            </w:r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FA7DB4">
              <w:rPr>
                <w:rFonts w:eastAsiaTheme="minorHAnsi"/>
                <w:bCs/>
                <w:sz w:val="18"/>
                <w:szCs w:val="18"/>
                <w:lang w:val="en-US" w:eastAsia="en-US"/>
              </w:rPr>
              <w:t xml:space="preserve">Effect of PMA-induced protein kinase C activation on development and apoptosis in early </w:t>
            </w:r>
            <w:proofErr w:type="spellStart"/>
            <w:r w:rsidRPr="00FA7DB4">
              <w:rPr>
                <w:rFonts w:eastAsiaTheme="minorHAnsi"/>
                <w:bCs/>
                <w:sz w:val="18"/>
                <w:szCs w:val="18"/>
                <w:lang w:val="en-US" w:eastAsia="en-US"/>
              </w:rPr>
              <w:t>zebrafish</w:t>
            </w:r>
            <w:proofErr w:type="spellEnd"/>
            <w:r w:rsidRPr="00FA7DB4">
              <w:rPr>
                <w:rFonts w:eastAsiaTheme="minorHAnsi"/>
                <w:bCs/>
                <w:sz w:val="18"/>
                <w:szCs w:val="18"/>
                <w:lang w:val="en-US" w:eastAsia="en-US"/>
              </w:rPr>
              <w:t xml:space="preserve"> embryos. </w:t>
            </w:r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Comp </w:t>
            </w:r>
            <w:proofErr w:type="spellStart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>Biochem</w:t>
            </w:r>
            <w:proofErr w:type="spellEnd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>Physiol</w:t>
            </w:r>
            <w:proofErr w:type="spellEnd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C </w:t>
            </w:r>
            <w:proofErr w:type="spellStart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>Toxicol</w:t>
            </w:r>
            <w:proofErr w:type="spellEnd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>Pharmacol</w:t>
            </w:r>
            <w:proofErr w:type="spellEnd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. 2016 Dec;190:24-31. </w:t>
            </w:r>
          </w:p>
        </w:tc>
      </w:tr>
      <w:tr w:rsidR="00A66DA8" w:rsidRPr="00FA7DB4" w:rsidTr="00285EBE">
        <w:trPr>
          <w:trHeight w:val="227"/>
        </w:trPr>
        <w:tc>
          <w:tcPr>
            <w:tcW w:w="426" w:type="dxa"/>
            <w:vAlign w:val="center"/>
          </w:tcPr>
          <w:p w:rsidR="00A66DA8" w:rsidRPr="00FA7DB4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47" w:type="dxa"/>
            <w:gridSpan w:val="10"/>
            <w:shd w:val="clear" w:color="auto" w:fill="auto"/>
            <w:vAlign w:val="center"/>
          </w:tcPr>
          <w:p w:rsidR="00A66DA8" w:rsidRPr="00FA7DB4" w:rsidRDefault="0005147E" w:rsidP="00B36C18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proofErr w:type="spellStart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>Samardzija</w:t>
            </w:r>
            <w:proofErr w:type="spellEnd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D, </w:t>
            </w:r>
            <w:proofErr w:type="spellStart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>Pogrmic-Majkic</w:t>
            </w:r>
            <w:proofErr w:type="spellEnd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K, </w:t>
            </w:r>
            <w:proofErr w:type="spellStart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>Fa</w:t>
            </w:r>
            <w:proofErr w:type="spellEnd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S, </w:t>
            </w:r>
            <w:proofErr w:type="spellStart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>Glisic</w:t>
            </w:r>
            <w:proofErr w:type="spellEnd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B, </w:t>
            </w:r>
            <w:proofErr w:type="spellStart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>Stanic</w:t>
            </w:r>
            <w:proofErr w:type="spellEnd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B, </w:t>
            </w:r>
            <w:r w:rsidRPr="00FA7DB4">
              <w:rPr>
                <w:rFonts w:eastAsiaTheme="minorHAnsi"/>
                <w:bCs/>
                <w:sz w:val="18"/>
                <w:szCs w:val="18"/>
                <w:lang w:val="en-US" w:eastAsia="en-US"/>
              </w:rPr>
              <w:t>Andric N</w:t>
            </w:r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(2016)</w:t>
            </w:r>
            <w:r w:rsidR="00B36C18" w:rsidRPr="00FA7DB4">
              <w:rPr>
                <w:rFonts w:eastAsiaTheme="minorHAnsi"/>
                <w:sz w:val="18"/>
                <w:szCs w:val="18"/>
                <w:lang w:val="en-US" w:eastAsia="en-US"/>
              </w:rPr>
              <w:t>:</w:t>
            </w:r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FA7DB4">
              <w:rPr>
                <w:rFonts w:eastAsiaTheme="minorHAnsi"/>
                <w:bCs/>
                <w:sz w:val="18"/>
                <w:szCs w:val="18"/>
                <w:lang w:val="en-US" w:eastAsia="en-US"/>
              </w:rPr>
              <w:t xml:space="preserve">Atrazine blocks ovulation via suppression of </w:t>
            </w:r>
            <w:proofErr w:type="spellStart"/>
            <w:r w:rsidRPr="00FA7DB4">
              <w:rPr>
                <w:rFonts w:eastAsiaTheme="minorHAnsi"/>
                <w:bCs/>
                <w:sz w:val="18"/>
                <w:szCs w:val="18"/>
                <w:lang w:val="en-US" w:eastAsia="en-US"/>
              </w:rPr>
              <w:t>Lhr</w:t>
            </w:r>
            <w:proofErr w:type="spellEnd"/>
            <w:r w:rsidRPr="00FA7DB4">
              <w:rPr>
                <w:rFonts w:eastAsiaTheme="minorHAnsi"/>
                <w:bCs/>
                <w:sz w:val="18"/>
                <w:szCs w:val="18"/>
                <w:lang w:val="en-US" w:eastAsia="en-US"/>
              </w:rPr>
              <w:t xml:space="preserve"> and Cyp19a1 mRNA and estradiol secretion in immature gonadotropin-treated rats.</w:t>
            </w:r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Reprod</w:t>
            </w:r>
            <w:r w:rsidR="003E06A0"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uctive </w:t>
            </w:r>
            <w:proofErr w:type="spellStart"/>
            <w:r w:rsidR="003E06A0" w:rsidRPr="00FA7DB4">
              <w:rPr>
                <w:rFonts w:eastAsiaTheme="minorHAnsi"/>
                <w:sz w:val="18"/>
                <w:szCs w:val="18"/>
                <w:lang w:val="en-US" w:eastAsia="en-US"/>
              </w:rPr>
              <w:t>Toxicolology</w:t>
            </w:r>
            <w:proofErr w:type="spellEnd"/>
            <w:r w:rsidRPr="00FA7DB4">
              <w:rPr>
                <w:rFonts w:eastAsiaTheme="minorHAnsi"/>
                <w:sz w:val="18"/>
                <w:szCs w:val="18"/>
                <w:lang w:val="en-US" w:eastAsia="en-US"/>
              </w:rPr>
              <w:t xml:space="preserve"> 2016 Jun;61:10-8</w:t>
            </w:r>
            <w:r w:rsidR="00B36C18" w:rsidRPr="00FA7DB4">
              <w:rPr>
                <w:rFonts w:eastAsiaTheme="minorHAnsi"/>
                <w:sz w:val="18"/>
                <w:szCs w:val="18"/>
                <w:lang w:val="en-US" w:eastAsia="en-US"/>
              </w:rPr>
              <w:t>.</w:t>
            </w:r>
          </w:p>
        </w:tc>
      </w:tr>
      <w:tr w:rsidR="00A66DA8" w:rsidRPr="00FA7DB4" w:rsidTr="0005147E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A7DB4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FA7DB4" w:rsidTr="0005147E">
        <w:trPr>
          <w:trHeight w:val="227"/>
        </w:trPr>
        <w:tc>
          <w:tcPr>
            <w:tcW w:w="3856" w:type="dxa"/>
            <w:gridSpan w:val="6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FA7DB4" w:rsidRDefault="0080336D" w:rsidP="0005147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FA7DB4">
              <w:rPr>
                <w:lang w:val="sr-Cyrl-CS"/>
              </w:rPr>
              <w:t>421</w:t>
            </w:r>
            <w:r w:rsidR="00B36C18" w:rsidRPr="00FA7DB4">
              <w:rPr>
                <w:lang w:val="sr-Cyrl-CS"/>
              </w:rPr>
              <w:t xml:space="preserve"> (</w:t>
            </w:r>
            <w:r w:rsidR="00B36C18" w:rsidRPr="00FA7DB4">
              <w:t xml:space="preserve">извор </w:t>
            </w:r>
            <w:r w:rsidR="00B36C18" w:rsidRPr="00FA7DB4">
              <w:rPr>
                <w:lang w:val="en-US"/>
              </w:rPr>
              <w:t>SCOPUS)</w:t>
            </w:r>
          </w:p>
        </w:tc>
      </w:tr>
      <w:tr w:rsidR="00A66DA8" w:rsidRPr="00FA7DB4" w:rsidTr="0005147E">
        <w:trPr>
          <w:trHeight w:val="227"/>
        </w:trPr>
        <w:tc>
          <w:tcPr>
            <w:tcW w:w="3856" w:type="dxa"/>
            <w:gridSpan w:val="6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FA7DB4" w:rsidRDefault="00B36C1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29</w:t>
            </w:r>
            <w:r w:rsidR="0027499C" w:rsidRPr="00FA7DB4">
              <w:rPr>
                <w:lang w:val="sr-Cyrl-CS"/>
              </w:rPr>
              <w:t xml:space="preserve">   (</w:t>
            </w:r>
            <w:r w:rsidR="0027499C" w:rsidRPr="00FA7DB4">
              <w:t xml:space="preserve">извор </w:t>
            </w:r>
            <w:r w:rsidR="0027499C" w:rsidRPr="00FA7DB4">
              <w:rPr>
                <w:lang w:val="en-US"/>
              </w:rPr>
              <w:t>SCOPUS)</w:t>
            </w:r>
          </w:p>
        </w:tc>
      </w:tr>
      <w:tr w:rsidR="00A66DA8" w:rsidRPr="00FA7DB4" w:rsidTr="0005147E">
        <w:trPr>
          <w:trHeight w:val="227"/>
        </w:trPr>
        <w:tc>
          <w:tcPr>
            <w:tcW w:w="3856" w:type="dxa"/>
            <w:gridSpan w:val="6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Домаћи</w:t>
            </w:r>
            <w:r w:rsidR="00B36C18" w:rsidRPr="00FA7DB4">
              <w:rPr>
                <w:lang w:val="sr-Cyrl-CS"/>
              </w:rPr>
              <w:t xml:space="preserve"> 3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Међународни</w:t>
            </w:r>
            <w:r w:rsidR="00B36C18" w:rsidRPr="00FA7DB4">
              <w:rPr>
                <w:lang w:val="sr-Cyrl-CS"/>
              </w:rPr>
              <w:t xml:space="preserve"> 1</w:t>
            </w:r>
          </w:p>
        </w:tc>
      </w:tr>
      <w:tr w:rsidR="00A66DA8" w:rsidRPr="00FA7DB4" w:rsidTr="0005147E">
        <w:trPr>
          <w:trHeight w:val="227"/>
        </w:trPr>
        <w:tc>
          <w:tcPr>
            <w:tcW w:w="1754" w:type="dxa"/>
            <w:gridSpan w:val="3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A66DA8" w:rsidRPr="00FA7DB4" w:rsidRDefault="00B36C1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t>Постдокторско усавршавање, University of Iowa, USA, 2005-2012</w:t>
            </w:r>
          </w:p>
        </w:tc>
      </w:tr>
      <w:tr w:rsidR="00A66DA8" w:rsidRPr="00FA7DB4" w:rsidTr="0005147E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FA7DB4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A7DB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5147E"/>
    <w:rsid w:val="0011797A"/>
    <w:rsid w:val="00151B61"/>
    <w:rsid w:val="00173DA5"/>
    <w:rsid w:val="00263A0A"/>
    <w:rsid w:val="0027499C"/>
    <w:rsid w:val="00285EBE"/>
    <w:rsid w:val="003C7C0B"/>
    <w:rsid w:val="003E06A0"/>
    <w:rsid w:val="004943C1"/>
    <w:rsid w:val="004B27D8"/>
    <w:rsid w:val="004E7A7C"/>
    <w:rsid w:val="005A1D49"/>
    <w:rsid w:val="00640AAC"/>
    <w:rsid w:val="00790BE4"/>
    <w:rsid w:val="0080336D"/>
    <w:rsid w:val="0093307F"/>
    <w:rsid w:val="00A66DA8"/>
    <w:rsid w:val="00A8281E"/>
    <w:rsid w:val="00B36C18"/>
    <w:rsid w:val="00BD46BB"/>
    <w:rsid w:val="00E77353"/>
    <w:rsid w:val="00FA7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13</cp:revision>
  <dcterms:created xsi:type="dcterms:W3CDTF">2017-01-30T09:52:00Z</dcterms:created>
  <dcterms:modified xsi:type="dcterms:W3CDTF">2017-07-02T14:11:00Z</dcterms:modified>
</cp:coreProperties>
</file>