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1"/>
        <w:gridCol w:w="350"/>
        <w:gridCol w:w="773"/>
        <w:gridCol w:w="143"/>
        <w:gridCol w:w="1007"/>
        <w:gridCol w:w="952"/>
        <w:gridCol w:w="322"/>
        <w:gridCol w:w="1762"/>
        <w:gridCol w:w="162"/>
        <w:gridCol w:w="486"/>
        <w:gridCol w:w="2985"/>
      </w:tblGrid>
      <w:tr w:rsidR="00D26FEE" w:rsidRPr="005E671A" w:rsidTr="00FF0787">
        <w:trPr>
          <w:trHeight w:val="227"/>
        </w:trPr>
        <w:tc>
          <w:tcPr>
            <w:tcW w:w="4358" w:type="dxa"/>
            <w:gridSpan w:val="7"/>
            <w:vAlign w:val="center"/>
          </w:tcPr>
          <w:p w:rsidR="00D26FEE" w:rsidRPr="005E671A" w:rsidRDefault="00D26FEE" w:rsidP="00F23C08">
            <w:pPr>
              <w:tabs>
                <w:tab w:val="left" w:pos="567"/>
              </w:tabs>
              <w:spacing w:after="60"/>
              <w:rPr>
                <w:b/>
                <w:lang w:val="sr-Cyrl-CS"/>
              </w:rPr>
            </w:pPr>
            <w:r w:rsidRPr="005E671A">
              <w:rPr>
                <w:b/>
                <w:lang w:val="sr-Cyrl-CS"/>
              </w:rPr>
              <w:t xml:space="preserve">Име и презиме </w:t>
            </w:r>
          </w:p>
        </w:tc>
        <w:tc>
          <w:tcPr>
            <w:tcW w:w="5395" w:type="dxa"/>
            <w:gridSpan w:val="4"/>
          </w:tcPr>
          <w:p w:rsidR="00D26FEE" w:rsidRPr="00354A64" w:rsidRDefault="00D26FEE" w:rsidP="0027463B">
            <w:pPr>
              <w:rPr>
                <w:lang w:val="sr-Cyrl-CS"/>
              </w:rPr>
            </w:pPr>
            <w:r w:rsidRPr="00354A64">
              <w:rPr>
                <w:lang w:val="sr-Cyrl-CS"/>
              </w:rPr>
              <w:t>Рада Ракић</w:t>
            </w:r>
          </w:p>
        </w:tc>
      </w:tr>
      <w:tr w:rsidR="00D26FEE" w:rsidRPr="005E671A" w:rsidTr="00FF0787">
        <w:trPr>
          <w:trHeight w:val="227"/>
        </w:trPr>
        <w:tc>
          <w:tcPr>
            <w:tcW w:w="4358" w:type="dxa"/>
            <w:gridSpan w:val="7"/>
            <w:vAlign w:val="center"/>
          </w:tcPr>
          <w:p w:rsidR="00D26FEE" w:rsidRPr="005E671A" w:rsidRDefault="00D26FEE" w:rsidP="00F23C08">
            <w:pPr>
              <w:tabs>
                <w:tab w:val="left" w:pos="567"/>
              </w:tabs>
              <w:spacing w:after="60"/>
              <w:rPr>
                <w:b/>
                <w:lang w:val="sr-Cyrl-CS"/>
              </w:rPr>
            </w:pPr>
            <w:r w:rsidRPr="005E671A">
              <w:rPr>
                <w:b/>
                <w:lang w:val="sr-Cyrl-CS"/>
              </w:rPr>
              <w:t>Звање</w:t>
            </w:r>
          </w:p>
        </w:tc>
        <w:tc>
          <w:tcPr>
            <w:tcW w:w="5395" w:type="dxa"/>
            <w:gridSpan w:val="4"/>
          </w:tcPr>
          <w:p w:rsidR="00D26FEE" w:rsidRPr="003A1B2A" w:rsidRDefault="00D26FEE" w:rsidP="0027463B">
            <w:pPr>
              <w:rPr>
                <w:lang w:val="sr-Cyrl-CS"/>
              </w:rPr>
            </w:pPr>
            <w:r w:rsidRPr="003A1B2A">
              <w:rPr>
                <w:lang w:val="sr-Cyrl-CS"/>
              </w:rPr>
              <w:t>Ванредни професор</w:t>
            </w:r>
          </w:p>
        </w:tc>
      </w:tr>
      <w:tr w:rsidR="00D26FEE" w:rsidRPr="005E671A" w:rsidTr="00FF0787">
        <w:trPr>
          <w:trHeight w:val="227"/>
        </w:trPr>
        <w:tc>
          <w:tcPr>
            <w:tcW w:w="4358" w:type="dxa"/>
            <w:gridSpan w:val="7"/>
            <w:vAlign w:val="center"/>
          </w:tcPr>
          <w:p w:rsidR="00D26FEE" w:rsidRPr="005E671A" w:rsidRDefault="00D26FEE" w:rsidP="00F23C08">
            <w:pPr>
              <w:tabs>
                <w:tab w:val="left" w:pos="567"/>
              </w:tabs>
              <w:spacing w:after="60"/>
              <w:rPr>
                <w:b/>
                <w:lang w:val="sr-Cyrl-CS"/>
              </w:rPr>
            </w:pPr>
            <w:r w:rsidRPr="005E671A">
              <w:rPr>
                <w:b/>
                <w:lang w:val="sr-Cyrl-CS"/>
              </w:rPr>
              <w:t>Назив институције у  којој наставник ради са пуним радним временом и од када</w:t>
            </w:r>
          </w:p>
        </w:tc>
        <w:tc>
          <w:tcPr>
            <w:tcW w:w="5395" w:type="dxa"/>
            <w:gridSpan w:val="4"/>
          </w:tcPr>
          <w:p w:rsidR="00D26FEE" w:rsidRPr="003A1B2A" w:rsidRDefault="00D26FEE" w:rsidP="0027463B">
            <w:pPr>
              <w:rPr>
                <w:lang w:val="sr-Cyrl-CS"/>
              </w:rPr>
            </w:pPr>
            <w:r w:rsidRPr="003A1B2A">
              <w:rPr>
                <w:lang w:val="sr-Cyrl-CS"/>
              </w:rPr>
              <w:t xml:space="preserve">Природно-математички факултет, </w:t>
            </w:r>
          </w:p>
          <w:p w:rsidR="00D26FEE" w:rsidRPr="003A1B2A" w:rsidRDefault="00D26FEE" w:rsidP="0027463B">
            <w:r w:rsidRPr="003A1B2A">
              <w:rPr>
                <w:lang w:val="sr-Cyrl-CS"/>
              </w:rPr>
              <w:t>Департман за биологију и екологију</w:t>
            </w:r>
            <w:r w:rsidRPr="003A1B2A">
              <w:t>, од 1992. године</w:t>
            </w:r>
          </w:p>
        </w:tc>
      </w:tr>
      <w:tr w:rsidR="00D26FEE" w:rsidRPr="005E671A" w:rsidTr="00FF0787">
        <w:trPr>
          <w:trHeight w:val="227"/>
        </w:trPr>
        <w:tc>
          <w:tcPr>
            <w:tcW w:w="4358" w:type="dxa"/>
            <w:gridSpan w:val="7"/>
            <w:vAlign w:val="center"/>
          </w:tcPr>
          <w:p w:rsidR="00D26FEE" w:rsidRPr="005E671A" w:rsidRDefault="00D26FEE" w:rsidP="00F23C08">
            <w:pPr>
              <w:tabs>
                <w:tab w:val="left" w:pos="567"/>
              </w:tabs>
              <w:spacing w:after="60"/>
              <w:rPr>
                <w:b/>
                <w:lang w:val="sr-Cyrl-CS"/>
              </w:rPr>
            </w:pPr>
            <w:r w:rsidRPr="005E671A">
              <w:rPr>
                <w:b/>
                <w:lang w:val="sr-Cyrl-CS"/>
              </w:rPr>
              <w:t>Ужа научна односно уметничка област</w:t>
            </w:r>
          </w:p>
        </w:tc>
        <w:tc>
          <w:tcPr>
            <w:tcW w:w="5395" w:type="dxa"/>
            <w:gridSpan w:val="4"/>
          </w:tcPr>
          <w:p w:rsidR="00D26FEE" w:rsidRPr="003A1B2A" w:rsidRDefault="00D26FEE" w:rsidP="0027463B">
            <w:pPr>
              <w:rPr>
                <w:lang w:val="sr-Cyrl-CS"/>
              </w:rPr>
            </w:pPr>
            <w:r w:rsidRPr="003A1B2A">
              <w:rPr>
                <w:lang w:val="sr-Cyrl-CS"/>
              </w:rPr>
              <w:t>Антропологија</w:t>
            </w:r>
          </w:p>
        </w:tc>
      </w:tr>
      <w:tr w:rsidR="00D26FEE" w:rsidRPr="005E671A" w:rsidTr="008D637E">
        <w:trPr>
          <w:trHeight w:val="227"/>
        </w:trPr>
        <w:tc>
          <w:tcPr>
            <w:tcW w:w="9753" w:type="dxa"/>
            <w:gridSpan w:val="11"/>
            <w:vAlign w:val="center"/>
          </w:tcPr>
          <w:p w:rsidR="00D26FEE" w:rsidRPr="003A1B2A" w:rsidRDefault="00D26FEE" w:rsidP="00F23C08">
            <w:pPr>
              <w:tabs>
                <w:tab w:val="left" w:pos="567"/>
              </w:tabs>
              <w:spacing w:after="60"/>
              <w:rPr>
                <w:b/>
                <w:lang w:val="sr-Cyrl-CS"/>
              </w:rPr>
            </w:pPr>
            <w:r w:rsidRPr="003A1B2A">
              <w:rPr>
                <w:b/>
                <w:lang w:val="sr-Cyrl-CS"/>
              </w:rPr>
              <w:t>Академска каријера</w:t>
            </w:r>
          </w:p>
        </w:tc>
      </w:tr>
      <w:tr w:rsidR="00D26FEE" w:rsidRPr="005E671A" w:rsidTr="008D637E">
        <w:trPr>
          <w:trHeight w:val="227"/>
        </w:trPr>
        <w:tc>
          <w:tcPr>
            <w:tcW w:w="2077" w:type="dxa"/>
            <w:gridSpan w:val="4"/>
            <w:vAlign w:val="center"/>
          </w:tcPr>
          <w:p w:rsidR="00D26FEE" w:rsidRPr="005E671A" w:rsidRDefault="00D26FEE" w:rsidP="00F23C08">
            <w:pPr>
              <w:tabs>
                <w:tab w:val="left" w:pos="567"/>
              </w:tabs>
              <w:spacing w:after="60"/>
              <w:rPr>
                <w:lang w:val="sr-Cyrl-CS"/>
              </w:rPr>
            </w:pPr>
          </w:p>
        </w:tc>
        <w:tc>
          <w:tcPr>
            <w:tcW w:w="1007" w:type="dxa"/>
            <w:vAlign w:val="center"/>
          </w:tcPr>
          <w:p w:rsidR="00D26FEE" w:rsidRPr="005E671A" w:rsidRDefault="00D26FEE" w:rsidP="00F23C08">
            <w:pPr>
              <w:tabs>
                <w:tab w:val="left" w:pos="567"/>
              </w:tabs>
              <w:spacing w:after="60"/>
              <w:rPr>
                <w:lang w:val="sr-Cyrl-CS"/>
              </w:rPr>
            </w:pPr>
            <w:r w:rsidRPr="005E671A">
              <w:rPr>
                <w:lang w:val="sr-Cyrl-CS"/>
              </w:rPr>
              <w:t xml:space="preserve">Година </w:t>
            </w:r>
          </w:p>
        </w:tc>
        <w:tc>
          <w:tcPr>
            <w:tcW w:w="3684" w:type="dxa"/>
            <w:gridSpan w:val="5"/>
            <w:shd w:val="clear" w:color="auto" w:fill="auto"/>
            <w:vAlign w:val="center"/>
          </w:tcPr>
          <w:p w:rsidR="00D26FEE" w:rsidRPr="003A1B2A" w:rsidRDefault="00D26FEE" w:rsidP="00F23C08">
            <w:pPr>
              <w:tabs>
                <w:tab w:val="left" w:pos="567"/>
              </w:tabs>
              <w:spacing w:after="60"/>
              <w:rPr>
                <w:lang w:val="sr-Cyrl-CS"/>
              </w:rPr>
            </w:pPr>
            <w:r w:rsidRPr="003A1B2A">
              <w:rPr>
                <w:lang w:val="sr-Cyrl-CS"/>
              </w:rPr>
              <w:t xml:space="preserve">Институција </w:t>
            </w:r>
          </w:p>
        </w:tc>
        <w:tc>
          <w:tcPr>
            <w:tcW w:w="2985" w:type="dxa"/>
            <w:vAlign w:val="center"/>
          </w:tcPr>
          <w:p w:rsidR="00D26FEE" w:rsidRPr="003A1B2A" w:rsidRDefault="00D26FEE" w:rsidP="00F23C08">
            <w:pPr>
              <w:tabs>
                <w:tab w:val="left" w:pos="567"/>
              </w:tabs>
              <w:spacing w:after="60"/>
              <w:rPr>
                <w:lang w:val="sr-Cyrl-CS"/>
              </w:rPr>
            </w:pPr>
            <w:r w:rsidRPr="003A1B2A">
              <w:rPr>
                <w:lang w:val="sr-Cyrl-CS"/>
              </w:rPr>
              <w:t xml:space="preserve">Област </w:t>
            </w:r>
          </w:p>
        </w:tc>
      </w:tr>
      <w:tr w:rsidR="00D26FEE" w:rsidRPr="005E671A" w:rsidTr="001708C2">
        <w:trPr>
          <w:trHeight w:val="227"/>
        </w:trPr>
        <w:tc>
          <w:tcPr>
            <w:tcW w:w="2077" w:type="dxa"/>
            <w:gridSpan w:val="4"/>
            <w:vAlign w:val="center"/>
          </w:tcPr>
          <w:p w:rsidR="00D26FEE" w:rsidRPr="005E671A" w:rsidRDefault="00D26FEE" w:rsidP="00F23C08">
            <w:pPr>
              <w:tabs>
                <w:tab w:val="left" w:pos="567"/>
              </w:tabs>
              <w:spacing w:after="60"/>
              <w:rPr>
                <w:lang w:val="sr-Cyrl-CS"/>
              </w:rPr>
            </w:pPr>
            <w:r w:rsidRPr="005E671A">
              <w:rPr>
                <w:lang w:val="sr-Cyrl-CS"/>
              </w:rPr>
              <w:t>Избор у звање</w:t>
            </w:r>
          </w:p>
        </w:tc>
        <w:tc>
          <w:tcPr>
            <w:tcW w:w="1007" w:type="dxa"/>
          </w:tcPr>
          <w:p w:rsidR="00D26FEE" w:rsidRPr="00036A59" w:rsidRDefault="00D26FEE" w:rsidP="0027463B">
            <w:r w:rsidRPr="00036A59">
              <w:t>2015</w:t>
            </w:r>
          </w:p>
        </w:tc>
        <w:tc>
          <w:tcPr>
            <w:tcW w:w="3684" w:type="dxa"/>
            <w:gridSpan w:val="5"/>
            <w:shd w:val="clear" w:color="auto" w:fill="auto"/>
          </w:tcPr>
          <w:p w:rsidR="00D26FEE" w:rsidRPr="003A1B2A" w:rsidRDefault="00D26FEE" w:rsidP="0027463B">
            <w:pPr>
              <w:rPr>
                <w:lang w:val="sr-Cyrl-CS"/>
              </w:rPr>
            </w:pPr>
            <w:r w:rsidRPr="003A1B2A">
              <w:rPr>
                <w:lang w:val="sr-Cyrl-CS"/>
              </w:rPr>
              <w:t>Природно-математички факултет, Департман за биологију и екологију</w:t>
            </w:r>
          </w:p>
        </w:tc>
        <w:tc>
          <w:tcPr>
            <w:tcW w:w="2985" w:type="dxa"/>
          </w:tcPr>
          <w:p w:rsidR="00D26FEE" w:rsidRPr="003A1B2A" w:rsidRDefault="00D26FEE" w:rsidP="0027463B">
            <w:pPr>
              <w:rPr>
                <w:lang w:val="sr-Cyrl-CS"/>
              </w:rPr>
            </w:pPr>
            <w:r w:rsidRPr="003A1B2A">
              <w:rPr>
                <w:lang w:val="sr-Cyrl-CS"/>
              </w:rPr>
              <w:t>Биологија</w:t>
            </w:r>
            <w:r w:rsidRPr="003A1B2A">
              <w:t xml:space="preserve">, </w:t>
            </w:r>
            <w:r w:rsidRPr="003A1B2A">
              <w:rPr>
                <w:lang w:val="sr-Cyrl-CS"/>
              </w:rPr>
              <w:t>Хумана биологија</w:t>
            </w:r>
          </w:p>
        </w:tc>
      </w:tr>
      <w:tr w:rsidR="00D26FEE" w:rsidRPr="005E671A" w:rsidTr="001708C2">
        <w:trPr>
          <w:trHeight w:val="227"/>
        </w:trPr>
        <w:tc>
          <w:tcPr>
            <w:tcW w:w="2077" w:type="dxa"/>
            <w:gridSpan w:val="4"/>
            <w:vAlign w:val="center"/>
          </w:tcPr>
          <w:p w:rsidR="00D26FEE" w:rsidRPr="005E671A" w:rsidRDefault="00D26FEE" w:rsidP="00F23C08">
            <w:pPr>
              <w:tabs>
                <w:tab w:val="left" w:pos="567"/>
              </w:tabs>
              <w:spacing w:after="60"/>
              <w:rPr>
                <w:lang w:val="sr-Cyrl-CS"/>
              </w:rPr>
            </w:pPr>
            <w:r w:rsidRPr="005E671A">
              <w:rPr>
                <w:lang w:val="sr-Cyrl-CS"/>
              </w:rPr>
              <w:t>Докторат</w:t>
            </w:r>
          </w:p>
        </w:tc>
        <w:tc>
          <w:tcPr>
            <w:tcW w:w="1007" w:type="dxa"/>
          </w:tcPr>
          <w:p w:rsidR="00D26FEE" w:rsidRPr="00036A59" w:rsidRDefault="00D26FEE" w:rsidP="0027463B">
            <w:r w:rsidRPr="00036A59">
              <w:t>2009</w:t>
            </w:r>
          </w:p>
        </w:tc>
        <w:tc>
          <w:tcPr>
            <w:tcW w:w="3684" w:type="dxa"/>
            <w:gridSpan w:val="5"/>
            <w:shd w:val="clear" w:color="auto" w:fill="auto"/>
          </w:tcPr>
          <w:p w:rsidR="00D26FEE" w:rsidRPr="003A1B2A" w:rsidRDefault="00D26FEE" w:rsidP="0027463B">
            <w:r w:rsidRPr="003A1B2A">
              <w:rPr>
                <w:lang w:val="sr-Cyrl-CS"/>
              </w:rPr>
              <w:t>Природно-математички факултет, Департман за биологију и екологију</w:t>
            </w:r>
          </w:p>
        </w:tc>
        <w:tc>
          <w:tcPr>
            <w:tcW w:w="2985" w:type="dxa"/>
          </w:tcPr>
          <w:p w:rsidR="00D26FEE" w:rsidRPr="003A1B2A" w:rsidRDefault="00D26FEE" w:rsidP="0027463B">
            <w:pPr>
              <w:rPr>
                <w:lang w:val="sr-Cyrl-CS"/>
              </w:rPr>
            </w:pPr>
            <w:r w:rsidRPr="003A1B2A">
              <w:rPr>
                <w:lang w:val="sr-Cyrl-CS"/>
              </w:rPr>
              <w:t>Биологија</w:t>
            </w:r>
            <w:r w:rsidRPr="003A1B2A">
              <w:t xml:space="preserve">, </w:t>
            </w:r>
            <w:r w:rsidRPr="003A1B2A">
              <w:rPr>
                <w:lang w:val="sr-Cyrl-CS"/>
              </w:rPr>
              <w:t>Хумана биологија</w:t>
            </w:r>
          </w:p>
        </w:tc>
      </w:tr>
      <w:tr w:rsidR="00D26FEE" w:rsidRPr="005E671A" w:rsidTr="001708C2">
        <w:trPr>
          <w:trHeight w:val="227"/>
        </w:trPr>
        <w:tc>
          <w:tcPr>
            <w:tcW w:w="2077" w:type="dxa"/>
            <w:gridSpan w:val="4"/>
            <w:vAlign w:val="center"/>
          </w:tcPr>
          <w:p w:rsidR="00D26FEE" w:rsidRPr="005E671A" w:rsidRDefault="00D26FEE" w:rsidP="00F23C08">
            <w:pPr>
              <w:tabs>
                <w:tab w:val="left" w:pos="567"/>
              </w:tabs>
              <w:spacing w:after="60"/>
              <w:rPr>
                <w:lang w:val="sr-Cyrl-CS"/>
              </w:rPr>
            </w:pPr>
            <w:r w:rsidRPr="005E671A">
              <w:rPr>
                <w:lang w:val="sr-Cyrl-CS"/>
              </w:rPr>
              <w:t>Магистратура</w:t>
            </w:r>
          </w:p>
        </w:tc>
        <w:tc>
          <w:tcPr>
            <w:tcW w:w="1007" w:type="dxa"/>
          </w:tcPr>
          <w:p w:rsidR="00D26FEE" w:rsidRPr="00036A59" w:rsidRDefault="00D26FEE" w:rsidP="0027463B">
            <w:pPr>
              <w:rPr>
                <w:lang w:val="sr-Cyrl-CS"/>
              </w:rPr>
            </w:pPr>
            <w:r w:rsidRPr="00036A59">
              <w:t>1991</w:t>
            </w:r>
          </w:p>
        </w:tc>
        <w:tc>
          <w:tcPr>
            <w:tcW w:w="3684" w:type="dxa"/>
            <w:gridSpan w:val="5"/>
            <w:shd w:val="clear" w:color="auto" w:fill="auto"/>
          </w:tcPr>
          <w:p w:rsidR="00D26FEE" w:rsidRPr="003A1B2A" w:rsidRDefault="00D26FEE" w:rsidP="0027463B">
            <w:pPr>
              <w:rPr>
                <w:lang w:val="ru-RU"/>
              </w:rPr>
            </w:pPr>
            <w:r w:rsidRPr="003A1B2A">
              <w:rPr>
                <w:lang w:val="ru-RU"/>
              </w:rPr>
              <w:t>Медицински факултет, Тузла</w:t>
            </w:r>
          </w:p>
        </w:tc>
        <w:tc>
          <w:tcPr>
            <w:tcW w:w="2985" w:type="dxa"/>
          </w:tcPr>
          <w:p w:rsidR="00D26FEE" w:rsidRPr="003A1B2A" w:rsidRDefault="00D26FEE" w:rsidP="0027463B">
            <w:r w:rsidRPr="003A1B2A">
              <w:t>Цитогенетика</w:t>
            </w:r>
          </w:p>
        </w:tc>
      </w:tr>
      <w:tr w:rsidR="00D26FEE" w:rsidRPr="005E671A" w:rsidTr="001708C2">
        <w:trPr>
          <w:trHeight w:val="227"/>
        </w:trPr>
        <w:tc>
          <w:tcPr>
            <w:tcW w:w="2077" w:type="dxa"/>
            <w:gridSpan w:val="4"/>
            <w:vAlign w:val="center"/>
          </w:tcPr>
          <w:p w:rsidR="00D26FEE" w:rsidRPr="005E671A" w:rsidRDefault="00D26FEE" w:rsidP="00F23C08">
            <w:pPr>
              <w:tabs>
                <w:tab w:val="left" w:pos="567"/>
              </w:tabs>
              <w:spacing w:after="60"/>
              <w:rPr>
                <w:lang w:val="sr-Cyrl-CS"/>
              </w:rPr>
            </w:pPr>
            <w:r w:rsidRPr="005E671A">
              <w:rPr>
                <w:lang w:val="sr-Cyrl-CS"/>
              </w:rPr>
              <w:t>Диплома</w:t>
            </w:r>
          </w:p>
        </w:tc>
        <w:tc>
          <w:tcPr>
            <w:tcW w:w="1007" w:type="dxa"/>
            <w:vAlign w:val="center"/>
          </w:tcPr>
          <w:p w:rsidR="00D26FEE" w:rsidRPr="00036A59" w:rsidRDefault="00D26FEE" w:rsidP="00F23C08">
            <w:pPr>
              <w:tabs>
                <w:tab w:val="left" w:pos="567"/>
              </w:tabs>
              <w:spacing w:after="60"/>
              <w:rPr>
                <w:lang w:val="sr-Cyrl-CS"/>
              </w:rPr>
            </w:pPr>
            <w:r w:rsidRPr="00036A59">
              <w:t>198</w:t>
            </w:r>
            <w:r w:rsidRPr="00036A59">
              <w:rPr>
                <w:lang w:val="sr-Cyrl-CS"/>
              </w:rPr>
              <w:t>6</w:t>
            </w:r>
          </w:p>
        </w:tc>
        <w:tc>
          <w:tcPr>
            <w:tcW w:w="3684" w:type="dxa"/>
            <w:gridSpan w:val="5"/>
            <w:shd w:val="clear" w:color="auto" w:fill="auto"/>
          </w:tcPr>
          <w:p w:rsidR="00D26FEE" w:rsidRPr="003A1B2A" w:rsidRDefault="00D26FEE" w:rsidP="0027463B">
            <w:pPr>
              <w:rPr>
                <w:lang w:val="ru-RU"/>
              </w:rPr>
            </w:pPr>
            <w:r w:rsidRPr="003A1B2A">
              <w:rPr>
                <w:lang w:val="sr-Cyrl-CS"/>
              </w:rPr>
              <w:t>Природно-математички факултет, Одсјек за биологију, Сарајево</w:t>
            </w:r>
          </w:p>
        </w:tc>
        <w:tc>
          <w:tcPr>
            <w:tcW w:w="2985" w:type="dxa"/>
          </w:tcPr>
          <w:p w:rsidR="00D26FEE" w:rsidRPr="003A1B2A" w:rsidRDefault="00D26FEE" w:rsidP="0027463B">
            <w:r w:rsidRPr="003A1B2A">
              <w:rPr>
                <w:lang w:val="sr-Cyrl-CS"/>
              </w:rPr>
              <w:t>Биологија</w:t>
            </w:r>
            <w:r w:rsidRPr="003A1B2A">
              <w:t>, Антропологија</w:t>
            </w:r>
          </w:p>
        </w:tc>
      </w:tr>
      <w:tr w:rsidR="00D26FEE" w:rsidRPr="005E671A" w:rsidTr="008D637E">
        <w:trPr>
          <w:trHeight w:val="227"/>
        </w:trPr>
        <w:tc>
          <w:tcPr>
            <w:tcW w:w="9753" w:type="dxa"/>
            <w:gridSpan w:val="11"/>
            <w:vAlign w:val="center"/>
          </w:tcPr>
          <w:p w:rsidR="00D26FEE" w:rsidRPr="003A1B2A" w:rsidRDefault="00D26FEE" w:rsidP="00F23C08">
            <w:pPr>
              <w:tabs>
                <w:tab w:val="left" w:pos="567"/>
              </w:tabs>
              <w:spacing w:after="60"/>
              <w:rPr>
                <w:b/>
                <w:lang w:val="sr-Cyrl-CS"/>
              </w:rPr>
            </w:pPr>
            <w:r w:rsidRPr="003A1B2A">
              <w:rPr>
                <w:b/>
                <w:lang w:val="sr-Cyrl-CS"/>
              </w:rPr>
              <w:t>Списак предмета које наставник држи у текућој школској години</w:t>
            </w:r>
          </w:p>
        </w:tc>
      </w:tr>
      <w:tr w:rsidR="00D26FEE" w:rsidRPr="005E671A" w:rsidTr="008D637E">
        <w:trPr>
          <w:trHeight w:val="227"/>
        </w:trPr>
        <w:tc>
          <w:tcPr>
            <w:tcW w:w="811" w:type="dxa"/>
            <w:vAlign w:val="center"/>
          </w:tcPr>
          <w:p w:rsidR="00D26FEE" w:rsidRPr="005E671A" w:rsidRDefault="00D26FEE" w:rsidP="00F23C08">
            <w:pPr>
              <w:tabs>
                <w:tab w:val="left" w:pos="567"/>
              </w:tabs>
              <w:spacing w:after="60"/>
              <w:rPr>
                <w:lang w:val="sr-Cyrl-CS"/>
              </w:rPr>
            </w:pPr>
            <w:r w:rsidRPr="005E671A">
              <w:rPr>
                <w:lang w:val="sr-Cyrl-CS"/>
              </w:rPr>
              <w:t>Р.Б.</w:t>
            </w:r>
          </w:p>
        </w:tc>
        <w:tc>
          <w:tcPr>
            <w:tcW w:w="5471" w:type="dxa"/>
            <w:gridSpan w:val="8"/>
            <w:vAlign w:val="center"/>
          </w:tcPr>
          <w:p w:rsidR="00D26FEE" w:rsidRPr="003A1B2A" w:rsidRDefault="00D26FEE" w:rsidP="00F23C08">
            <w:pPr>
              <w:tabs>
                <w:tab w:val="left" w:pos="567"/>
              </w:tabs>
              <w:spacing w:after="60"/>
              <w:rPr>
                <w:lang w:val="sr-Cyrl-CS"/>
              </w:rPr>
            </w:pPr>
            <w:r w:rsidRPr="003A1B2A">
              <w:rPr>
                <w:iCs/>
                <w:lang w:val="sr-Cyrl-CS"/>
              </w:rPr>
              <w:t xml:space="preserve">назив предмета     </w:t>
            </w:r>
          </w:p>
        </w:tc>
        <w:tc>
          <w:tcPr>
            <w:tcW w:w="3471" w:type="dxa"/>
            <w:gridSpan w:val="2"/>
            <w:shd w:val="clear" w:color="auto" w:fill="auto"/>
            <w:vAlign w:val="center"/>
          </w:tcPr>
          <w:p w:rsidR="00D26FEE" w:rsidRPr="003A1B2A" w:rsidRDefault="00D26FEE" w:rsidP="00F23C08">
            <w:pPr>
              <w:tabs>
                <w:tab w:val="left" w:pos="567"/>
              </w:tabs>
              <w:spacing w:after="60"/>
              <w:rPr>
                <w:lang w:val="sr-Cyrl-CS"/>
              </w:rPr>
            </w:pPr>
            <w:r w:rsidRPr="003A1B2A">
              <w:rPr>
                <w:iCs/>
                <w:lang w:val="sr-Cyrl-CS"/>
              </w:rPr>
              <w:t>врста студија</w:t>
            </w:r>
          </w:p>
        </w:tc>
      </w:tr>
      <w:tr w:rsidR="00441BD7" w:rsidRPr="005E671A" w:rsidTr="00595732">
        <w:trPr>
          <w:trHeight w:val="227"/>
        </w:trPr>
        <w:tc>
          <w:tcPr>
            <w:tcW w:w="811" w:type="dxa"/>
            <w:vAlign w:val="center"/>
          </w:tcPr>
          <w:p w:rsidR="00441BD7" w:rsidRPr="005E671A" w:rsidRDefault="00441BD7" w:rsidP="00F23C08">
            <w:pPr>
              <w:tabs>
                <w:tab w:val="left" w:pos="567"/>
              </w:tabs>
              <w:spacing w:after="60"/>
              <w:rPr>
                <w:lang w:val="sr-Cyrl-CS"/>
              </w:rPr>
            </w:pPr>
            <w:r w:rsidRPr="005E671A">
              <w:rPr>
                <w:lang w:val="sr-Cyrl-CS"/>
              </w:rPr>
              <w:t>1.</w:t>
            </w:r>
          </w:p>
        </w:tc>
        <w:tc>
          <w:tcPr>
            <w:tcW w:w="5471" w:type="dxa"/>
            <w:gridSpan w:val="8"/>
          </w:tcPr>
          <w:p w:rsidR="00441BD7" w:rsidRPr="003A1B2A" w:rsidRDefault="00441BD7" w:rsidP="00D24C92">
            <w:pPr>
              <w:rPr>
                <w:lang w:val="sr-Cyrl-CS"/>
              </w:rPr>
            </w:pPr>
            <w:r w:rsidRPr="003A1B2A">
              <w:rPr>
                <w:lang w:val="sr-Cyrl-CS"/>
              </w:rPr>
              <w:t>Екологија човека</w:t>
            </w:r>
          </w:p>
        </w:tc>
        <w:tc>
          <w:tcPr>
            <w:tcW w:w="3471" w:type="dxa"/>
            <w:gridSpan w:val="2"/>
            <w:shd w:val="clear" w:color="auto" w:fill="auto"/>
          </w:tcPr>
          <w:p w:rsidR="00441BD7" w:rsidRPr="003A1B2A" w:rsidRDefault="00441BD7" w:rsidP="00D24C92">
            <w:r w:rsidRPr="003A1B2A">
              <w:rPr>
                <w:lang w:val="sr-Cyrl-CS"/>
              </w:rPr>
              <w:t>Основне академске</w:t>
            </w:r>
          </w:p>
        </w:tc>
      </w:tr>
      <w:tr w:rsidR="00441BD7" w:rsidRPr="005E671A" w:rsidTr="00766DF5">
        <w:trPr>
          <w:trHeight w:val="227"/>
        </w:trPr>
        <w:tc>
          <w:tcPr>
            <w:tcW w:w="811" w:type="dxa"/>
            <w:vAlign w:val="center"/>
          </w:tcPr>
          <w:p w:rsidR="00441BD7" w:rsidRPr="005E671A" w:rsidRDefault="00441BD7" w:rsidP="00F23C08">
            <w:pPr>
              <w:tabs>
                <w:tab w:val="left" w:pos="567"/>
              </w:tabs>
              <w:spacing w:after="60"/>
              <w:rPr>
                <w:lang w:val="sr-Cyrl-CS"/>
              </w:rPr>
            </w:pPr>
            <w:r w:rsidRPr="005E671A">
              <w:rPr>
                <w:lang w:val="sr-Cyrl-CS"/>
              </w:rPr>
              <w:t>2.</w:t>
            </w:r>
          </w:p>
        </w:tc>
        <w:tc>
          <w:tcPr>
            <w:tcW w:w="5471" w:type="dxa"/>
            <w:gridSpan w:val="8"/>
            <w:vAlign w:val="center"/>
          </w:tcPr>
          <w:p w:rsidR="00441BD7" w:rsidRPr="003A1B2A" w:rsidRDefault="00441BD7" w:rsidP="00D24C92">
            <w:pPr>
              <w:tabs>
                <w:tab w:val="left" w:pos="567"/>
              </w:tabs>
              <w:spacing w:after="60"/>
              <w:rPr>
                <w:lang w:val="sr-Cyrl-CS"/>
              </w:rPr>
            </w:pPr>
            <w:r w:rsidRPr="003A1B2A">
              <w:rPr>
                <w:lang w:val="sr-Cyrl-CS"/>
              </w:rPr>
              <w:t>Биологија ћелије</w:t>
            </w:r>
          </w:p>
        </w:tc>
        <w:tc>
          <w:tcPr>
            <w:tcW w:w="3471" w:type="dxa"/>
            <w:gridSpan w:val="2"/>
            <w:shd w:val="clear" w:color="auto" w:fill="auto"/>
            <w:vAlign w:val="center"/>
          </w:tcPr>
          <w:p w:rsidR="00441BD7" w:rsidRPr="003A1B2A" w:rsidRDefault="00441BD7" w:rsidP="00D24C92">
            <w:pPr>
              <w:tabs>
                <w:tab w:val="left" w:pos="567"/>
              </w:tabs>
              <w:spacing w:after="60"/>
              <w:rPr>
                <w:lang w:val="sr-Cyrl-CS"/>
              </w:rPr>
            </w:pPr>
            <w:r w:rsidRPr="003A1B2A">
              <w:t>Основне академске</w:t>
            </w:r>
          </w:p>
        </w:tc>
      </w:tr>
      <w:tr w:rsidR="00441BD7" w:rsidRPr="005E671A" w:rsidTr="006227A6">
        <w:trPr>
          <w:trHeight w:val="227"/>
        </w:trPr>
        <w:tc>
          <w:tcPr>
            <w:tcW w:w="811" w:type="dxa"/>
            <w:vAlign w:val="center"/>
          </w:tcPr>
          <w:p w:rsidR="00441BD7" w:rsidRPr="005E671A" w:rsidRDefault="00441BD7" w:rsidP="00F23C08">
            <w:pPr>
              <w:tabs>
                <w:tab w:val="left" w:pos="567"/>
              </w:tabs>
              <w:spacing w:after="60"/>
              <w:rPr>
                <w:lang w:val="sr-Cyrl-CS"/>
              </w:rPr>
            </w:pPr>
            <w:r w:rsidRPr="005E671A">
              <w:rPr>
                <w:lang w:val="sr-Cyrl-CS"/>
              </w:rPr>
              <w:t>3.</w:t>
            </w:r>
          </w:p>
        </w:tc>
        <w:tc>
          <w:tcPr>
            <w:tcW w:w="5471" w:type="dxa"/>
            <w:gridSpan w:val="8"/>
          </w:tcPr>
          <w:p w:rsidR="00441BD7" w:rsidRPr="003A1B2A" w:rsidRDefault="00441BD7" w:rsidP="00D24C92">
            <w:pPr>
              <w:rPr>
                <w:lang w:val="sr-Cyrl-CS"/>
              </w:rPr>
            </w:pPr>
            <w:r w:rsidRPr="003A1B2A">
              <w:rPr>
                <w:lang w:val="sr-Cyrl-CS"/>
              </w:rPr>
              <w:t xml:space="preserve">Антропологија </w:t>
            </w:r>
          </w:p>
        </w:tc>
        <w:tc>
          <w:tcPr>
            <w:tcW w:w="3471" w:type="dxa"/>
            <w:gridSpan w:val="2"/>
            <w:shd w:val="clear" w:color="auto" w:fill="auto"/>
          </w:tcPr>
          <w:p w:rsidR="00441BD7" w:rsidRPr="003A1B2A" w:rsidRDefault="00441BD7" w:rsidP="00D24C92">
            <w:r w:rsidRPr="003A1B2A">
              <w:rPr>
                <w:lang w:val="sr-Cyrl-CS"/>
              </w:rPr>
              <w:t>Мастер академске</w:t>
            </w:r>
          </w:p>
        </w:tc>
      </w:tr>
      <w:tr w:rsidR="00441BD7" w:rsidRPr="005E671A" w:rsidTr="008D637E">
        <w:trPr>
          <w:trHeight w:val="227"/>
        </w:trPr>
        <w:tc>
          <w:tcPr>
            <w:tcW w:w="9753" w:type="dxa"/>
            <w:gridSpan w:val="11"/>
            <w:vAlign w:val="center"/>
          </w:tcPr>
          <w:p w:rsidR="00441BD7" w:rsidRPr="003A1B2A" w:rsidRDefault="00441BD7" w:rsidP="00F23C08">
            <w:pPr>
              <w:tabs>
                <w:tab w:val="left" w:pos="567"/>
              </w:tabs>
              <w:spacing w:after="60"/>
              <w:rPr>
                <w:b/>
                <w:lang w:val="sr-Cyrl-CS"/>
              </w:rPr>
            </w:pPr>
            <w:r w:rsidRPr="003A1B2A">
              <w:rPr>
                <w:b/>
                <w:lang w:val="sr-Cyrl-CS"/>
              </w:rPr>
              <w:t>Репрезентативне референце (минимално 5 не више од 10)</w:t>
            </w:r>
          </w:p>
        </w:tc>
      </w:tr>
      <w:tr w:rsidR="00354A64" w:rsidRPr="005E671A" w:rsidTr="008D637E">
        <w:trPr>
          <w:trHeight w:val="227"/>
        </w:trPr>
        <w:tc>
          <w:tcPr>
            <w:tcW w:w="1161" w:type="dxa"/>
            <w:gridSpan w:val="2"/>
            <w:vAlign w:val="center"/>
          </w:tcPr>
          <w:p w:rsidR="00354A64" w:rsidRPr="005E671A" w:rsidRDefault="00354A64" w:rsidP="00A66DA8">
            <w:pPr>
              <w:widowControl/>
              <w:numPr>
                <w:ilvl w:val="0"/>
                <w:numId w:val="1"/>
              </w:numPr>
              <w:tabs>
                <w:tab w:val="clear" w:pos="720"/>
                <w:tab w:val="left" w:pos="567"/>
              </w:tabs>
              <w:autoSpaceDE/>
              <w:autoSpaceDN/>
              <w:adjustRightInd/>
              <w:spacing w:after="60"/>
              <w:rPr>
                <w:lang w:val="sr-Cyrl-CS"/>
              </w:rPr>
            </w:pPr>
          </w:p>
        </w:tc>
        <w:tc>
          <w:tcPr>
            <w:tcW w:w="8592" w:type="dxa"/>
            <w:gridSpan w:val="9"/>
            <w:shd w:val="clear" w:color="auto" w:fill="auto"/>
            <w:vAlign w:val="center"/>
          </w:tcPr>
          <w:p w:rsidR="00354A64" w:rsidRPr="00354A64" w:rsidRDefault="00354A64" w:rsidP="0027463B">
            <w:pPr>
              <w:tabs>
                <w:tab w:val="left" w:pos="567"/>
              </w:tabs>
              <w:spacing w:after="60"/>
              <w:rPr>
                <w:bCs/>
                <w:sz w:val="16"/>
                <w:szCs w:val="16"/>
              </w:rPr>
            </w:pPr>
            <w:r w:rsidRPr="00354A64">
              <w:rPr>
                <w:b/>
                <w:bCs/>
                <w:sz w:val="16"/>
                <w:szCs w:val="16"/>
              </w:rPr>
              <w:t>Rakić R,</w:t>
            </w:r>
            <w:r>
              <w:rPr>
                <w:bCs/>
                <w:sz w:val="16"/>
                <w:szCs w:val="16"/>
              </w:rPr>
              <w:t xml:space="preserve"> Božić-Krstić V, pavlica T. 2010. Age changes of body height, weight and nutritional condition in adolescents from Novi Sad. Acta morphologica et anthropologica. 15: 217-220.</w:t>
            </w:r>
          </w:p>
        </w:tc>
      </w:tr>
      <w:tr w:rsidR="00441BD7" w:rsidRPr="005E671A" w:rsidTr="008D637E">
        <w:trPr>
          <w:trHeight w:val="227"/>
        </w:trPr>
        <w:tc>
          <w:tcPr>
            <w:tcW w:w="1161" w:type="dxa"/>
            <w:gridSpan w:val="2"/>
            <w:vAlign w:val="center"/>
          </w:tcPr>
          <w:p w:rsidR="00441BD7" w:rsidRPr="005E671A" w:rsidRDefault="00441BD7" w:rsidP="00A66DA8">
            <w:pPr>
              <w:widowControl/>
              <w:numPr>
                <w:ilvl w:val="0"/>
                <w:numId w:val="1"/>
              </w:numPr>
              <w:tabs>
                <w:tab w:val="clear" w:pos="720"/>
                <w:tab w:val="left" w:pos="567"/>
              </w:tabs>
              <w:autoSpaceDE/>
              <w:autoSpaceDN/>
              <w:adjustRightInd/>
              <w:spacing w:after="60"/>
              <w:rPr>
                <w:lang w:val="sr-Cyrl-CS"/>
              </w:rPr>
            </w:pPr>
          </w:p>
        </w:tc>
        <w:tc>
          <w:tcPr>
            <w:tcW w:w="8592" w:type="dxa"/>
            <w:gridSpan w:val="9"/>
            <w:shd w:val="clear" w:color="auto" w:fill="auto"/>
            <w:vAlign w:val="center"/>
          </w:tcPr>
          <w:p w:rsidR="00441BD7" w:rsidRPr="003A1B2A" w:rsidRDefault="00441BD7" w:rsidP="0027463B">
            <w:pPr>
              <w:tabs>
                <w:tab w:val="left" w:pos="567"/>
              </w:tabs>
              <w:spacing w:after="60"/>
              <w:rPr>
                <w:sz w:val="16"/>
                <w:szCs w:val="16"/>
                <w:lang w:val="sr-Cyrl-CS"/>
              </w:rPr>
            </w:pPr>
            <w:r w:rsidRPr="003A1B2A">
              <w:rPr>
                <w:bCs/>
                <w:sz w:val="16"/>
                <w:szCs w:val="16"/>
              </w:rPr>
              <w:t>Pavlica T</w:t>
            </w:r>
            <w:r w:rsidRPr="003A1B2A">
              <w:rPr>
                <w:sz w:val="16"/>
                <w:szCs w:val="16"/>
              </w:rPr>
              <w:t xml:space="preserve">, Božić – Krstić V, </w:t>
            </w:r>
            <w:r w:rsidRPr="003A1B2A">
              <w:rPr>
                <w:b/>
                <w:sz w:val="16"/>
                <w:szCs w:val="16"/>
              </w:rPr>
              <w:t>Rakić R</w:t>
            </w:r>
            <w:r w:rsidRPr="003A1B2A">
              <w:rPr>
                <w:sz w:val="16"/>
                <w:szCs w:val="16"/>
              </w:rPr>
              <w:t>. 2010. Relationship between adult stature, BMI and WHR in Backa and Banat. Anthrop Anz.  68 (1): 31-41.</w:t>
            </w:r>
          </w:p>
        </w:tc>
      </w:tr>
      <w:tr w:rsidR="00441BD7" w:rsidRPr="005E671A" w:rsidTr="008D637E">
        <w:trPr>
          <w:trHeight w:val="227"/>
        </w:trPr>
        <w:tc>
          <w:tcPr>
            <w:tcW w:w="1161" w:type="dxa"/>
            <w:gridSpan w:val="2"/>
            <w:vAlign w:val="center"/>
          </w:tcPr>
          <w:p w:rsidR="00441BD7" w:rsidRPr="005E671A" w:rsidRDefault="00441BD7" w:rsidP="00A66DA8">
            <w:pPr>
              <w:widowControl/>
              <w:numPr>
                <w:ilvl w:val="0"/>
                <w:numId w:val="1"/>
              </w:numPr>
              <w:tabs>
                <w:tab w:val="clear" w:pos="720"/>
                <w:tab w:val="left" w:pos="567"/>
              </w:tabs>
              <w:autoSpaceDE/>
              <w:autoSpaceDN/>
              <w:adjustRightInd/>
              <w:spacing w:after="60"/>
              <w:rPr>
                <w:lang w:val="sr-Cyrl-CS"/>
              </w:rPr>
            </w:pPr>
          </w:p>
        </w:tc>
        <w:tc>
          <w:tcPr>
            <w:tcW w:w="8592" w:type="dxa"/>
            <w:gridSpan w:val="9"/>
            <w:shd w:val="clear" w:color="auto" w:fill="auto"/>
            <w:vAlign w:val="center"/>
          </w:tcPr>
          <w:p w:rsidR="00441BD7" w:rsidRPr="003A1B2A" w:rsidRDefault="00441BD7" w:rsidP="0027463B">
            <w:pPr>
              <w:tabs>
                <w:tab w:val="left" w:pos="567"/>
              </w:tabs>
              <w:spacing w:after="60"/>
              <w:rPr>
                <w:sz w:val="16"/>
                <w:szCs w:val="16"/>
                <w:lang w:val="sr-Cyrl-CS"/>
              </w:rPr>
            </w:pPr>
            <w:r w:rsidRPr="003A1B2A">
              <w:rPr>
                <w:sz w:val="16"/>
                <w:szCs w:val="16"/>
              </w:rPr>
              <w:t xml:space="preserve">Jovičić D., Milačić S., Vukov T., Rakić B., Stevanović M., Drakulić D., </w:t>
            </w:r>
            <w:r w:rsidRPr="003A1B2A">
              <w:rPr>
                <w:b/>
                <w:sz w:val="16"/>
                <w:szCs w:val="16"/>
              </w:rPr>
              <w:t>Rakić R</w:t>
            </w:r>
            <w:r w:rsidRPr="003A1B2A">
              <w:rPr>
                <w:sz w:val="16"/>
                <w:szCs w:val="16"/>
              </w:rPr>
              <w:t>., Bukvić N. 2010. Detection of premature segregation of centromeres in persons exposed to ionizing radiation. Health Physics The Radiation Safety Journal. 98(5): 717-726.</w:t>
            </w:r>
          </w:p>
        </w:tc>
      </w:tr>
      <w:tr w:rsidR="00441BD7" w:rsidRPr="005E671A" w:rsidTr="008D637E">
        <w:trPr>
          <w:trHeight w:val="227"/>
        </w:trPr>
        <w:tc>
          <w:tcPr>
            <w:tcW w:w="1161" w:type="dxa"/>
            <w:gridSpan w:val="2"/>
            <w:vAlign w:val="center"/>
          </w:tcPr>
          <w:p w:rsidR="00441BD7" w:rsidRPr="005E671A" w:rsidRDefault="00441BD7" w:rsidP="00A66DA8">
            <w:pPr>
              <w:widowControl/>
              <w:numPr>
                <w:ilvl w:val="0"/>
                <w:numId w:val="1"/>
              </w:numPr>
              <w:tabs>
                <w:tab w:val="clear" w:pos="720"/>
                <w:tab w:val="left" w:pos="567"/>
              </w:tabs>
              <w:autoSpaceDE/>
              <w:autoSpaceDN/>
              <w:adjustRightInd/>
              <w:spacing w:after="60"/>
              <w:rPr>
                <w:lang w:val="sr-Cyrl-CS"/>
              </w:rPr>
            </w:pPr>
          </w:p>
        </w:tc>
        <w:tc>
          <w:tcPr>
            <w:tcW w:w="8592" w:type="dxa"/>
            <w:gridSpan w:val="9"/>
            <w:shd w:val="clear" w:color="auto" w:fill="auto"/>
            <w:vAlign w:val="center"/>
          </w:tcPr>
          <w:p w:rsidR="00441BD7" w:rsidRPr="003A1B2A" w:rsidRDefault="00441BD7" w:rsidP="0027463B">
            <w:pPr>
              <w:tabs>
                <w:tab w:val="left" w:pos="567"/>
              </w:tabs>
              <w:spacing w:after="60"/>
              <w:rPr>
                <w:bCs/>
                <w:sz w:val="16"/>
                <w:szCs w:val="16"/>
              </w:rPr>
            </w:pPr>
            <w:r w:rsidRPr="003A1B2A">
              <w:rPr>
                <w:b/>
                <w:sz w:val="16"/>
                <w:szCs w:val="16"/>
              </w:rPr>
              <w:t>Rakić R</w:t>
            </w:r>
            <w:r w:rsidRPr="003A1B2A">
              <w:rPr>
                <w:sz w:val="16"/>
                <w:szCs w:val="16"/>
              </w:rPr>
              <w:t xml:space="preserve">, Božić – Krstić V, </w:t>
            </w:r>
            <w:r w:rsidRPr="003A1B2A">
              <w:rPr>
                <w:bCs/>
                <w:sz w:val="16"/>
                <w:szCs w:val="16"/>
              </w:rPr>
              <w:t>Pavlica T.</w:t>
            </w:r>
            <w:r w:rsidRPr="003A1B2A">
              <w:rPr>
                <w:b/>
                <w:bCs/>
                <w:sz w:val="16"/>
                <w:szCs w:val="16"/>
              </w:rPr>
              <w:t xml:space="preserve"> </w:t>
            </w:r>
            <w:r w:rsidRPr="003A1B2A">
              <w:rPr>
                <w:sz w:val="16"/>
                <w:szCs w:val="16"/>
              </w:rPr>
              <w:t>2011. Relationship between overweight, obesity and socioeconomic factors of adolescents in Vojvodina, Serbia. HOMO-Journal of Comparative Human Biology. 62: 307-313.</w:t>
            </w:r>
          </w:p>
        </w:tc>
      </w:tr>
      <w:tr w:rsidR="00441BD7" w:rsidRPr="005E671A" w:rsidTr="008D637E">
        <w:trPr>
          <w:trHeight w:val="227"/>
        </w:trPr>
        <w:tc>
          <w:tcPr>
            <w:tcW w:w="1161" w:type="dxa"/>
            <w:gridSpan w:val="2"/>
            <w:vAlign w:val="center"/>
          </w:tcPr>
          <w:p w:rsidR="00441BD7" w:rsidRPr="005E671A" w:rsidRDefault="00441BD7" w:rsidP="00A66DA8">
            <w:pPr>
              <w:widowControl/>
              <w:numPr>
                <w:ilvl w:val="0"/>
                <w:numId w:val="1"/>
              </w:numPr>
              <w:tabs>
                <w:tab w:val="clear" w:pos="720"/>
                <w:tab w:val="left" w:pos="567"/>
              </w:tabs>
              <w:autoSpaceDE/>
              <w:autoSpaceDN/>
              <w:adjustRightInd/>
              <w:spacing w:after="60"/>
              <w:rPr>
                <w:lang w:val="sr-Cyrl-CS"/>
              </w:rPr>
            </w:pPr>
          </w:p>
        </w:tc>
        <w:tc>
          <w:tcPr>
            <w:tcW w:w="8592" w:type="dxa"/>
            <w:gridSpan w:val="9"/>
            <w:shd w:val="clear" w:color="auto" w:fill="auto"/>
            <w:vAlign w:val="center"/>
          </w:tcPr>
          <w:p w:rsidR="00441BD7" w:rsidRPr="003A1B2A" w:rsidRDefault="00441BD7" w:rsidP="0027463B">
            <w:pPr>
              <w:tabs>
                <w:tab w:val="left" w:pos="567"/>
              </w:tabs>
              <w:spacing w:after="60"/>
              <w:rPr>
                <w:bCs/>
                <w:sz w:val="16"/>
                <w:szCs w:val="16"/>
              </w:rPr>
            </w:pPr>
            <w:r w:rsidRPr="003A1B2A">
              <w:rPr>
                <w:sz w:val="16"/>
                <w:szCs w:val="16"/>
              </w:rPr>
              <w:t xml:space="preserve">Pavlica T., Božić-Krstić V., </w:t>
            </w:r>
            <w:r w:rsidRPr="003A1B2A">
              <w:rPr>
                <w:b/>
                <w:sz w:val="16"/>
                <w:szCs w:val="16"/>
              </w:rPr>
              <w:t>Rakić R</w:t>
            </w:r>
            <w:r w:rsidRPr="003A1B2A">
              <w:rPr>
                <w:sz w:val="16"/>
                <w:szCs w:val="16"/>
              </w:rPr>
              <w:t>., Sakač D. 2012. Prevalence of overweight and obesity in adult rural population of the northern part of Backa and Banat. Vojnosanitetski pregled.  69 (10): 833-839.</w:t>
            </w:r>
          </w:p>
        </w:tc>
      </w:tr>
      <w:tr w:rsidR="00441BD7" w:rsidRPr="005E671A" w:rsidTr="008D637E">
        <w:trPr>
          <w:trHeight w:val="227"/>
        </w:trPr>
        <w:tc>
          <w:tcPr>
            <w:tcW w:w="1161" w:type="dxa"/>
            <w:gridSpan w:val="2"/>
            <w:vAlign w:val="center"/>
          </w:tcPr>
          <w:p w:rsidR="00441BD7" w:rsidRPr="005E671A" w:rsidRDefault="00441BD7" w:rsidP="00A66DA8">
            <w:pPr>
              <w:widowControl/>
              <w:numPr>
                <w:ilvl w:val="0"/>
                <w:numId w:val="1"/>
              </w:numPr>
              <w:tabs>
                <w:tab w:val="clear" w:pos="720"/>
                <w:tab w:val="left" w:pos="567"/>
              </w:tabs>
              <w:autoSpaceDE/>
              <w:autoSpaceDN/>
              <w:adjustRightInd/>
              <w:spacing w:after="60"/>
              <w:rPr>
                <w:lang w:val="sr-Cyrl-CS"/>
              </w:rPr>
            </w:pPr>
          </w:p>
        </w:tc>
        <w:tc>
          <w:tcPr>
            <w:tcW w:w="8592" w:type="dxa"/>
            <w:gridSpan w:val="9"/>
            <w:shd w:val="clear" w:color="auto" w:fill="auto"/>
            <w:vAlign w:val="center"/>
          </w:tcPr>
          <w:p w:rsidR="00441BD7" w:rsidRPr="003A1B2A" w:rsidRDefault="00441BD7" w:rsidP="0027463B">
            <w:pPr>
              <w:tabs>
                <w:tab w:val="left" w:pos="567"/>
              </w:tabs>
              <w:spacing w:after="60"/>
              <w:rPr>
                <w:sz w:val="16"/>
                <w:szCs w:val="16"/>
                <w:lang w:val="sr-Cyrl-CS"/>
              </w:rPr>
            </w:pPr>
            <w:r w:rsidRPr="003A1B2A">
              <w:rPr>
                <w:b/>
                <w:sz w:val="16"/>
                <w:szCs w:val="16"/>
              </w:rPr>
              <w:t>Rakić R</w:t>
            </w:r>
            <w:r w:rsidRPr="003A1B2A">
              <w:rPr>
                <w:sz w:val="16"/>
                <w:szCs w:val="16"/>
              </w:rPr>
              <w:t xml:space="preserve">., Pavlica T. 2014. Nutritional Status of 19-Year-Old Adolescents in Urban Areas of Vojvodina – The Republic of Serbia. </w:t>
            </w:r>
            <w:r w:rsidR="00D91A12">
              <w:rPr>
                <w:sz w:val="16"/>
                <w:szCs w:val="16"/>
              </w:rPr>
              <w:t>A</w:t>
            </w:r>
            <w:r w:rsidR="00D91A12" w:rsidRPr="003A1B2A">
              <w:rPr>
                <w:sz w:val="16"/>
                <w:szCs w:val="16"/>
              </w:rPr>
              <w:t>n</w:t>
            </w:r>
            <w:r w:rsidR="00D91A12">
              <w:rPr>
                <w:sz w:val="16"/>
                <w:szCs w:val="16"/>
              </w:rPr>
              <w:t>thropological Researches and  S</w:t>
            </w:r>
            <w:r w:rsidR="00D91A12" w:rsidRPr="003A1B2A">
              <w:rPr>
                <w:sz w:val="16"/>
                <w:szCs w:val="16"/>
              </w:rPr>
              <w:t>tudies</w:t>
            </w:r>
            <w:r w:rsidRPr="003A1B2A">
              <w:rPr>
                <w:sz w:val="16"/>
                <w:szCs w:val="16"/>
              </w:rPr>
              <w:t>. 4; 13-19.</w:t>
            </w:r>
          </w:p>
        </w:tc>
      </w:tr>
      <w:tr w:rsidR="00441BD7" w:rsidRPr="005E671A" w:rsidTr="008D637E">
        <w:trPr>
          <w:trHeight w:val="227"/>
        </w:trPr>
        <w:tc>
          <w:tcPr>
            <w:tcW w:w="1161" w:type="dxa"/>
            <w:gridSpan w:val="2"/>
            <w:vAlign w:val="center"/>
          </w:tcPr>
          <w:p w:rsidR="00441BD7" w:rsidRPr="005E671A" w:rsidRDefault="00441BD7" w:rsidP="00A66DA8">
            <w:pPr>
              <w:widowControl/>
              <w:numPr>
                <w:ilvl w:val="0"/>
                <w:numId w:val="1"/>
              </w:numPr>
              <w:tabs>
                <w:tab w:val="clear" w:pos="720"/>
                <w:tab w:val="left" w:pos="567"/>
              </w:tabs>
              <w:autoSpaceDE/>
              <w:autoSpaceDN/>
              <w:adjustRightInd/>
              <w:spacing w:after="60"/>
              <w:rPr>
                <w:lang w:val="sr-Cyrl-CS"/>
              </w:rPr>
            </w:pPr>
          </w:p>
        </w:tc>
        <w:tc>
          <w:tcPr>
            <w:tcW w:w="8592" w:type="dxa"/>
            <w:gridSpan w:val="9"/>
            <w:shd w:val="clear" w:color="auto" w:fill="auto"/>
            <w:vAlign w:val="center"/>
          </w:tcPr>
          <w:p w:rsidR="00441BD7" w:rsidRPr="003A1B2A" w:rsidRDefault="00441BD7" w:rsidP="0027463B">
            <w:pPr>
              <w:tabs>
                <w:tab w:val="left" w:pos="567"/>
              </w:tabs>
              <w:spacing w:after="60"/>
              <w:rPr>
                <w:sz w:val="16"/>
                <w:szCs w:val="16"/>
                <w:lang w:val="sr-Cyrl-CS"/>
              </w:rPr>
            </w:pPr>
            <w:r w:rsidRPr="003A1B2A">
              <w:rPr>
                <w:b/>
                <w:sz w:val="16"/>
                <w:szCs w:val="16"/>
              </w:rPr>
              <w:t>Rakić R</w:t>
            </w:r>
            <w:r w:rsidRPr="003A1B2A">
              <w:rPr>
                <w:sz w:val="16"/>
                <w:szCs w:val="16"/>
              </w:rPr>
              <w:t>., Pavlica T. 2015. The body composition of children from 7 – 9 years of age in the town of Vršac. ANTROPOLOGIE SI SOCIETATE, Colectia Zilele Rainer,  144 – 150.</w:t>
            </w:r>
          </w:p>
        </w:tc>
      </w:tr>
      <w:tr w:rsidR="00441BD7" w:rsidRPr="005E671A" w:rsidTr="008D637E">
        <w:trPr>
          <w:trHeight w:val="227"/>
        </w:trPr>
        <w:tc>
          <w:tcPr>
            <w:tcW w:w="1161" w:type="dxa"/>
            <w:gridSpan w:val="2"/>
            <w:vAlign w:val="center"/>
          </w:tcPr>
          <w:p w:rsidR="00441BD7" w:rsidRPr="005E671A" w:rsidRDefault="00441BD7" w:rsidP="00A66DA8">
            <w:pPr>
              <w:widowControl/>
              <w:numPr>
                <w:ilvl w:val="0"/>
                <w:numId w:val="1"/>
              </w:numPr>
              <w:tabs>
                <w:tab w:val="clear" w:pos="720"/>
                <w:tab w:val="left" w:pos="567"/>
              </w:tabs>
              <w:autoSpaceDE/>
              <w:autoSpaceDN/>
              <w:adjustRightInd/>
              <w:spacing w:after="60"/>
              <w:rPr>
                <w:lang w:val="sr-Cyrl-CS"/>
              </w:rPr>
            </w:pPr>
          </w:p>
        </w:tc>
        <w:tc>
          <w:tcPr>
            <w:tcW w:w="8592" w:type="dxa"/>
            <w:gridSpan w:val="9"/>
            <w:shd w:val="clear" w:color="auto" w:fill="auto"/>
            <w:vAlign w:val="center"/>
          </w:tcPr>
          <w:p w:rsidR="00441BD7" w:rsidRPr="003A1B2A" w:rsidRDefault="00441BD7" w:rsidP="00D526E1">
            <w:pPr>
              <w:tabs>
                <w:tab w:val="left" w:pos="567"/>
              </w:tabs>
              <w:spacing w:after="60"/>
              <w:rPr>
                <w:sz w:val="16"/>
                <w:szCs w:val="16"/>
              </w:rPr>
            </w:pPr>
            <w:r w:rsidRPr="003A1B2A">
              <w:rPr>
                <w:b/>
                <w:sz w:val="16"/>
                <w:szCs w:val="16"/>
              </w:rPr>
              <w:t>Rakić R</w:t>
            </w:r>
            <w:r w:rsidRPr="003A1B2A">
              <w:rPr>
                <w:sz w:val="16"/>
                <w:szCs w:val="16"/>
              </w:rPr>
              <w:t>, Pavlica T, Jovičić D. 2016. Overweight and obesity in children and adolescents from Serbia in the period 2001-2004  and 2011-2014. Anthropol. Anz. 73(2): 109-116.</w:t>
            </w:r>
          </w:p>
        </w:tc>
      </w:tr>
      <w:tr w:rsidR="00441BD7" w:rsidRPr="005E671A" w:rsidTr="008D637E">
        <w:trPr>
          <w:trHeight w:val="227"/>
        </w:trPr>
        <w:tc>
          <w:tcPr>
            <w:tcW w:w="1161" w:type="dxa"/>
            <w:gridSpan w:val="2"/>
            <w:vAlign w:val="center"/>
          </w:tcPr>
          <w:p w:rsidR="00441BD7" w:rsidRPr="005E671A" w:rsidRDefault="00441BD7" w:rsidP="00A66DA8">
            <w:pPr>
              <w:widowControl/>
              <w:numPr>
                <w:ilvl w:val="0"/>
                <w:numId w:val="1"/>
              </w:numPr>
              <w:tabs>
                <w:tab w:val="clear" w:pos="720"/>
                <w:tab w:val="left" w:pos="567"/>
              </w:tabs>
              <w:autoSpaceDE/>
              <w:autoSpaceDN/>
              <w:adjustRightInd/>
              <w:spacing w:after="60"/>
              <w:rPr>
                <w:lang w:val="sr-Cyrl-CS"/>
              </w:rPr>
            </w:pPr>
          </w:p>
        </w:tc>
        <w:tc>
          <w:tcPr>
            <w:tcW w:w="8592" w:type="dxa"/>
            <w:gridSpan w:val="9"/>
            <w:shd w:val="clear" w:color="auto" w:fill="auto"/>
            <w:vAlign w:val="center"/>
          </w:tcPr>
          <w:p w:rsidR="00441BD7" w:rsidRPr="003A1B2A" w:rsidRDefault="00441BD7" w:rsidP="00576183">
            <w:pPr>
              <w:tabs>
                <w:tab w:val="left" w:pos="567"/>
              </w:tabs>
              <w:spacing w:after="60"/>
              <w:rPr>
                <w:b/>
                <w:sz w:val="16"/>
                <w:szCs w:val="16"/>
              </w:rPr>
            </w:pPr>
            <w:r w:rsidRPr="003A1B2A">
              <w:rPr>
                <w:b/>
                <w:sz w:val="16"/>
                <w:szCs w:val="16"/>
              </w:rPr>
              <w:t xml:space="preserve">Rakić R,  </w:t>
            </w:r>
            <w:r w:rsidRPr="003A1B2A">
              <w:rPr>
                <w:sz w:val="16"/>
                <w:szCs w:val="16"/>
              </w:rPr>
              <w:t>Pavlica T. 2016. Correlation of the age at menarche and nutritional status and socioeconomic factors in girls from the town of Subotica, the Republic of Serbia. ANTROPOLOGIE SI SANATATE, Colectia Zilele Rainer,  224 – 231.</w:t>
            </w:r>
          </w:p>
        </w:tc>
      </w:tr>
      <w:tr w:rsidR="00441BD7" w:rsidRPr="005E671A" w:rsidTr="008D637E">
        <w:trPr>
          <w:trHeight w:val="227"/>
        </w:trPr>
        <w:tc>
          <w:tcPr>
            <w:tcW w:w="1161" w:type="dxa"/>
            <w:gridSpan w:val="2"/>
            <w:vAlign w:val="center"/>
          </w:tcPr>
          <w:p w:rsidR="00441BD7" w:rsidRPr="005E671A" w:rsidRDefault="00441BD7" w:rsidP="00A66DA8">
            <w:pPr>
              <w:widowControl/>
              <w:numPr>
                <w:ilvl w:val="0"/>
                <w:numId w:val="1"/>
              </w:numPr>
              <w:tabs>
                <w:tab w:val="clear" w:pos="720"/>
                <w:tab w:val="left" w:pos="567"/>
              </w:tabs>
              <w:autoSpaceDE/>
              <w:autoSpaceDN/>
              <w:adjustRightInd/>
              <w:spacing w:after="60"/>
              <w:rPr>
                <w:lang w:val="sr-Cyrl-CS"/>
              </w:rPr>
            </w:pPr>
          </w:p>
        </w:tc>
        <w:tc>
          <w:tcPr>
            <w:tcW w:w="8592" w:type="dxa"/>
            <w:gridSpan w:val="9"/>
            <w:shd w:val="clear" w:color="auto" w:fill="auto"/>
            <w:vAlign w:val="center"/>
          </w:tcPr>
          <w:p w:rsidR="00441BD7" w:rsidRPr="003A1B2A" w:rsidRDefault="00441BD7" w:rsidP="0027463B">
            <w:pPr>
              <w:tabs>
                <w:tab w:val="left" w:pos="567"/>
              </w:tabs>
              <w:spacing w:after="60"/>
              <w:rPr>
                <w:b/>
                <w:sz w:val="16"/>
                <w:szCs w:val="16"/>
              </w:rPr>
            </w:pPr>
            <w:r w:rsidRPr="003A1B2A">
              <w:rPr>
                <w:b/>
                <w:sz w:val="16"/>
                <w:szCs w:val="16"/>
              </w:rPr>
              <w:t xml:space="preserve">Rakić R, </w:t>
            </w:r>
            <w:r w:rsidRPr="003A1B2A">
              <w:rPr>
                <w:sz w:val="16"/>
                <w:szCs w:val="16"/>
              </w:rPr>
              <w:t xml:space="preserve">Božić-Krstić V, Pavlica T, Belić B, Tegako L. 2017. Comparative analysis of the anthropological characteristics of children from Vojvodina (Serbia) and Belarus. </w:t>
            </w:r>
            <w:r w:rsidR="00D91A12">
              <w:rPr>
                <w:sz w:val="16"/>
                <w:szCs w:val="16"/>
              </w:rPr>
              <w:t>Anthropological Researches and  S</w:t>
            </w:r>
            <w:r w:rsidR="00D91A12" w:rsidRPr="003A1B2A">
              <w:rPr>
                <w:sz w:val="16"/>
                <w:szCs w:val="16"/>
              </w:rPr>
              <w:t>tudies</w:t>
            </w:r>
            <w:r w:rsidRPr="003A1B2A">
              <w:rPr>
                <w:sz w:val="16"/>
                <w:szCs w:val="16"/>
              </w:rPr>
              <w:t>. 7; 36-43.</w:t>
            </w:r>
          </w:p>
        </w:tc>
      </w:tr>
      <w:tr w:rsidR="00441BD7" w:rsidRPr="005E671A" w:rsidTr="008D637E">
        <w:trPr>
          <w:trHeight w:val="227"/>
        </w:trPr>
        <w:tc>
          <w:tcPr>
            <w:tcW w:w="9753" w:type="dxa"/>
            <w:gridSpan w:val="11"/>
            <w:vAlign w:val="center"/>
          </w:tcPr>
          <w:p w:rsidR="00441BD7" w:rsidRPr="003A1B2A" w:rsidRDefault="00441BD7" w:rsidP="00F23C08">
            <w:pPr>
              <w:tabs>
                <w:tab w:val="left" w:pos="567"/>
              </w:tabs>
              <w:spacing w:after="60"/>
              <w:rPr>
                <w:b/>
                <w:lang w:val="sr-Cyrl-CS"/>
              </w:rPr>
            </w:pPr>
            <w:r w:rsidRPr="003A1B2A">
              <w:rPr>
                <w:b/>
                <w:lang w:val="sr-Cyrl-CS"/>
              </w:rPr>
              <w:t xml:space="preserve">Збирни подаци научне, односно уметничке и стручне активности наставника </w:t>
            </w:r>
          </w:p>
        </w:tc>
      </w:tr>
      <w:tr w:rsidR="00441BD7" w:rsidRPr="005E671A" w:rsidTr="008D637E">
        <w:trPr>
          <w:trHeight w:val="227"/>
        </w:trPr>
        <w:tc>
          <w:tcPr>
            <w:tcW w:w="4036" w:type="dxa"/>
            <w:gridSpan w:val="6"/>
            <w:vAlign w:val="center"/>
          </w:tcPr>
          <w:p w:rsidR="00441BD7" w:rsidRPr="005E671A" w:rsidRDefault="00441BD7" w:rsidP="00F23C08">
            <w:pPr>
              <w:tabs>
                <w:tab w:val="left" w:pos="567"/>
              </w:tabs>
              <w:spacing w:after="60"/>
              <w:rPr>
                <w:lang w:val="sr-Cyrl-CS"/>
              </w:rPr>
            </w:pPr>
            <w:r w:rsidRPr="005E671A">
              <w:rPr>
                <w:lang w:val="sr-Cyrl-CS"/>
              </w:rPr>
              <w:t>Укупан број цитата</w:t>
            </w:r>
          </w:p>
        </w:tc>
        <w:tc>
          <w:tcPr>
            <w:tcW w:w="5717" w:type="dxa"/>
            <w:gridSpan w:val="5"/>
            <w:vAlign w:val="center"/>
          </w:tcPr>
          <w:p w:rsidR="00441BD7" w:rsidRPr="003A1B2A" w:rsidRDefault="00441BD7" w:rsidP="00F23C08">
            <w:pPr>
              <w:tabs>
                <w:tab w:val="left" w:pos="567"/>
              </w:tabs>
              <w:spacing w:after="60"/>
              <w:rPr>
                <w:lang w:val="sr-Cyrl-CS"/>
              </w:rPr>
            </w:pPr>
            <w:r w:rsidRPr="003A1B2A">
              <w:t>ISI/Web of Science (14), SCIndex (4), Scopus (13)</w:t>
            </w:r>
          </w:p>
        </w:tc>
      </w:tr>
      <w:tr w:rsidR="00441BD7" w:rsidRPr="005E671A" w:rsidTr="008D637E">
        <w:trPr>
          <w:trHeight w:val="227"/>
        </w:trPr>
        <w:tc>
          <w:tcPr>
            <w:tcW w:w="4036" w:type="dxa"/>
            <w:gridSpan w:val="6"/>
            <w:vAlign w:val="center"/>
          </w:tcPr>
          <w:p w:rsidR="00441BD7" w:rsidRPr="005E671A" w:rsidRDefault="00441BD7" w:rsidP="00F23C08">
            <w:pPr>
              <w:tabs>
                <w:tab w:val="left" w:pos="567"/>
              </w:tabs>
              <w:spacing w:after="60"/>
              <w:rPr>
                <w:lang w:val="sr-Cyrl-CS"/>
              </w:rPr>
            </w:pPr>
            <w:r w:rsidRPr="005E671A">
              <w:rPr>
                <w:lang w:val="sr-Cyrl-CS"/>
              </w:rPr>
              <w:t>Укупан број радова са SCI (SSCI) листе</w:t>
            </w:r>
          </w:p>
        </w:tc>
        <w:tc>
          <w:tcPr>
            <w:tcW w:w="5717" w:type="dxa"/>
            <w:gridSpan w:val="5"/>
            <w:vAlign w:val="center"/>
          </w:tcPr>
          <w:p w:rsidR="00441BD7" w:rsidRPr="003A1B2A" w:rsidRDefault="001D34A6" w:rsidP="00F23C08">
            <w:pPr>
              <w:tabs>
                <w:tab w:val="left" w:pos="567"/>
              </w:tabs>
              <w:spacing w:after="60"/>
              <w:rPr>
                <w:lang w:val="sr-Cyrl-CS"/>
              </w:rPr>
            </w:pPr>
            <w:r>
              <w:t>8</w:t>
            </w:r>
          </w:p>
        </w:tc>
      </w:tr>
      <w:tr w:rsidR="00441BD7" w:rsidRPr="005E671A" w:rsidTr="008D637E">
        <w:trPr>
          <w:trHeight w:val="227"/>
        </w:trPr>
        <w:tc>
          <w:tcPr>
            <w:tcW w:w="4036" w:type="dxa"/>
            <w:gridSpan w:val="6"/>
            <w:vAlign w:val="center"/>
          </w:tcPr>
          <w:p w:rsidR="00441BD7" w:rsidRPr="005E671A" w:rsidRDefault="00441BD7" w:rsidP="00F23C08">
            <w:pPr>
              <w:tabs>
                <w:tab w:val="left" w:pos="567"/>
              </w:tabs>
              <w:spacing w:after="60"/>
              <w:rPr>
                <w:lang w:val="sr-Cyrl-CS"/>
              </w:rPr>
            </w:pPr>
            <w:r w:rsidRPr="005E671A">
              <w:rPr>
                <w:lang w:val="sr-Cyrl-CS"/>
              </w:rPr>
              <w:t>Тренутно учешће на пројектима</w:t>
            </w:r>
          </w:p>
        </w:tc>
        <w:tc>
          <w:tcPr>
            <w:tcW w:w="2084" w:type="dxa"/>
            <w:gridSpan w:val="2"/>
            <w:vAlign w:val="center"/>
          </w:tcPr>
          <w:p w:rsidR="00441BD7" w:rsidRPr="005E671A" w:rsidRDefault="00441BD7" w:rsidP="00F23C08">
            <w:pPr>
              <w:tabs>
                <w:tab w:val="left" w:pos="567"/>
              </w:tabs>
              <w:spacing w:after="60"/>
              <w:rPr>
                <w:lang w:val="sr-Cyrl-CS"/>
              </w:rPr>
            </w:pPr>
            <w:r w:rsidRPr="005E671A">
              <w:rPr>
                <w:lang w:val="sr-Cyrl-CS"/>
              </w:rPr>
              <w:t>Домаћи</w:t>
            </w:r>
          </w:p>
        </w:tc>
        <w:tc>
          <w:tcPr>
            <w:tcW w:w="3633" w:type="dxa"/>
            <w:gridSpan w:val="3"/>
            <w:vAlign w:val="center"/>
          </w:tcPr>
          <w:p w:rsidR="00441BD7" w:rsidRPr="005E671A" w:rsidRDefault="00441BD7" w:rsidP="00F23C08">
            <w:pPr>
              <w:tabs>
                <w:tab w:val="left" w:pos="567"/>
              </w:tabs>
              <w:spacing w:after="60"/>
              <w:rPr>
                <w:lang w:val="sr-Cyrl-CS"/>
              </w:rPr>
            </w:pPr>
            <w:r w:rsidRPr="005E671A">
              <w:rPr>
                <w:lang w:val="sr-Cyrl-CS"/>
              </w:rPr>
              <w:t>Међународни</w:t>
            </w:r>
          </w:p>
        </w:tc>
      </w:tr>
      <w:tr w:rsidR="00441BD7" w:rsidRPr="005E671A" w:rsidTr="008D637E">
        <w:trPr>
          <w:trHeight w:val="227"/>
        </w:trPr>
        <w:tc>
          <w:tcPr>
            <w:tcW w:w="1934" w:type="dxa"/>
            <w:gridSpan w:val="3"/>
            <w:vAlign w:val="center"/>
          </w:tcPr>
          <w:p w:rsidR="00441BD7" w:rsidRPr="005E671A" w:rsidRDefault="00441BD7" w:rsidP="00F23C08">
            <w:pPr>
              <w:tabs>
                <w:tab w:val="left" w:pos="567"/>
              </w:tabs>
              <w:spacing w:after="60"/>
              <w:rPr>
                <w:lang w:val="sr-Cyrl-CS"/>
              </w:rPr>
            </w:pPr>
            <w:r w:rsidRPr="005E671A">
              <w:rPr>
                <w:lang w:val="sr-Cyrl-CS"/>
              </w:rPr>
              <w:t xml:space="preserve">Усавршавања </w:t>
            </w:r>
          </w:p>
        </w:tc>
        <w:tc>
          <w:tcPr>
            <w:tcW w:w="7819" w:type="dxa"/>
            <w:gridSpan w:val="8"/>
            <w:vAlign w:val="center"/>
          </w:tcPr>
          <w:p w:rsidR="00441BD7" w:rsidRPr="005E671A" w:rsidRDefault="00441BD7" w:rsidP="00F23C08">
            <w:pPr>
              <w:tabs>
                <w:tab w:val="left" w:pos="567"/>
              </w:tabs>
              <w:spacing w:after="60"/>
              <w:rPr>
                <w:lang w:val="sr-Cyrl-CS"/>
              </w:rPr>
            </w:pPr>
          </w:p>
        </w:tc>
      </w:tr>
      <w:tr w:rsidR="00441BD7" w:rsidRPr="005E671A" w:rsidTr="008D637E">
        <w:trPr>
          <w:trHeight w:val="227"/>
        </w:trPr>
        <w:tc>
          <w:tcPr>
            <w:tcW w:w="9753" w:type="dxa"/>
            <w:gridSpan w:val="11"/>
            <w:vAlign w:val="center"/>
          </w:tcPr>
          <w:p w:rsidR="00441BD7" w:rsidRPr="005E671A" w:rsidRDefault="00441BD7" w:rsidP="00F23C08">
            <w:pPr>
              <w:tabs>
                <w:tab w:val="left" w:pos="567"/>
              </w:tabs>
              <w:spacing w:after="60"/>
              <w:rPr>
                <w:lang w:val="sr-Cyrl-CS"/>
              </w:rPr>
            </w:pPr>
            <w:r w:rsidRPr="005E671A">
              <w:rPr>
                <w:lang w:val="sr-Cyrl-CS"/>
              </w:rPr>
              <w:t>Други подаци које сматрате релевантним</w:t>
            </w:r>
          </w:p>
        </w:tc>
      </w:tr>
    </w:tbl>
    <w:p w:rsidR="00A66DA8" w:rsidRPr="005E671A" w:rsidRDefault="00A66DA8" w:rsidP="00A66DA8">
      <w:pPr>
        <w:tabs>
          <w:tab w:val="left" w:pos="567"/>
        </w:tabs>
        <w:spacing w:after="60"/>
        <w:jc w:val="both"/>
        <w:rPr>
          <w:lang w:val="sr-Cyrl-CS"/>
        </w:rPr>
      </w:pPr>
    </w:p>
    <w:p w:rsidR="00640AAC" w:rsidRDefault="00640AAC"/>
    <w:sectPr w:rsidR="00640AAC" w:rsidSect="00A66DA8">
      <w:pgSz w:w="11909" w:h="16834"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B2575"/>
    <w:multiLevelType w:val="hybridMultilevel"/>
    <w:tmpl w:val="74D6C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00"/>
  <w:displayHorizontalDrawingGridEvery w:val="2"/>
  <w:displayVerticalDrawingGridEvery w:val="2"/>
  <w:characterSpacingControl w:val="doNotCompress"/>
  <w:compat/>
  <w:rsids>
    <w:rsidRoot w:val="00A66DA8"/>
    <w:rsid w:val="00010F1F"/>
    <w:rsid w:val="00036A59"/>
    <w:rsid w:val="0011197C"/>
    <w:rsid w:val="0011797A"/>
    <w:rsid w:val="00173DA5"/>
    <w:rsid w:val="001D34A6"/>
    <w:rsid w:val="0023010C"/>
    <w:rsid w:val="0024616F"/>
    <w:rsid w:val="0030200A"/>
    <w:rsid w:val="00354A64"/>
    <w:rsid w:val="0037019E"/>
    <w:rsid w:val="0038286B"/>
    <w:rsid w:val="003A1B2A"/>
    <w:rsid w:val="003C7C0B"/>
    <w:rsid w:val="00441BD7"/>
    <w:rsid w:val="00466390"/>
    <w:rsid w:val="00477E32"/>
    <w:rsid w:val="004B27D8"/>
    <w:rsid w:val="004E7A7C"/>
    <w:rsid w:val="00576183"/>
    <w:rsid w:val="005A1D49"/>
    <w:rsid w:val="00640AAC"/>
    <w:rsid w:val="006B39D7"/>
    <w:rsid w:val="008D637E"/>
    <w:rsid w:val="0093307F"/>
    <w:rsid w:val="009F4DF5"/>
    <w:rsid w:val="00A13699"/>
    <w:rsid w:val="00A66DA8"/>
    <w:rsid w:val="00AA0B5F"/>
    <w:rsid w:val="00BC1C2D"/>
    <w:rsid w:val="00CC38D3"/>
    <w:rsid w:val="00D26FEE"/>
    <w:rsid w:val="00D45A33"/>
    <w:rsid w:val="00D526E1"/>
    <w:rsid w:val="00D52F5C"/>
    <w:rsid w:val="00D91A12"/>
    <w:rsid w:val="00E40B99"/>
    <w:rsid w:val="00E53391"/>
    <w:rsid w:val="00EB1A39"/>
    <w:rsid w:val="00F54EB1"/>
    <w:rsid w:val="00F7602D"/>
    <w:rsid w:val="00F874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DA8"/>
    <w:pPr>
      <w:widowControl w:val="0"/>
      <w:autoSpaceDE w:val="0"/>
      <w:autoSpaceDN w:val="0"/>
      <w:adjustRightInd w:val="0"/>
      <w:spacing w:after="0" w:line="240" w:lineRule="auto"/>
    </w:pPr>
    <w:rPr>
      <w:rFonts w:ascii="Times New Roman" w:eastAsia="Times New Roman"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B27D8"/>
    <w:rPr>
      <w:sz w:val="16"/>
      <w:szCs w:val="16"/>
    </w:rPr>
  </w:style>
  <w:style w:type="paragraph" w:styleId="CommentText">
    <w:name w:val="annotation text"/>
    <w:basedOn w:val="Normal"/>
    <w:link w:val="CommentTextChar"/>
    <w:uiPriority w:val="99"/>
    <w:semiHidden/>
    <w:unhideWhenUsed/>
    <w:rsid w:val="004B27D8"/>
  </w:style>
  <w:style w:type="character" w:customStyle="1" w:styleId="CommentTextChar">
    <w:name w:val="Comment Text Char"/>
    <w:basedOn w:val="DefaultParagraphFont"/>
    <w:link w:val="CommentText"/>
    <w:uiPriority w:val="99"/>
    <w:semiHidden/>
    <w:rsid w:val="004B27D8"/>
    <w:rPr>
      <w:rFonts w:ascii="Times New Roman" w:eastAsia="Times New Roman" w:hAnsi="Times New Roman" w:cs="Times New Roman"/>
      <w:sz w:val="20"/>
      <w:szCs w:val="20"/>
      <w:lang w:val="sr-Latn-CS" w:eastAsia="sr-Latn-CS"/>
    </w:rPr>
  </w:style>
  <w:style w:type="paragraph" w:styleId="CommentSubject">
    <w:name w:val="annotation subject"/>
    <w:basedOn w:val="CommentText"/>
    <w:next w:val="CommentText"/>
    <w:link w:val="CommentSubjectChar"/>
    <w:uiPriority w:val="99"/>
    <w:semiHidden/>
    <w:unhideWhenUsed/>
    <w:rsid w:val="004B27D8"/>
    <w:rPr>
      <w:b/>
      <w:bCs/>
    </w:rPr>
  </w:style>
  <w:style w:type="character" w:customStyle="1" w:styleId="CommentSubjectChar">
    <w:name w:val="Comment Subject Char"/>
    <w:basedOn w:val="CommentTextChar"/>
    <w:link w:val="CommentSubject"/>
    <w:uiPriority w:val="99"/>
    <w:semiHidden/>
    <w:rsid w:val="004B27D8"/>
    <w:rPr>
      <w:b/>
      <w:bCs/>
    </w:rPr>
  </w:style>
  <w:style w:type="paragraph" w:styleId="BalloonText">
    <w:name w:val="Balloon Text"/>
    <w:basedOn w:val="Normal"/>
    <w:link w:val="BalloonTextChar"/>
    <w:uiPriority w:val="99"/>
    <w:semiHidden/>
    <w:unhideWhenUsed/>
    <w:rsid w:val="004B27D8"/>
    <w:rPr>
      <w:rFonts w:ascii="Tahoma" w:hAnsi="Tahoma" w:cs="Tahoma"/>
      <w:sz w:val="16"/>
      <w:szCs w:val="16"/>
    </w:rPr>
  </w:style>
  <w:style w:type="character" w:customStyle="1" w:styleId="BalloonTextChar">
    <w:name w:val="Balloon Text Char"/>
    <w:basedOn w:val="DefaultParagraphFont"/>
    <w:link w:val="BalloonText"/>
    <w:uiPriority w:val="99"/>
    <w:semiHidden/>
    <w:rsid w:val="004B27D8"/>
    <w:rPr>
      <w:rFonts w:ascii="Tahoma" w:eastAsia="Times New Roman" w:hAnsi="Tahoma" w:cs="Tahoma"/>
      <w:sz w:val="16"/>
      <w:szCs w:val="16"/>
      <w:lang w:val="sr-Latn-CS" w:eastAsia="sr-Latn-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F7D2B2-CF49-4E7C-A723-A92957986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483</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Mihajla Djan</dc:creator>
  <cp:lastModifiedBy>kontrola2010</cp:lastModifiedBy>
  <cp:revision>2</cp:revision>
  <dcterms:created xsi:type="dcterms:W3CDTF">2017-06-02T12:27:00Z</dcterms:created>
  <dcterms:modified xsi:type="dcterms:W3CDTF">2017-06-02T12:27:00Z</dcterms:modified>
</cp:coreProperties>
</file>