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5" w:type="dxa"/>
        <w:tblLayout w:type="fixed"/>
        <w:tblLook w:val="0000"/>
      </w:tblPr>
      <w:tblGrid>
        <w:gridCol w:w="539"/>
        <w:gridCol w:w="1134"/>
        <w:gridCol w:w="1050"/>
        <w:gridCol w:w="1350"/>
        <w:gridCol w:w="262"/>
        <w:gridCol w:w="598"/>
        <w:gridCol w:w="310"/>
        <w:gridCol w:w="688"/>
        <w:gridCol w:w="2642"/>
        <w:gridCol w:w="270"/>
        <w:gridCol w:w="1760"/>
      </w:tblGrid>
      <w:tr w:rsidR="00F866DB" w:rsidTr="00660B41">
        <w:tc>
          <w:tcPr>
            <w:tcW w:w="49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Default="00F866DB" w:rsidP="00660B41">
            <w:r>
              <w:rPr>
                <w:b/>
                <w:lang w:val="sr-Cyrl-CS"/>
              </w:rPr>
              <w:t>Име, средње слово, презиме</w:t>
            </w: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6DB" w:rsidRPr="00F866DB" w:rsidRDefault="00F866DB" w:rsidP="00660B41">
            <w:pPr>
              <w:snapToGrid w:val="0"/>
            </w:pPr>
            <w:r>
              <w:t>Сања Ђ. Рапајић</w:t>
            </w:r>
          </w:p>
        </w:tc>
      </w:tr>
      <w:tr w:rsidR="00F866DB" w:rsidTr="00660B41">
        <w:tc>
          <w:tcPr>
            <w:tcW w:w="49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Default="00F866DB" w:rsidP="00660B41">
            <w:r>
              <w:rPr>
                <w:b/>
                <w:lang w:val="sr-Cyrl-CS"/>
              </w:rPr>
              <w:t>Звање</w:t>
            </w: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6DB" w:rsidRPr="00471A36" w:rsidRDefault="00F866DB" w:rsidP="00660B41">
            <w:pPr>
              <w:snapToGrid w:val="0"/>
              <w:rPr>
                <w:b/>
              </w:rPr>
            </w:pPr>
            <w:r>
              <w:t>ванредни професор</w:t>
            </w:r>
          </w:p>
        </w:tc>
      </w:tr>
      <w:tr w:rsidR="00F866DB" w:rsidTr="00660B41">
        <w:tc>
          <w:tcPr>
            <w:tcW w:w="49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Pr="000026B5" w:rsidRDefault="00F866DB" w:rsidP="00660B41">
            <w:pPr>
              <w:rPr>
                <w:lang w:val="sr-Cyrl-CS"/>
              </w:rPr>
            </w:pPr>
            <w:r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6DB" w:rsidRDefault="00F866DB" w:rsidP="00660B41">
            <w:pPr>
              <w:snapToGrid w:val="0"/>
              <w:rPr>
                <w:b/>
                <w:lang w:val="sr-Cyrl-CS"/>
              </w:rPr>
            </w:pPr>
            <w:r w:rsidRPr="000026B5">
              <w:rPr>
                <w:lang w:val="sr-Cyrl-CS"/>
              </w:rPr>
              <w:t xml:space="preserve">Природно-математички факултет, Нови Сад, </w:t>
            </w:r>
            <w:r>
              <w:t>1995</w:t>
            </w:r>
            <w:r w:rsidRPr="000026B5">
              <w:rPr>
                <w:lang w:val="sr-Cyrl-CS"/>
              </w:rPr>
              <w:t>.</w:t>
            </w:r>
          </w:p>
        </w:tc>
      </w:tr>
      <w:tr w:rsidR="00F866DB" w:rsidTr="00660B41">
        <w:tc>
          <w:tcPr>
            <w:tcW w:w="49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Pr="000026B5" w:rsidRDefault="00F866DB" w:rsidP="00660B41">
            <w:pPr>
              <w:rPr>
                <w:lang w:val="sr-Cyrl-CS"/>
              </w:rPr>
            </w:pPr>
            <w:r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6DB" w:rsidRPr="00471A36" w:rsidRDefault="00F866DB" w:rsidP="00660B41">
            <w:pPr>
              <w:snapToGrid w:val="0"/>
              <w:rPr>
                <w:b/>
              </w:rPr>
            </w:pPr>
            <w:r>
              <w:t>нумеричка математика</w:t>
            </w:r>
          </w:p>
        </w:tc>
      </w:tr>
      <w:tr w:rsidR="00F866DB" w:rsidTr="00660B41">
        <w:tc>
          <w:tcPr>
            <w:tcW w:w="2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Default="00F866DB" w:rsidP="00660B41">
            <w:pPr>
              <w:snapToGrid w:val="0"/>
              <w:rPr>
                <w:lang w:val="sr-Cyrl-CS"/>
              </w:rPr>
            </w:pPr>
            <w:proofErr w:type="spellStart"/>
            <w:r>
              <w:rPr>
                <w:b/>
              </w:rPr>
              <w:t>Академска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каријера</w:t>
            </w:r>
            <w:proofErr w:type="spellEnd"/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Default="00F866DB" w:rsidP="00660B41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Година </w:t>
            </w:r>
          </w:p>
        </w:tc>
        <w:tc>
          <w:tcPr>
            <w:tcW w:w="47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Default="00F866DB" w:rsidP="00660B41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Институција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6DB" w:rsidRDefault="00F866DB" w:rsidP="00660B41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Област </w:t>
            </w:r>
          </w:p>
        </w:tc>
      </w:tr>
      <w:tr w:rsidR="00F866DB" w:rsidTr="00660B41">
        <w:tc>
          <w:tcPr>
            <w:tcW w:w="2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Default="00F866DB" w:rsidP="00660B41">
            <w:r>
              <w:rPr>
                <w:lang w:val="sr-Cyrl-CS"/>
              </w:rPr>
              <w:t>Избор у звање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Default="00F866DB" w:rsidP="00F866DB">
            <w:pPr>
              <w:snapToGrid w:val="0"/>
              <w:jc w:val="center"/>
            </w:pPr>
            <w:r>
              <w:t>2015</w:t>
            </w:r>
          </w:p>
          <w:p w:rsidR="00F866DB" w:rsidRPr="00F866DB" w:rsidRDefault="00F866DB" w:rsidP="00F866DB">
            <w:pPr>
              <w:snapToGrid w:val="0"/>
              <w:jc w:val="center"/>
            </w:pPr>
            <w:r>
              <w:t>2010</w:t>
            </w:r>
          </w:p>
        </w:tc>
        <w:tc>
          <w:tcPr>
            <w:tcW w:w="47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Default="00F866DB" w:rsidP="00660B41">
            <w:pPr>
              <w:snapToGrid w:val="0"/>
            </w:pPr>
            <w:proofErr w:type="spellStart"/>
            <w:r>
              <w:t>Природно-математички</w:t>
            </w:r>
            <w:proofErr w:type="spellEnd"/>
            <w:r>
              <w:t xml:space="preserve"> </w:t>
            </w:r>
            <w:proofErr w:type="spellStart"/>
            <w:r>
              <w:t>факултет</w:t>
            </w:r>
            <w:proofErr w:type="spellEnd"/>
            <w:r>
              <w:t xml:space="preserve">, </w:t>
            </w:r>
            <w:proofErr w:type="spellStart"/>
            <w:r>
              <w:t>Нови</w:t>
            </w:r>
            <w:proofErr w:type="spellEnd"/>
            <w:r>
              <w:t xml:space="preserve"> </w:t>
            </w:r>
            <w:proofErr w:type="spellStart"/>
            <w:r>
              <w:t>Сад</w:t>
            </w:r>
            <w:proofErr w:type="spellEnd"/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6DB" w:rsidRPr="00F866DB" w:rsidRDefault="00F866DB" w:rsidP="00660B41">
            <w:pPr>
              <w:snapToGrid w:val="0"/>
            </w:pPr>
            <w:r>
              <w:t>нумеричка математика</w:t>
            </w:r>
          </w:p>
        </w:tc>
      </w:tr>
      <w:tr w:rsidR="00F866DB" w:rsidTr="00660B41">
        <w:tc>
          <w:tcPr>
            <w:tcW w:w="2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Default="00F866DB" w:rsidP="00660B41">
            <w:pPr>
              <w:rPr>
                <w:lang w:val="sr-Cyrl-CS"/>
              </w:rPr>
            </w:pPr>
            <w:r>
              <w:rPr>
                <w:lang w:val="sr-Cyrl-CS"/>
              </w:rPr>
              <w:t>доцент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Default="00F866DB" w:rsidP="00660B41">
            <w:pPr>
              <w:snapToGrid w:val="0"/>
              <w:jc w:val="center"/>
            </w:pPr>
            <w:r>
              <w:t>2006</w:t>
            </w:r>
          </w:p>
        </w:tc>
        <w:tc>
          <w:tcPr>
            <w:tcW w:w="47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Default="00F866DB" w:rsidP="00660B41">
            <w:pPr>
              <w:snapToGrid w:val="0"/>
            </w:pPr>
            <w:proofErr w:type="spellStart"/>
            <w:r>
              <w:t>Природно-математички</w:t>
            </w:r>
            <w:proofErr w:type="spellEnd"/>
            <w:r>
              <w:t xml:space="preserve"> </w:t>
            </w:r>
            <w:proofErr w:type="spellStart"/>
            <w:r>
              <w:t>факултет</w:t>
            </w:r>
            <w:proofErr w:type="spellEnd"/>
            <w:r>
              <w:t xml:space="preserve">, </w:t>
            </w:r>
            <w:proofErr w:type="spellStart"/>
            <w:r>
              <w:t>Нови</w:t>
            </w:r>
            <w:proofErr w:type="spellEnd"/>
            <w:r>
              <w:t xml:space="preserve"> </w:t>
            </w:r>
            <w:proofErr w:type="spellStart"/>
            <w:r>
              <w:t>Сад</w:t>
            </w:r>
            <w:proofErr w:type="spellEnd"/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6DB" w:rsidRPr="00F866DB" w:rsidRDefault="00F866DB" w:rsidP="00660B41">
            <w:pPr>
              <w:snapToGrid w:val="0"/>
            </w:pPr>
            <w:r>
              <w:t>нумеричка математика</w:t>
            </w:r>
          </w:p>
        </w:tc>
      </w:tr>
      <w:tr w:rsidR="00F866DB" w:rsidTr="00660B41">
        <w:tc>
          <w:tcPr>
            <w:tcW w:w="2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Default="00F866DB" w:rsidP="00660B41">
            <w:r>
              <w:rPr>
                <w:lang w:val="sr-Cyrl-CS"/>
              </w:rPr>
              <w:t>Докторат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Pr="00F866DB" w:rsidRDefault="00F866DB" w:rsidP="00660B41">
            <w:pPr>
              <w:snapToGrid w:val="0"/>
              <w:jc w:val="center"/>
            </w:pPr>
            <w:r>
              <w:t>2005</w:t>
            </w:r>
          </w:p>
        </w:tc>
        <w:tc>
          <w:tcPr>
            <w:tcW w:w="47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Default="00F866DB" w:rsidP="00660B41">
            <w:pPr>
              <w:snapToGrid w:val="0"/>
            </w:pPr>
            <w:proofErr w:type="spellStart"/>
            <w:r>
              <w:t>Природно-математички</w:t>
            </w:r>
            <w:proofErr w:type="spellEnd"/>
            <w:r>
              <w:t xml:space="preserve"> </w:t>
            </w:r>
            <w:proofErr w:type="spellStart"/>
            <w:r>
              <w:t>факултет</w:t>
            </w:r>
            <w:proofErr w:type="spellEnd"/>
            <w:r>
              <w:t xml:space="preserve">, </w:t>
            </w:r>
            <w:proofErr w:type="spellStart"/>
            <w:r>
              <w:t>Нови</w:t>
            </w:r>
            <w:proofErr w:type="spellEnd"/>
            <w:r>
              <w:t xml:space="preserve"> </w:t>
            </w:r>
            <w:proofErr w:type="spellStart"/>
            <w:r>
              <w:t>Сад</w:t>
            </w:r>
            <w:proofErr w:type="spellEnd"/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6DB" w:rsidRPr="000026B5" w:rsidRDefault="00F866DB" w:rsidP="00660B41">
            <w:pPr>
              <w:snapToGrid w:val="0"/>
            </w:pPr>
            <w:r>
              <w:t>нумеричка математика</w:t>
            </w:r>
          </w:p>
        </w:tc>
      </w:tr>
      <w:tr w:rsidR="00F866DB" w:rsidTr="00660B41">
        <w:tc>
          <w:tcPr>
            <w:tcW w:w="2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Default="00F866DB" w:rsidP="00660B41">
            <w:r>
              <w:rPr>
                <w:lang w:val="sr-Cyrl-CS"/>
              </w:rPr>
              <w:t>Магистратура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Pr="00471A36" w:rsidRDefault="00F866DB" w:rsidP="00660B41">
            <w:pPr>
              <w:snapToGrid w:val="0"/>
              <w:jc w:val="center"/>
            </w:pPr>
            <w:r>
              <w:t>1999</w:t>
            </w:r>
          </w:p>
        </w:tc>
        <w:tc>
          <w:tcPr>
            <w:tcW w:w="47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Pr="000026B5" w:rsidRDefault="00F866DB" w:rsidP="00660B41">
            <w:pPr>
              <w:snapToGrid w:val="0"/>
            </w:pPr>
            <w:r w:rsidRPr="000026B5">
              <w:t>Природно-математички факултет, Нови Сад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6DB" w:rsidRPr="000026B5" w:rsidRDefault="00F866DB" w:rsidP="00660B41">
            <w:pPr>
              <w:snapToGrid w:val="0"/>
            </w:pPr>
            <w:r>
              <w:t>нумеричка математика</w:t>
            </w:r>
          </w:p>
        </w:tc>
      </w:tr>
      <w:tr w:rsidR="00F866DB" w:rsidTr="00660B41">
        <w:tc>
          <w:tcPr>
            <w:tcW w:w="2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Default="00F866DB" w:rsidP="00660B41">
            <w:r>
              <w:rPr>
                <w:lang w:val="sr-Cyrl-CS"/>
              </w:rPr>
              <w:t>Диплома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Pr="00471A36" w:rsidRDefault="00F866DB" w:rsidP="00660B41">
            <w:pPr>
              <w:snapToGrid w:val="0"/>
              <w:jc w:val="center"/>
            </w:pPr>
            <w:r>
              <w:t>1994</w:t>
            </w:r>
          </w:p>
        </w:tc>
        <w:tc>
          <w:tcPr>
            <w:tcW w:w="47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Pr="000026B5" w:rsidRDefault="00F866DB" w:rsidP="00660B41">
            <w:pPr>
              <w:snapToGrid w:val="0"/>
            </w:pPr>
            <w:r w:rsidRPr="000026B5">
              <w:t>Природно-математички факултет, Нови Сад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6DB" w:rsidRDefault="00F866DB" w:rsidP="00660B41">
            <w:pPr>
              <w:snapToGrid w:val="0"/>
              <w:rPr>
                <w:b/>
                <w:lang w:val="sr-Cyrl-CS"/>
              </w:rPr>
            </w:pPr>
            <w:r>
              <w:t>информатика</w:t>
            </w:r>
          </w:p>
        </w:tc>
      </w:tr>
      <w:tr w:rsidR="00F866DB" w:rsidTr="00660B41">
        <w:tc>
          <w:tcPr>
            <w:tcW w:w="1060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6DB" w:rsidRDefault="00F866DB" w:rsidP="00660B41">
            <w:pPr>
              <w:rPr>
                <w:lang w:val="sr-Cyrl-CS"/>
              </w:rPr>
            </w:pPr>
            <w:r>
              <w:rPr>
                <w:b/>
                <w:lang w:val="sr-Cyrl-CS"/>
              </w:rPr>
              <w:t xml:space="preserve">Списак предмета које наставник држи </w:t>
            </w:r>
            <w:r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F866DB" w:rsidTr="00660B41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Default="00F866DB" w:rsidP="00660B41">
            <w:pPr>
              <w:snapToGrid w:val="0"/>
              <w:rPr>
                <w:lang w:val="sr-Cyrl-CS"/>
              </w:rPr>
            </w:pPr>
          </w:p>
        </w:tc>
        <w:tc>
          <w:tcPr>
            <w:tcW w:w="47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Default="00F866DB" w:rsidP="00660B41">
            <w:pPr>
              <w:rPr>
                <w:iCs/>
                <w:lang w:val="sr-Cyrl-CS"/>
              </w:rPr>
            </w:pPr>
            <w:r>
              <w:rPr>
                <w:iCs/>
                <w:lang w:val="sr-Cyrl-CS"/>
              </w:rPr>
              <w:t xml:space="preserve">назив предмета   </w:t>
            </w:r>
          </w:p>
          <w:p w:rsidR="00F866DB" w:rsidRDefault="00F866DB" w:rsidP="00660B41">
            <w:pPr>
              <w:rPr>
                <w:iCs/>
                <w:lang w:val="sr-Cyrl-CS"/>
              </w:rPr>
            </w:pPr>
            <w:r>
              <w:rPr>
                <w:iCs/>
                <w:lang w:val="sr-Cyrl-CS"/>
              </w:rPr>
              <w:t xml:space="preserve">  </w:t>
            </w:r>
          </w:p>
        </w:tc>
        <w:tc>
          <w:tcPr>
            <w:tcW w:w="3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Pr="000026B5" w:rsidRDefault="00F866DB" w:rsidP="00660B41">
            <w:pPr>
              <w:rPr>
                <w:lang w:val="sr-Cyrl-CS"/>
              </w:rPr>
            </w:pPr>
            <w:r>
              <w:rPr>
                <w:iCs/>
                <w:lang w:val="sr-Cyrl-CS"/>
              </w:rPr>
              <w:t xml:space="preserve">Назив </w:t>
            </w:r>
            <w:r>
              <w:rPr>
                <w:iCs/>
                <w:lang w:val="ru-RU"/>
              </w:rPr>
              <w:t>студијског програма, врста студ</w:t>
            </w:r>
            <w:r>
              <w:rPr>
                <w:iCs/>
              </w:rPr>
              <w:t>и</w:t>
            </w:r>
            <w:r>
              <w:rPr>
                <w:iCs/>
                <w:lang w:val="ru-RU"/>
              </w:rPr>
              <w:t xml:space="preserve">ја </w:t>
            </w:r>
          </w:p>
        </w:tc>
        <w:tc>
          <w:tcPr>
            <w:tcW w:w="2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6DB" w:rsidRDefault="00F866DB" w:rsidP="00660B41">
            <w:proofErr w:type="spellStart"/>
            <w:r>
              <w:t>Часова</w:t>
            </w:r>
            <w:proofErr w:type="spellEnd"/>
            <w:r>
              <w:t xml:space="preserve"> </w:t>
            </w:r>
            <w:proofErr w:type="spellStart"/>
            <w:r>
              <w:t>активне</w:t>
            </w:r>
            <w:proofErr w:type="spellEnd"/>
            <w:r>
              <w:t xml:space="preserve"> </w:t>
            </w:r>
            <w:proofErr w:type="spellStart"/>
            <w:r>
              <w:t>наставе</w:t>
            </w:r>
            <w:proofErr w:type="spellEnd"/>
            <w:r>
              <w:t xml:space="preserve"> </w:t>
            </w:r>
          </w:p>
        </w:tc>
      </w:tr>
      <w:tr w:rsidR="00F866DB" w:rsidTr="00660B41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Pr="00471A36" w:rsidRDefault="00F866DB" w:rsidP="00660B41">
            <w:pPr>
              <w:snapToGrid w:val="0"/>
              <w:jc w:val="center"/>
            </w:pPr>
            <w:r>
              <w:t>1.</w:t>
            </w:r>
          </w:p>
        </w:tc>
        <w:tc>
          <w:tcPr>
            <w:tcW w:w="47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Pr="00471A36" w:rsidRDefault="00F866DB" w:rsidP="00660B41">
            <w:pPr>
              <w:snapToGrid w:val="0"/>
            </w:pPr>
            <w:r>
              <w:t>Операциона истраживања</w:t>
            </w:r>
          </w:p>
        </w:tc>
        <w:tc>
          <w:tcPr>
            <w:tcW w:w="3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6AA" w:rsidRDefault="006928D1" w:rsidP="00660B41">
            <w:pPr>
              <w:snapToGrid w:val="0"/>
            </w:pPr>
            <w:r>
              <w:t>Мастер академске студије Примењена математика, М</w:t>
            </w:r>
            <w:r w:rsidR="006776AA">
              <w:t>атематика, Настава нформатике</w:t>
            </w:r>
            <w:r>
              <w:t xml:space="preserve">, </w:t>
            </w:r>
          </w:p>
          <w:p w:rsidR="00F866DB" w:rsidRPr="006928D1" w:rsidRDefault="006776AA" w:rsidP="00660B41">
            <w:pPr>
              <w:snapToGrid w:val="0"/>
            </w:pPr>
            <w:r>
              <w:t xml:space="preserve">Мастер </w:t>
            </w:r>
            <w:r w:rsidR="006928D1">
              <w:t>професор математике</w:t>
            </w:r>
          </w:p>
        </w:tc>
        <w:tc>
          <w:tcPr>
            <w:tcW w:w="2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6DB" w:rsidRPr="00F866DB" w:rsidRDefault="00F866DB" w:rsidP="00660B41">
            <w:pPr>
              <w:snapToGrid w:val="0"/>
              <w:jc w:val="center"/>
            </w:pPr>
            <w:r>
              <w:t>6</w:t>
            </w:r>
          </w:p>
        </w:tc>
      </w:tr>
      <w:tr w:rsidR="00F866DB" w:rsidTr="00660B41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Pr="00471A36" w:rsidRDefault="00F866DB" w:rsidP="00660B41">
            <w:pPr>
              <w:snapToGrid w:val="0"/>
              <w:jc w:val="center"/>
            </w:pPr>
            <w:r>
              <w:t>2.</w:t>
            </w:r>
          </w:p>
        </w:tc>
        <w:tc>
          <w:tcPr>
            <w:tcW w:w="47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Pr="00471A36" w:rsidRDefault="00F866DB" w:rsidP="00660B41">
            <w:pPr>
              <w:snapToGrid w:val="0"/>
            </w:pPr>
            <w:r>
              <w:t>Програмирање и нумеричка математика</w:t>
            </w:r>
          </w:p>
        </w:tc>
        <w:tc>
          <w:tcPr>
            <w:tcW w:w="3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Pr="00471A36" w:rsidRDefault="006776AA" w:rsidP="00660B41">
            <w:pPr>
              <w:snapToGrid w:val="0"/>
            </w:pPr>
            <w:r>
              <w:t>Основне академске студије, Физика</w:t>
            </w:r>
          </w:p>
        </w:tc>
        <w:tc>
          <w:tcPr>
            <w:tcW w:w="2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6DB" w:rsidRPr="00F866DB" w:rsidRDefault="00F866DB" w:rsidP="00660B41">
            <w:pPr>
              <w:snapToGrid w:val="0"/>
              <w:jc w:val="center"/>
            </w:pPr>
            <w:r>
              <w:t>3</w:t>
            </w:r>
          </w:p>
        </w:tc>
      </w:tr>
      <w:tr w:rsidR="006776AA" w:rsidTr="00660B41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6AA" w:rsidRPr="00471A36" w:rsidRDefault="006776AA" w:rsidP="00660B41">
            <w:pPr>
              <w:snapToGrid w:val="0"/>
              <w:jc w:val="center"/>
            </w:pPr>
            <w:r>
              <w:t>3.</w:t>
            </w:r>
          </w:p>
        </w:tc>
        <w:tc>
          <w:tcPr>
            <w:tcW w:w="47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6AA" w:rsidRPr="00471A36" w:rsidRDefault="006776AA" w:rsidP="00660B41">
            <w:pPr>
              <w:snapToGrid w:val="0"/>
            </w:pPr>
            <w:r>
              <w:t>Софтвери за обраду експерименталних података</w:t>
            </w:r>
          </w:p>
        </w:tc>
        <w:tc>
          <w:tcPr>
            <w:tcW w:w="3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6AA" w:rsidRPr="00471A36" w:rsidRDefault="006776AA" w:rsidP="00660B41">
            <w:pPr>
              <w:snapToGrid w:val="0"/>
            </w:pPr>
            <w:r>
              <w:t>Основне академске студије, Хемија</w:t>
            </w:r>
          </w:p>
        </w:tc>
        <w:tc>
          <w:tcPr>
            <w:tcW w:w="2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6AA" w:rsidRPr="00F866DB" w:rsidRDefault="006776AA" w:rsidP="00660B41">
            <w:pPr>
              <w:snapToGrid w:val="0"/>
              <w:jc w:val="center"/>
            </w:pPr>
            <w:r>
              <w:t>2</w:t>
            </w:r>
          </w:p>
        </w:tc>
      </w:tr>
      <w:tr w:rsidR="006776AA" w:rsidTr="00660B41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6AA" w:rsidRPr="00471A36" w:rsidRDefault="006776AA" w:rsidP="00660B41">
            <w:pPr>
              <w:snapToGrid w:val="0"/>
              <w:jc w:val="center"/>
            </w:pPr>
            <w:r>
              <w:t>4.</w:t>
            </w:r>
          </w:p>
        </w:tc>
        <w:tc>
          <w:tcPr>
            <w:tcW w:w="47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6AA" w:rsidRPr="00471A36" w:rsidRDefault="006776AA" w:rsidP="00660B41">
            <w:pPr>
              <w:snapToGrid w:val="0"/>
            </w:pPr>
            <w:r>
              <w:t>Теорија узорака</w:t>
            </w:r>
          </w:p>
        </w:tc>
        <w:tc>
          <w:tcPr>
            <w:tcW w:w="3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6AA" w:rsidRPr="00471A36" w:rsidRDefault="006776AA" w:rsidP="00660B41">
            <w:pPr>
              <w:snapToGrid w:val="0"/>
            </w:pPr>
            <w:r>
              <w:t>Мастер академске студије, Примењена статистика</w:t>
            </w:r>
          </w:p>
        </w:tc>
        <w:tc>
          <w:tcPr>
            <w:tcW w:w="2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6AA" w:rsidRPr="001A5799" w:rsidRDefault="006776AA" w:rsidP="00660B41">
            <w:pPr>
              <w:snapToGrid w:val="0"/>
              <w:jc w:val="center"/>
            </w:pPr>
          </w:p>
        </w:tc>
      </w:tr>
      <w:tr w:rsidR="006776AA" w:rsidTr="00660B41">
        <w:tc>
          <w:tcPr>
            <w:tcW w:w="1060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6AA" w:rsidRDefault="006776AA" w:rsidP="00660B41">
            <w:pPr>
              <w:rPr>
                <w:lang w:val="sr-Cyrl-CS"/>
              </w:rPr>
            </w:pPr>
            <w:r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8B507B" w:rsidTr="00660B41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07B" w:rsidRPr="00471A36" w:rsidRDefault="008B507B" w:rsidP="00660B41">
            <w:pPr>
              <w:snapToGrid w:val="0"/>
              <w:jc w:val="center"/>
            </w:pPr>
            <w:r>
              <w:t>1.</w:t>
            </w:r>
          </w:p>
        </w:tc>
        <w:tc>
          <w:tcPr>
            <w:tcW w:w="100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507B" w:rsidRPr="003B7019" w:rsidRDefault="008B507B" w:rsidP="00660B4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proofErr w:type="spellStart"/>
            <w:r w:rsidRPr="00B47D8B">
              <w:rPr>
                <w:b/>
                <w:color w:val="000000"/>
              </w:rPr>
              <w:t>Rapajić</w:t>
            </w:r>
            <w:proofErr w:type="spellEnd"/>
            <w:r w:rsidRPr="00B47D8B">
              <w:rPr>
                <w:b/>
                <w:color w:val="000000"/>
              </w:rPr>
              <w:t>, S.,</w:t>
            </w:r>
            <w:r w:rsidRPr="00B47D8B">
              <w:rPr>
                <w:color w:val="000000"/>
              </w:rPr>
              <w:t xml:space="preserve"> Papp, Z., </w:t>
            </w:r>
            <w:r w:rsidRPr="00B47D8B">
              <w:rPr>
                <w:color w:val="333333"/>
              </w:rPr>
              <w:t xml:space="preserve">A </w:t>
            </w:r>
            <w:proofErr w:type="spellStart"/>
            <w:r w:rsidRPr="00B47D8B">
              <w:rPr>
                <w:color w:val="333333"/>
              </w:rPr>
              <w:t>Nonmonotone</w:t>
            </w:r>
            <w:proofErr w:type="spellEnd"/>
            <w:r w:rsidRPr="00B47D8B">
              <w:rPr>
                <w:color w:val="333333"/>
              </w:rPr>
              <w:t xml:space="preserve"> </w:t>
            </w:r>
            <w:proofErr w:type="spellStart"/>
            <w:r w:rsidRPr="00B47D8B">
              <w:rPr>
                <w:color w:val="333333"/>
              </w:rPr>
              <w:t>Jacobian</w:t>
            </w:r>
            <w:proofErr w:type="spellEnd"/>
            <w:r w:rsidRPr="00B47D8B">
              <w:rPr>
                <w:color w:val="333333"/>
              </w:rPr>
              <w:t xml:space="preserve"> Smoothing Inexact Newton Method for NCP,  Computational Optimization and Applications, </w:t>
            </w:r>
            <w:r>
              <w:rPr>
                <w:color w:val="333333"/>
              </w:rPr>
              <w:t xml:space="preserve">2016, </w:t>
            </w:r>
            <w:r w:rsidRPr="00DB1F9B">
              <w:rPr>
                <w:color w:val="000000" w:themeColor="text1"/>
              </w:rPr>
              <w:t xml:space="preserve">DOI: </w:t>
            </w:r>
            <w:r w:rsidRPr="00DB1F9B">
              <w:rPr>
                <w:color w:val="5C5B5B"/>
              </w:rPr>
              <w:t>10.1007/s10589-016-9881-6</w:t>
            </w:r>
            <w:r>
              <w:rPr>
                <w:color w:val="5C5B5B"/>
              </w:rPr>
              <w:t xml:space="preserve">    </w:t>
            </w:r>
          </w:p>
        </w:tc>
      </w:tr>
      <w:tr w:rsidR="008B507B" w:rsidTr="00660B41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07B" w:rsidRPr="00471A36" w:rsidRDefault="008B507B" w:rsidP="00660B41">
            <w:pPr>
              <w:snapToGrid w:val="0"/>
              <w:jc w:val="center"/>
            </w:pPr>
            <w:r>
              <w:t>2.</w:t>
            </w:r>
          </w:p>
        </w:tc>
        <w:tc>
          <w:tcPr>
            <w:tcW w:w="100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507B" w:rsidRPr="003B7019" w:rsidRDefault="008B507B" w:rsidP="00660B41">
            <w:pPr>
              <w:snapToGrid w:val="0"/>
              <w:rPr>
                <w:rFonts w:cs="Times New Roman"/>
                <w:lang w:val="sr-Cyrl-CS"/>
              </w:rPr>
            </w:pPr>
            <w:r w:rsidRPr="000C4999">
              <w:rPr>
                <w:color w:val="000000"/>
              </w:rPr>
              <w:t xml:space="preserve">Papp, Z., </w:t>
            </w:r>
            <w:proofErr w:type="spellStart"/>
            <w:r w:rsidRPr="000C4999">
              <w:rPr>
                <w:b/>
                <w:color w:val="000000"/>
              </w:rPr>
              <w:t>Rapajić</w:t>
            </w:r>
            <w:proofErr w:type="spellEnd"/>
            <w:r w:rsidRPr="000C4999">
              <w:rPr>
                <w:b/>
                <w:color w:val="000000"/>
              </w:rPr>
              <w:t>, S.,</w:t>
            </w:r>
            <w:r w:rsidRPr="000C4999">
              <w:rPr>
                <w:color w:val="000000"/>
              </w:rPr>
              <w:t xml:space="preserve"> FR type methods for systems of large-scale nonlinear monotone equations, Applied Mathematics and Computation 269 (2015), 816-823. </w:t>
            </w:r>
            <w:r>
              <w:rPr>
                <w:color w:val="000000"/>
              </w:rPr>
              <w:t xml:space="preserve">       </w:t>
            </w:r>
            <w:r w:rsidRPr="00F4205B">
              <w:rPr>
                <w:b/>
                <w:color w:val="000000"/>
              </w:rPr>
              <w:t xml:space="preserve"> </w:t>
            </w:r>
          </w:p>
        </w:tc>
      </w:tr>
      <w:tr w:rsidR="008B507B" w:rsidTr="00660B41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07B" w:rsidRPr="00471A36" w:rsidRDefault="008B507B" w:rsidP="00660B41">
            <w:pPr>
              <w:snapToGrid w:val="0"/>
              <w:jc w:val="center"/>
            </w:pPr>
            <w:r>
              <w:t>3.</w:t>
            </w:r>
          </w:p>
        </w:tc>
        <w:tc>
          <w:tcPr>
            <w:tcW w:w="100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507B" w:rsidRPr="003B7019" w:rsidRDefault="008B507B" w:rsidP="00660B41">
            <w:pPr>
              <w:snapToGrid w:val="0"/>
              <w:rPr>
                <w:rFonts w:cs="Times New Roman"/>
                <w:lang w:val="sr-Cyrl-CS"/>
              </w:rPr>
            </w:pPr>
            <w:proofErr w:type="spellStart"/>
            <w:r w:rsidRPr="000C4999">
              <w:rPr>
                <w:shd w:val="clear" w:color="auto" w:fill="FFFFFF"/>
              </w:rPr>
              <w:t>Cvejic</w:t>
            </w:r>
            <w:proofErr w:type="spellEnd"/>
            <w:r w:rsidRPr="000C4999">
              <w:rPr>
                <w:shd w:val="clear" w:color="auto" w:fill="FFFFFF"/>
              </w:rPr>
              <w:t xml:space="preserve">, Z., </w:t>
            </w:r>
            <w:proofErr w:type="spellStart"/>
            <w:r w:rsidRPr="000C4999">
              <w:rPr>
                <w:b/>
                <w:shd w:val="clear" w:color="auto" w:fill="FFFFFF"/>
              </w:rPr>
              <w:t>Rapajic</w:t>
            </w:r>
            <w:proofErr w:type="spellEnd"/>
            <w:r w:rsidRPr="000C4999">
              <w:rPr>
                <w:b/>
                <w:shd w:val="clear" w:color="auto" w:fill="FFFFFF"/>
              </w:rPr>
              <w:t>, S.</w:t>
            </w:r>
            <w:r w:rsidRPr="000C4999">
              <w:rPr>
                <w:shd w:val="clear" w:color="auto" w:fill="FFFFFF"/>
              </w:rPr>
              <w:t xml:space="preserve">, </w:t>
            </w:r>
            <w:proofErr w:type="spellStart"/>
            <w:r w:rsidRPr="000C4999">
              <w:rPr>
                <w:shd w:val="clear" w:color="auto" w:fill="FFFFFF"/>
              </w:rPr>
              <w:t>Rakic</w:t>
            </w:r>
            <w:proofErr w:type="spellEnd"/>
            <w:r w:rsidRPr="000C4999">
              <w:rPr>
                <w:shd w:val="clear" w:color="auto" w:fill="FFFFFF"/>
              </w:rPr>
              <w:t xml:space="preserve">, S., </w:t>
            </w:r>
            <w:proofErr w:type="spellStart"/>
            <w:r w:rsidRPr="000C4999">
              <w:rPr>
                <w:shd w:val="clear" w:color="auto" w:fill="FFFFFF"/>
              </w:rPr>
              <w:t>Jankov</w:t>
            </w:r>
            <w:proofErr w:type="spellEnd"/>
            <w:r w:rsidRPr="000C4999">
              <w:rPr>
                <w:shd w:val="clear" w:color="auto" w:fill="FFFFFF"/>
              </w:rPr>
              <w:t xml:space="preserve">, S.,  </w:t>
            </w:r>
            <w:proofErr w:type="spellStart"/>
            <w:r w:rsidRPr="000C4999">
              <w:rPr>
                <w:shd w:val="clear" w:color="auto" w:fill="FFFFFF"/>
              </w:rPr>
              <w:t>Skuban</w:t>
            </w:r>
            <w:proofErr w:type="spellEnd"/>
            <w:r w:rsidRPr="000C4999">
              <w:rPr>
                <w:shd w:val="clear" w:color="auto" w:fill="FFFFFF"/>
              </w:rPr>
              <w:t xml:space="preserve">, S., </w:t>
            </w:r>
            <w:proofErr w:type="spellStart"/>
            <w:r w:rsidRPr="000C4999">
              <w:rPr>
                <w:shd w:val="clear" w:color="auto" w:fill="FFFFFF"/>
              </w:rPr>
              <w:t>Srdic</w:t>
            </w:r>
            <w:proofErr w:type="spellEnd"/>
            <w:r w:rsidRPr="000C4999">
              <w:rPr>
                <w:shd w:val="clear" w:color="auto" w:fill="FFFFFF"/>
              </w:rPr>
              <w:t xml:space="preserve">, V., Conductivity and dielectric </w:t>
            </w:r>
            <w:proofErr w:type="spellStart"/>
            <w:r w:rsidRPr="000C4999">
              <w:rPr>
                <w:shd w:val="clear" w:color="auto" w:fill="FFFFFF"/>
              </w:rPr>
              <w:t>behaviour</w:t>
            </w:r>
            <w:proofErr w:type="spellEnd"/>
            <w:r w:rsidRPr="000C4999">
              <w:rPr>
                <w:shd w:val="clear" w:color="auto" w:fill="FFFFFF"/>
              </w:rPr>
              <w:t xml:space="preserve"> of indium substituted zinc ferrites prepared by </w:t>
            </w:r>
            <w:proofErr w:type="spellStart"/>
            <w:r w:rsidRPr="000C4999">
              <w:rPr>
                <w:shd w:val="clear" w:color="auto" w:fill="FFFFFF"/>
              </w:rPr>
              <w:t>coprecipitation</w:t>
            </w:r>
            <w:proofErr w:type="spellEnd"/>
            <w:r w:rsidRPr="000C4999">
              <w:rPr>
                <w:shd w:val="clear" w:color="auto" w:fill="FFFFFF"/>
              </w:rPr>
              <w:t xml:space="preserve"> method, </w:t>
            </w:r>
            <w:r w:rsidRPr="000C4999">
              <w:t>Phys. Scr. 90 (2015),  095802 (9pp)</w:t>
            </w:r>
            <w:r w:rsidRPr="000C4999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 xml:space="preserve">             </w:t>
            </w:r>
          </w:p>
        </w:tc>
      </w:tr>
      <w:tr w:rsidR="008B507B" w:rsidTr="00660B41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07B" w:rsidRPr="00471A36" w:rsidRDefault="008B507B" w:rsidP="00660B41">
            <w:pPr>
              <w:snapToGrid w:val="0"/>
              <w:jc w:val="center"/>
            </w:pPr>
            <w:r>
              <w:t>4.</w:t>
            </w:r>
          </w:p>
        </w:tc>
        <w:tc>
          <w:tcPr>
            <w:tcW w:w="100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507B" w:rsidRPr="003B7019" w:rsidRDefault="008B507B" w:rsidP="00660B41">
            <w:pPr>
              <w:snapToGrid w:val="0"/>
              <w:rPr>
                <w:rFonts w:cs="Times New Roman"/>
                <w:lang w:val="sr-Cyrl-CS"/>
              </w:rPr>
            </w:pPr>
            <w:proofErr w:type="spellStart"/>
            <w:r w:rsidRPr="000C4999">
              <w:t>Krejić</w:t>
            </w:r>
            <w:proofErr w:type="spellEnd"/>
            <w:r w:rsidRPr="000C4999">
              <w:t xml:space="preserve">, N., </w:t>
            </w:r>
            <w:r w:rsidRPr="000C4999">
              <w:rPr>
                <w:snapToGrid w:val="0"/>
                <w:lang w:val="hr-HR"/>
              </w:rPr>
              <w:t xml:space="preserve">Krklec Jerinkic, N., </w:t>
            </w:r>
            <w:proofErr w:type="spellStart"/>
            <w:r w:rsidRPr="000C4999">
              <w:rPr>
                <w:b/>
              </w:rPr>
              <w:t>Rapajić</w:t>
            </w:r>
            <w:proofErr w:type="spellEnd"/>
            <w:r w:rsidRPr="000C4999">
              <w:rPr>
                <w:b/>
              </w:rPr>
              <w:t>, S.</w:t>
            </w:r>
            <w:r w:rsidRPr="000C4999">
              <w:t xml:space="preserve">, </w:t>
            </w:r>
            <w:proofErr w:type="spellStart"/>
            <w:r w:rsidRPr="000C4999">
              <w:rPr>
                <w:bCs/>
              </w:rPr>
              <w:t>Barzilai-Borwein</w:t>
            </w:r>
            <w:proofErr w:type="spellEnd"/>
            <w:r w:rsidRPr="000C4999">
              <w:rPr>
                <w:bCs/>
              </w:rPr>
              <w:t xml:space="preserve"> method with variable sample size for stochastic linear </w:t>
            </w:r>
            <w:proofErr w:type="spellStart"/>
            <w:r w:rsidRPr="000C4999">
              <w:rPr>
                <w:bCs/>
              </w:rPr>
              <w:t>complementarity</w:t>
            </w:r>
            <w:proofErr w:type="spellEnd"/>
            <w:r w:rsidRPr="000C4999">
              <w:rPr>
                <w:bCs/>
              </w:rPr>
              <w:t xml:space="preserve"> problems, </w:t>
            </w:r>
            <w:r w:rsidRPr="000C4999">
              <w:rPr>
                <w:color w:val="000000"/>
              </w:rPr>
              <w:t>Optimization (2016)</w:t>
            </w:r>
            <w:r>
              <w:rPr>
                <w:color w:val="000000"/>
              </w:rPr>
              <w:t>, vol. 65 (2), 479-499</w:t>
            </w:r>
            <w:r w:rsidRPr="000C4999">
              <w:rPr>
                <w:color w:val="000000"/>
                <w:shd w:val="clear" w:color="auto" w:fill="98AEC1"/>
              </w:rPr>
              <w:t xml:space="preserve"> </w:t>
            </w:r>
            <w:r w:rsidRPr="000C4999">
              <w:rPr>
                <w:color w:val="000000"/>
              </w:rPr>
              <w:t xml:space="preserve"> </w:t>
            </w:r>
          </w:p>
        </w:tc>
      </w:tr>
      <w:tr w:rsidR="008B507B" w:rsidTr="00660B41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07B" w:rsidRPr="00471A36" w:rsidRDefault="008B507B" w:rsidP="00660B41">
            <w:pPr>
              <w:snapToGrid w:val="0"/>
              <w:jc w:val="center"/>
            </w:pPr>
            <w:r>
              <w:t>5.</w:t>
            </w:r>
          </w:p>
        </w:tc>
        <w:tc>
          <w:tcPr>
            <w:tcW w:w="100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507B" w:rsidRPr="00C71331" w:rsidRDefault="008B507B" w:rsidP="00660B41">
            <w:pPr>
              <w:spacing w:before="120" w:after="120" w:line="0" w:lineRule="atLeast"/>
              <w:jc w:val="both"/>
              <w:rPr>
                <w:rFonts w:eastAsia="Times New Roman" w:cs="Times New Roman"/>
              </w:rPr>
            </w:pPr>
            <w:proofErr w:type="spellStart"/>
            <w:r w:rsidRPr="000C4999">
              <w:t>Adamovic</w:t>
            </w:r>
            <w:proofErr w:type="spellEnd"/>
            <w:r w:rsidRPr="000C4999">
              <w:t>,</w:t>
            </w:r>
            <w:r w:rsidRPr="000C4999">
              <w:rPr>
                <w:vertAlign w:val="superscript"/>
              </w:rPr>
              <w:t xml:space="preserve"> </w:t>
            </w:r>
            <w:r w:rsidRPr="000C4999">
              <w:t xml:space="preserve">S., </w:t>
            </w:r>
            <w:proofErr w:type="spellStart"/>
            <w:r w:rsidRPr="000C4999">
              <w:t>Prica</w:t>
            </w:r>
            <w:proofErr w:type="spellEnd"/>
            <w:r w:rsidRPr="000C4999">
              <w:t xml:space="preserve">, M., </w:t>
            </w:r>
            <w:proofErr w:type="spellStart"/>
            <w:r w:rsidRPr="000C4999">
              <w:t>Dalmacija</w:t>
            </w:r>
            <w:proofErr w:type="spellEnd"/>
            <w:r w:rsidRPr="000C4999">
              <w:t xml:space="preserve">, B., </w:t>
            </w:r>
            <w:proofErr w:type="spellStart"/>
            <w:r w:rsidRPr="000C4999">
              <w:rPr>
                <w:b/>
              </w:rPr>
              <w:t>Rapajic</w:t>
            </w:r>
            <w:proofErr w:type="spellEnd"/>
            <w:r w:rsidRPr="000C4999">
              <w:rPr>
                <w:b/>
              </w:rPr>
              <w:t>,</w:t>
            </w:r>
            <w:r w:rsidRPr="000C4999">
              <w:rPr>
                <w:b/>
                <w:vertAlign w:val="superscript"/>
              </w:rPr>
              <w:t xml:space="preserve"> </w:t>
            </w:r>
            <w:r w:rsidRPr="000C4999">
              <w:rPr>
                <w:b/>
              </w:rPr>
              <w:t>S.,</w:t>
            </w:r>
            <w:r w:rsidRPr="000C4999">
              <w:t xml:space="preserve"> </w:t>
            </w:r>
            <w:proofErr w:type="spellStart"/>
            <w:r w:rsidRPr="000C4999">
              <w:t>Novakovic</w:t>
            </w:r>
            <w:proofErr w:type="spellEnd"/>
            <w:r w:rsidRPr="000C4999">
              <w:t xml:space="preserve">, D., </w:t>
            </w:r>
            <w:proofErr w:type="spellStart"/>
            <w:r w:rsidRPr="000C4999">
              <w:t>Pavlovic</w:t>
            </w:r>
            <w:proofErr w:type="spellEnd"/>
            <w:r w:rsidRPr="000C4999">
              <w:t xml:space="preserve">, Z., </w:t>
            </w:r>
            <w:proofErr w:type="spellStart"/>
            <w:r w:rsidRPr="000C4999">
              <w:t>Maletic</w:t>
            </w:r>
            <w:proofErr w:type="spellEnd"/>
            <w:r w:rsidRPr="000C4999">
              <w:t xml:space="preserve">, S., </w:t>
            </w:r>
            <w:r w:rsidRPr="000C4999">
              <w:rPr>
                <w:color w:val="000000"/>
              </w:rPr>
              <w:t xml:space="preserve">Feasibility of </w:t>
            </w:r>
            <w:proofErr w:type="spellStart"/>
            <w:r w:rsidRPr="000C4999">
              <w:rPr>
                <w:color w:val="000000"/>
              </w:rPr>
              <w:t>electrocoagulation</w:t>
            </w:r>
            <w:proofErr w:type="spellEnd"/>
            <w:r w:rsidRPr="000C4999">
              <w:rPr>
                <w:color w:val="000000"/>
              </w:rPr>
              <w:t>/flotation treatment of waste offset printing developer based on the response surface analysis, Arabian Journal of Chemistry (2016),</w:t>
            </w:r>
            <w:r>
              <w:rPr>
                <w:color w:val="000000"/>
              </w:rPr>
              <w:t xml:space="preserve"> vol.9 (1), 152-162</w:t>
            </w:r>
          </w:p>
        </w:tc>
      </w:tr>
      <w:tr w:rsidR="008B507B" w:rsidTr="00660B41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07B" w:rsidRPr="00471A36" w:rsidRDefault="008B507B" w:rsidP="00660B41">
            <w:pPr>
              <w:snapToGrid w:val="0"/>
              <w:jc w:val="center"/>
            </w:pPr>
            <w:r>
              <w:t>6.</w:t>
            </w:r>
          </w:p>
        </w:tc>
        <w:tc>
          <w:tcPr>
            <w:tcW w:w="100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507B" w:rsidRPr="003B7019" w:rsidRDefault="008B507B" w:rsidP="00660B41">
            <w:pPr>
              <w:snapToGrid w:val="0"/>
              <w:rPr>
                <w:rFonts w:cs="Times New Roman"/>
                <w:lang w:val="sr-Cyrl-CS"/>
              </w:rPr>
            </w:pPr>
            <w:proofErr w:type="spellStart"/>
            <w:r w:rsidRPr="000C4999">
              <w:t>Prica</w:t>
            </w:r>
            <w:proofErr w:type="spellEnd"/>
            <w:r w:rsidRPr="000C4999">
              <w:t xml:space="preserve">, M., </w:t>
            </w:r>
            <w:proofErr w:type="spellStart"/>
            <w:r w:rsidRPr="000C4999">
              <w:t>Adamovic</w:t>
            </w:r>
            <w:proofErr w:type="spellEnd"/>
            <w:r w:rsidRPr="000C4999">
              <w:t xml:space="preserve">, S., </w:t>
            </w:r>
            <w:proofErr w:type="spellStart"/>
            <w:r w:rsidRPr="000C4999">
              <w:t>Dalmacija</w:t>
            </w:r>
            <w:proofErr w:type="spellEnd"/>
            <w:r w:rsidRPr="000C4999">
              <w:t xml:space="preserve">, B., </w:t>
            </w:r>
            <w:proofErr w:type="spellStart"/>
            <w:r w:rsidRPr="000C4999">
              <w:t>Rajic</w:t>
            </w:r>
            <w:proofErr w:type="spellEnd"/>
            <w:r w:rsidRPr="000C4999">
              <w:t xml:space="preserve">, </w:t>
            </w:r>
            <w:proofErr w:type="spellStart"/>
            <w:r w:rsidRPr="000C4999">
              <w:t>Lj</w:t>
            </w:r>
            <w:proofErr w:type="spellEnd"/>
            <w:r w:rsidRPr="000C4999">
              <w:t xml:space="preserve">., </w:t>
            </w:r>
            <w:proofErr w:type="spellStart"/>
            <w:r w:rsidRPr="000C4999">
              <w:t>Trickovic</w:t>
            </w:r>
            <w:proofErr w:type="spellEnd"/>
            <w:r w:rsidRPr="000C4999">
              <w:t xml:space="preserve">, J., </w:t>
            </w:r>
            <w:proofErr w:type="spellStart"/>
            <w:r w:rsidRPr="000C4999">
              <w:rPr>
                <w:b/>
              </w:rPr>
              <w:t>Rapajic</w:t>
            </w:r>
            <w:proofErr w:type="spellEnd"/>
            <w:r w:rsidRPr="000C4999">
              <w:rPr>
                <w:b/>
              </w:rPr>
              <w:t>, S</w:t>
            </w:r>
            <w:r w:rsidRPr="000C4999">
              <w:t xml:space="preserve">., </w:t>
            </w:r>
            <w:proofErr w:type="spellStart"/>
            <w:r w:rsidRPr="000C4999">
              <w:t>Becelic</w:t>
            </w:r>
            <w:proofErr w:type="spellEnd"/>
            <w:r w:rsidRPr="000C4999">
              <w:t xml:space="preserve">-Tomin, M., The </w:t>
            </w:r>
            <w:proofErr w:type="spellStart"/>
            <w:r w:rsidRPr="000C4999">
              <w:t>electrocoagulation</w:t>
            </w:r>
            <w:proofErr w:type="spellEnd"/>
            <w:r w:rsidRPr="000C4999">
              <w:t>/flotation study: The removal of heavy metals from the waste fountain removal of heavy metals from the waste fountain solution, Process Safety and Environmental Protection 94  (2015),  262-273</w:t>
            </w:r>
            <w:r>
              <w:t xml:space="preserve">               </w:t>
            </w:r>
          </w:p>
        </w:tc>
      </w:tr>
      <w:tr w:rsidR="008B507B" w:rsidTr="00660B41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07B" w:rsidRPr="00471A36" w:rsidRDefault="008B507B" w:rsidP="00660B41">
            <w:pPr>
              <w:snapToGrid w:val="0"/>
              <w:jc w:val="center"/>
            </w:pPr>
            <w:r>
              <w:t>7.</w:t>
            </w:r>
          </w:p>
        </w:tc>
        <w:tc>
          <w:tcPr>
            <w:tcW w:w="100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507B" w:rsidRPr="003B7019" w:rsidRDefault="008B507B" w:rsidP="00660B41">
            <w:pPr>
              <w:snapToGrid w:val="0"/>
              <w:rPr>
                <w:rFonts w:cs="Times New Roman"/>
                <w:lang w:val="sr-Cyrl-CS"/>
              </w:rPr>
            </w:pPr>
            <w:proofErr w:type="spellStart"/>
            <w:r w:rsidRPr="000C4999">
              <w:t>Krejić</w:t>
            </w:r>
            <w:proofErr w:type="spellEnd"/>
            <w:r w:rsidRPr="000C4999">
              <w:t xml:space="preserve">, N., </w:t>
            </w:r>
            <w:r w:rsidRPr="000C4999">
              <w:rPr>
                <w:snapToGrid w:val="0"/>
                <w:lang w:val="hr-HR"/>
              </w:rPr>
              <w:t>Lužanin, Z.,</w:t>
            </w:r>
            <w:r w:rsidRPr="000C4999">
              <w:t xml:space="preserve"> </w:t>
            </w:r>
            <w:proofErr w:type="spellStart"/>
            <w:r w:rsidRPr="000C4999">
              <w:rPr>
                <w:b/>
              </w:rPr>
              <w:t>Rapajić</w:t>
            </w:r>
            <w:proofErr w:type="spellEnd"/>
            <w:r w:rsidRPr="000C4999">
              <w:rPr>
                <w:b/>
              </w:rPr>
              <w:t>, S.</w:t>
            </w:r>
            <w:r w:rsidRPr="000C4999">
              <w:t xml:space="preserve">, </w:t>
            </w:r>
            <w:proofErr w:type="spellStart"/>
            <w:r w:rsidRPr="000C4999">
              <w:t>Jacobian</w:t>
            </w:r>
            <w:proofErr w:type="spellEnd"/>
            <w:r w:rsidRPr="000C4999">
              <w:t xml:space="preserve"> smoothing Brown’s method for NCP,  Nonl</w:t>
            </w:r>
            <w:r>
              <w:t xml:space="preserve">inear Analysis 70 (2) (2009), </w:t>
            </w:r>
            <w:r w:rsidRPr="000C4999">
              <w:t xml:space="preserve"> 642-657</w:t>
            </w:r>
          </w:p>
        </w:tc>
      </w:tr>
      <w:tr w:rsidR="008B507B" w:rsidTr="00660B41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07B" w:rsidRPr="00471A36" w:rsidRDefault="008B507B" w:rsidP="00660B41">
            <w:pPr>
              <w:snapToGrid w:val="0"/>
              <w:jc w:val="center"/>
            </w:pPr>
            <w:r>
              <w:t>8.</w:t>
            </w:r>
          </w:p>
        </w:tc>
        <w:tc>
          <w:tcPr>
            <w:tcW w:w="100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507B" w:rsidRPr="003B7019" w:rsidRDefault="008B507B" w:rsidP="00660B41">
            <w:pPr>
              <w:snapToGrid w:val="0"/>
              <w:rPr>
                <w:rFonts w:cs="Times New Roman"/>
                <w:lang w:val="sr-Cyrl-CS"/>
              </w:rPr>
            </w:pPr>
            <w:proofErr w:type="spellStart"/>
            <w:r w:rsidRPr="000C4999">
              <w:t>Krejić</w:t>
            </w:r>
            <w:proofErr w:type="spellEnd"/>
            <w:r w:rsidRPr="000C4999">
              <w:t xml:space="preserve">, N., </w:t>
            </w:r>
            <w:proofErr w:type="spellStart"/>
            <w:r w:rsidRPr="000C4999">
              <w:rPr>
                <w:b/>
              </w:rPr>
              <w:t>Rapajić</w:t>
            </w:r>
            <w:proofErr w:type="spellEnd"/>
            <w:r w:rsidRPr="000C4999">
              <w:rPr>
                <w:b/>
              </w:rPr>
              <w:t>, S.</w:t>
            </w:r>
            <w:r w:rsidRPr="000C4999">
              <w:t xml:space="preserve">, Globally convergent </w:t>
            </w:r>
            <w:proofErr w:type="spellStart"/>
            <w:r w:rsidRPr="000C4999">
              <w:t>Jacobian</w:t>
            </w:r>
            <w:proofErr w:type="spellEnd"/>
            <w:r w:rsidRPr="000C4999">
              <w:t xml:space="preserve"> smoothing inexact Newton methods for NCP,  Computational Optimizatio</w:t>
            </w:r>
            <w:r>
              <w:t xml:space="preserve">n and Applications (2008) 41, </w:t>
            </w:r>
            <w:r w:rsidRPr="000C4999">
              <w:t xml:space="preserve"> 243-261</w:t>
            </w:r>
          </w:p>
        </w:tc>
      </w:tr>
      <w:tr w:rsidR="008B507B" w:rsidTr="00660B41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07B" w:rsidRPr="00471A36" w:rsidRDefault="008B507B" w:rsidP="00660B41">
            <w:pPr>
              <w:snapToGrid w:val="0"/>
              <w:jc w:val="center"/>
            </w:pPr>
            <w:r>
              <w:t>9.</w:t>
            </w:r>
          </w:p>
        </w:tc>
        <w:tc>
          <w:tcPr>
            <w:tcW w:w="100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507B" w:rsidRPr="003B7019" w:rsidRDefault="008B507B" w:rsidP="00660B41">
            <w:pPr>
              <w:snapToGrid w:val="0"/>
              <w:rPr>
                <w:rFonts w:cs="Times New Roman"/>
                <w:lang w:val="sr-Cyrl-CS"/>
              </w:rPr>
            </w:pPr>
            <w:proofErr w:type="spellStart"/>
            <w:r w:rsidRPr="000C4999">
              <w:t>Krejić</w:t>
            </w:r>
            <w:proofErr w:type="spellEnd"/>
            <w:r w:rsidRPr="000C4999">
              <w:t xml:space="preserve">, N., </w:t>
            </w:r>
            <w:r w:rsidRPr="000C4999">
              <w:rPr>
                <w:snapToGrid w:val="0"/>
                <w:lang w:val="hr-HR"/>
              </w:rPr>
              <w:t xml:space="preserve">Lužanin, Z., </w:t>
            </w:r>
            <w:r w:rsidRPr="000C4999">
              <w:rPr>
                <w:lang w:val="hr-HR"/>
              </w:rPr>
              <w:t xml:space="preserve"> </w:t>
            </w:r>
            <w:proofErr w:type="spellStart"/>
            <w:r w:rsidRPr="000C4999">
              <w:rPr>
                <w:b/>
              </w:rPr>
              <w:t>Rapajić</w:t>
            </w:r>
            <w:proofErr w:type="spellEnd"/>
            <w:r w:rsidRPr="000C4999">
              <w:rPr>
                <w:b/>
              </w:rPr>
              <w:t>, S.</w:t>
            </w:r>
            <w:r w:rsidRPr="000C4999">
              <w:t>, Iterative method</w:t>
            </w:r>
            <w:r w:rsidRPr="000C4999">
              <w:rPr>
                <w:color w:val="000000"/>
              </w:rPr>
              <w:t xml:space="preserve"> with modification of the right-hand side vector for nonlinear </w:t>
            </w:r>
            <w:proofErr w:type="spellStart"/>
            <w:r w:rsidRPr="000C4999">
              <w:rPr>
                <w:color w:val="000000"/>
              </w:rPr>
              <w:t>complementarity</w:t>
            </w:r>
            <w:proofErr w:type="spellEnd"/>
            <w:r w:rsidRPr="000C4999">
              <w:rPr>
                <w:color w:val="000000"/>
              </w:rPr>
              <w:t xml:space="preserve"> problems</w:t>
            </w:r>
            <w:r w:rsidRPr="000C4999">
              <w:rPr>
                <w:lang w:val="sl-SI"/>
              </w:rPr>
              <w:t xml:space="preserve">, </w:t>
            </w:r>
            <w:r w:rsidRPr="000C4999">
              <w:rPr>
                <w:color w:val="000000"/>
              </w:rPr>
              <w:t>International Journal of Computer Mathematics</w:t>
            </w:r>
            <w:r w:rsidRPr="000C4999">
              <w:rPr>
                <w:lang w:val="sl-SI"/>
              </w:rPr>
              <w:t>, Vol 83, Issue 02,</w:t>
            </w:r>
            <w:r w:rsidRPr="000C4999">
              <w:t xml:space="preserve"> </w:t>
            </w:r>
            <w:r>
              <w:t>(</w:t>
            </w:r>
            <w:r>
              <w:rPr>
                <w:lang w:val="sl-SI"/>
              </w:rPr>
              <w:t xml:space="preserve">2006), </w:t>
            </w:r>
            <w:r w:rsidRPr="000C4999">
              <w:rPr>
                <w:lang w:val="sl-SI"/>
              </w:rPr>
              <w:t xml:space="preserve"> 193-201</w:t>
            </w:r>
            <w:r>
              <w:rPr>
                <w:lang w:val="sl-SI"/>
              </w:rPr>
              <w:t xml:space="preserve">        </w:t>
            </w:r>
          </w:p>
        </w:tc>
      </w:tr>
      <w:tr w:rsidR="008B507B" w:rsidTr="00660B41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07B" w:rsidRPr="00471A36" w:rsidRDefault="008B507B" w:rsidP="00660B41">
            <w:pPr>
              <w:snapToGrid w:val="0"/>
              <w:jc w:val="center"/>
            </w:pPr>
            <w:r>
              <w:t>10.</w:t>
            </w:r>
          </w:p>
        </w:tc>
        <w:tc>
          <w:tcPr>
            <w:tcW w:w="100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507B" w:rsidRPr="003B7019" w:rsidRDefault="008B507B" w:rsidP="00660B41">
            <w:pPr>
              <w:snapToGrid w:val="0"/>
              <w:rPr>
                <w:rFonts w:cs="Times New Roman"/>
                <w:lang w:val="sr-Cyrl-CS"/>
              </w:rPr>
            </w:pPr>
            <w:proofErr w:type="spellStart"/>
            <w:r w:rsidRPr="000C4999">
              <w:t>Cvetković</w:t>
            </w:r>
            <w:proofErr w:type="spellEnd"/>
            <w:r w:rsidRPr="000C4999">
              <w:t xml:space="preserve">, </w:t>
            </w:r>
            <w:proofErr w:type="spellStart"/>
            <w:r w:rsidRPr="000C4999">
              <w:t>Lj</w:t>
            </w:r>
            <w:proofErr w:type="spellEnd"/>
            <w:r w:rsidRPr="000C4999">
              <w:t xml:space="preserve">., </w:t>
            </w:r>
            <w:proofErr w:type="spellStart"/>
            <w:r w:rsidRPr="000C4999">
              <w:rPr>
                <w:b/>
              </w:rPr>
              <w:t>Rapajić</w:t>
            </w:r>
            <w:proofErr w:type="spellEnd"/>
            <w:r w:rsidRPr="000C4999">
              <w:rPr>
                <w:b/>
              </w:rPr>
              <w:t>, S.</w:t>
            </w:r>
            <w:r w:rsidRPr="000C4999">
              <w:t xml:space="preserve">, How to improve MAOR method convergence area for  linear </w:t>
            </w:r>
            <w:proofErr w:type="spellStart"/>
            <w:r w:rsidRPr="000C4999">
              <w:t>complementarity</w:t>
            </w:r>
            <w:proofErr w:type="spellEnd"/>
            <w:r w:rsidRPr="000C4999">
              <w:t xml:space="preserve"> problems, Applied Mathematics a</w:t>
            </w:r>
            <w:r>
              <w:t xml:space="preserve">nd Computation, </w:t>
            </w:r>
            <w:proofErr w:type="spellStart"/>
            <w:r>
              <w:t>Vol</w:t>
            </w:r>
            <w:proofErr w:type="spellEnd"/>
            <w:r>
              <w:t xml:space="preserve"> 162, (2005),</w:t>
            </w:r>
            <w:r w:rsidRPr="000C4999">
              <w:t xml:space="preserve"> 577-584</w:t>
            </w:r>
            <w:r>
              <w:t xml:space="preserve">          </w:t>
            </w:r>
          </w:p>
        </w:tc>
      </w:tr>
      <w:tr w:rsidR="008B507B" w:rsidTr="00660B41">
        <w:tc>
          <w:tcPr>
            <w:tcW w:w="1060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507B" w:rsidRDefault="008B507B" w:rsidP="00660B41">
            <w:pPr>
              <w:rPr>
                <w:lang w:val="sr-Cyrl-CS"/>
              </w:rPr>
            </w:pPr>
            <w:r>
              <w:rPr>
                <w:b/>
                <w:lang w:val="sr-Cyrl-CS"/>
              </w:rPr>
              <w:lastRenderedPageBreak/>
              <w:t xml:space="preserve">Збирни подаци научне, односно уметничке и стручне активности наставника </w:t>
            </w:r>
          </w:p>
        </w:tc>
      </w:tr>
      <w:tr w:rsidR="008B507B" w:rsidTr="00660B41">
        <w:tc>
          <w:tcPr>
            <w:tcW w:w="43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07B" w:rsidRDefault="008B507B" w:rsidP="00660B41">
            <w:pPr>
              <w:rPr>
                <w:lang w:val="sr-Cyrl-CS"/>
              </w:rPr>
            </w:pPr>
            <w:r>
              <w:rPr>
                <w:lang w:val="sr-Cyrl-CS"/>
              </w:rPr>
              <w:t>Укупан број цитата</w:t>
            </w:r>
          </w:p>
        </w:tc>
        <w:tc>
          <w:tcPr>
            <w:tcW w:w="6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507B" w:rsidRPr="008B507B" w:rsidRDefault="008B507B" w:rsidP="00660B41">
            <w:pPr>
              <w:snapToGrid w:val="0"/>
            </w:pPr>
            <w:r>
              <w:t>2</w:t>
            </w:r>
            <w:r w:rsidR="00F802E6">
              <w:t>5</w:t>
            </w:r>
          </w:p>
        </w:tc>
      </w:tr>
      <w:tr w:rsidR="008B507B" w:rsidTr="00660B41">
        <w:tc>
          <w:tcPr>
            <w:tcW w:w="43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07B" w:rsidRDefault="008B507B" w:rsidP="00660B41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Укупан број радова са </w:t>
            </w:r>
            <w:r>
              <w:t>SCI</w:t>
            </w:r>
            <w:r>
              <w:rPr>
                <w:lang w:val="sr-Cyrl-CS"/>
              </w:rPr>
              <w:t xml:space="preserve"> (</w:t>
            </w:r>
            <w:r>
              <w:t>SSCI</w:t>
            </w:r>
            <w:r>
              <w:rPr>
                <w:lang w:val="sr-Cyrl-CS"/>
              </w:rPr>
              <w:t>) листе</w:t>
            </w:r>
          </w:p>
        </w:tc>
        <w:tc>
          <w:tcPr>
            <w:tcW w:w="6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507B" w:rsidRPr="008B507B" w:rsidRDefault="008B507B" w:rsidP="00660B41">
            <w:pPr>
              <w:snapToGrid w:val="0"/>
            </w:pPr>
            <w:r>
              <w:t>10</w:t>
            </w:r>
          </w:p>
        </w:tc>
      </w:tr>
      <w:tr w:rsidR="008B507B" w:rsidTr="00660B41">
        <w:tc>
          <w:tcPr>
            <w:tcW w:w="43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07B" w:rsidRDefault="008B507B" w:rsidP="00660B41">
            <w:pPr>
              <w:rPr>
                <w:lang w:val="sr-Cyrl-CS"/>
              </w:rPr>
            </w:pPr>
            <w:proofErr w:type="spellStart"/>
            <w:r>
              <w:t>Тренутно</w:t>
            </w:r>
            <w:proofErr w:type="spellEnd"/>
            <w:r>
              <w:t xml:space="preserve"> у</w:t>
            </w:r>
            <w:r>
              <w:rPr>
                <w:lang w:val="sr-Cyrl-CS"/>
              </w:rPr>
              <w:t>чешће на пројектима</w:t>
            </w:r>
          </w:p>
        </w:tc>
        <w:tc>
          <w:tcPr>
            <w:tcW w:w="1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07B" w:rsidRPr="008B507B" w:rsidRDefault="008B507B" w:rsidP="00660B41">
            <w:r>
              <w:rPr>
                <w:lang w:val="sr-Cyrl-CS"/>
              </w:rPr>
              <w:t xml:space="preserve">Домаћи       </w:t>
            </w:r>
            <w:r>
              <w:t>2</w:t>
            </w:r>
          </w:p>
        </w:tc>
        <w:tc>
          <w:tcPr>
            <w:tcW w:w="4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507B" w:rsidRPr="008B507B" w:rsidRDefault="008B507B" w:rsidP="00660B41">
            <w:r>
              <w:rPr>
                <w:lang w:val="sr-Cyrl-CS"/>
              </w:rPr>
              <w:t xml:space="preserve">Међународни       </w:t>
            </w:r>
            <w:r>
              <w:t>1</w:t>
            </w:r>
          </w:p>
        </w:tc>
      </w:tr>
      <w:tr w:rsidR="008B507B" w:rsidTr="00660B41">
        <w:tc>
          <w:tcPr>
            <w:tcW w:w="1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07B" w:rsidRDefault="008B507B" w:rsidP="00660B41">
            <w:pPr>
              <w:rPr>
                <w:lang w:val="sr-Cyrl-CS"/>
              </w:rPr>
            </w:pPr>
          </w:p>
        </w:tc>
        <w:tc>
          <w:tcPr>
            <w:tcW w:w="893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507B" w:rsidRPr="00166610" w:rsidRDefault="008B507B" w:rsidP="00660B41">
            <w:pPr>
              <w:snapToGrid w:val="0"/>
            </w:pPr>
          </w:p>
        </w:tc>
      </w:tr>
      <w:tr w:rsidR="008B507B" w:rsidTr="00660B41">
        <w:tc>
          <w:tcPr>
            <w:tcW w:w="1060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507B" w:rsidRPr="00166610" w:rsidRDefault="008B507B" w:rsidP="00660B41">
            <w:pPr>
              <w:rPr>
                <w:sz w:val="18"/>
                <w:szCs w:val="18"/>
              </w:rPr>
            </w:pPr>
            <w:r>
              <w:rPr>
                <w:lang w:val="sr-Cyrl-CS"/>
              </w:rPr>
              <w:t>Други подаци које сматрате релевантним</w:t>
            </w:r>
          </w:p>
        </w:tc>
      </w:tr>
      <w:tr w:rsidR="008B507B" w:rsidRPr="000026B5" w:rsidTr="00660B41">
        <w:tc>
          <w:tcPr>
            <w:tcW w:w="1060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507B" w:rsidRPr="00166610" w:rsidRDefault="008B507B" w:rsidP="00660B41"/>
        </w:tc>
      </w:tr>
    </w:tbl>
    <w:p w:rsidR="001F1B34" w:rsidRDefault="001F1B34" w:rsidP="00F866DB"/>
    <w:sectPr w:rsidR="001F1B34" w:rsidSect="00014EA9">
      <w:pgSz w:w="11906" w:h="16838" w:code="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enQuanYi Micro Hei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866DB"/>
    <w:rsid w:val="00090D44"/>
    <w:rsid w:val="001F1B34"/>
    <w:rsid w:val="0024354F"/>
    <w:rsid w:val="006776AA"/>
    <w:rsid w:val="006928D1"/>
    <w:rsid w:val="008B507B"/>
    <w:rsid w:val="00941E27"/>
    <w:rsid w:val="00F802E6"/>
    <w:rsid w:val="00F86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6DB"/>
    <w:pPr>
      <w:widowControl w:val="0"/>
      <w:suppressAutoHyphens/>
      <w:spacing w:after="0" w:line="240" w:lineRule="auto"/>
    </w:pPr>
    <w:rPr>
      <w:rFonts w:ascii="Times New Roman" w:eastAsia="WenQuanYi Micro Hei" w:hAnsi="Times New Roman" w:cs="Lohit Hindi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kontrola2010</cp:lastModifiedBy>
  <cp:revision>2</cp:revision>
  <dcterms:created xsi:type="dcterms:W3CDTF">2017-08-15T11:52:00Z</dcterms:created>
  <dcterms:modified xsi:type="dcterms:W3CDTF">2017-08-15T11:52:00Z</dcterms:modified>
</cp:coreProperties>
</file>