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680E2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006"/>
        <w:gridCol w:w="598"/>
        <w:gridCol w:w="96"/>
        <w:gridCol w:w="998"/>
        <w:gridCol w:w="1181"/>
        <w:gridCol w:w="470"/>
        <w:gridCol w:w="183"/>
        <w:gridCol w:w="410"/>
        <w:gridCol w:w="1234"/>
        <w:gridCol w:w="1230"/>
        <w:gridCol w:w="578"/>
        <w:gridCol w:w="1662"/>
      </w:tblGrid>
      <w:tr w:rsidR="00491993" w:rsidRPr="00491993" w14:paraId="40636D65" w14:textId="77777777" w:rsidTr="005F363D">
        <w:trPr>
          <w:trHeight w:val="257"/>
        </w:trPr>
        <w:tc>
          <w:tcPr>
            <w:tcW w:w="5092" w:type="dxa"/>
            <w:gridSpan w:val="8"/>
            <w:vAlign w:val="center"/>
          </w:tcPr>
          <w:p w14:paraId="094B617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14" w:type="dxa"/>
            <w:gridSpan w:val="5"/>
            <w:vAlign w:val="center"/>
          </w:tcPr>
          <w:p w14:paraId="2BE662A7" w14:textId="448D17C5" w:rsidR="00491993" w:rsidRPr="00384A2A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Ненад Теофанов</w:t>
            </w:r>
          </w:p>
        </w:tc>
      </w:tr>
      <w:tr w:rsidR="00491993" w:rsidRPr="00491993" w14:paraId="1FCF5CA8" w14:textId="77777777" w:rsidTr="005F363D">
        <w:trPr>
          <w:trHeight w:val="247"/>
        </w:trPr>
        <w:tc>
          <w:tcPr>
            <w:tcW w:w="5092" w:type="dxa"/>
            <w:gridSpan w:val="8"/>
            <w:vAlign w:val="center"/>
          </w:tcPr>
          <w:p w14:paraId="4168958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14" w:type="dxa"/>
            <w:gridSpan w:val="5"/>
            <w:vAlign w:val="center"/>
          </w:tcPr>
          <w:p w14:paraId="643D5414" w14:textId="30835A62" w:rsidR="00491993" w:rsidRPr="004F2C93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636E43FC" w14:textId="77777777" w:rsidTr="005F363D">
        <w:trPr>
          <w:trHeight w:val="427"/>
        </w:trPr>
        <w:tc>
          <w:tcPr>
            <w:tcW w:w="5092" w:type="dxa"/>
            <w:gridSpan w:val="8"/>
            <w:vAlign w:val="center"/>
          </w:tcPr>
          <w:p w14:paraId="7122674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14" w:type="dxa"/>
            <w:gridSpan w:val="5"/>
            <w:vAlign w:val="center"/>
          </w:tcPr>
          <w:p w14:paraId="4FE01ABA" w14:textId="583D7291" w:rsidR="00491993" w:rsidRPr="00384A2A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199</w:t>
            </w:r>
            <w:r w:rsidR="0003208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491993" w:rsidRPr="00491993" w14:paraId="468FDF29" w14:textId="77777777" w:rsidTr="005F363D">
        <w:trPr>
          <w:trHeight w:val="272"/>
        </w:trPr>
        <w:tc>
          <w:tcPr>
            <w:tcW w:w="5092" w:type="dxa"/>
            <w:gridSpan w:val="8"/>
            <w:vAlign w:val="center"/>
          </w:tcPr>
          <w:p w14:paraId="1833026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14" w:type="dxa"/>
            <w:gridSpan w:val="5"/>
            <w:vAlign w:val="center"/>
          </w:tcPr>
          <w:p w14:paraId="77EFD373" w14:textId="5FFEED37" w:rsidR="00491993" w:rsidRPr="00384A2A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491993" w:rsidRPr="00491993" w14:paraId="3F9EFA86" w14:textId="77777777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14:paraId="1870EF7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39134B" w14:paraId="29D34455" w14:textId="77777777" w:rsidTr="005F363D">
        <w:trPr>
          <w:trHeight w:val="427"/>
        </w:trPr>
        <w:tc>
          <w:tcPr>
            <w:tcW w:w="2260" w:type="dxa"/>
            <w:gridSpan w:val="4"/>
            <w:vAlign w:val="center"/>
          </w:tcPr>
          <w:p w14:paraId="50FDC82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8" w:type="dxa"/>
            <w:vAlign w:val="center"/>
          </w:tcPr>
          <w:p w14:paraId="32F4B2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707C172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6390DAE1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4729CE11" w14:textId="77777777" w:rsidR="00AC0E94" w:rsidRPr="00384A2A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4A2A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384A2A" w:rsidRPr="00491993" w14:paraId="1E4A75C9" w14:textId="77777777" w:rsidTr="005F363D">
        <w:trPr>
          <w:trHeight w:val="274"/>
        </w:trPr>
        <w:tc>
          <w:tcPr>
            <w:tcW w:w="2260" w:type="dxa"/>
            <w:gridSpan w:val="4"/>
            <w:vAlign w:val="center"/>
          </w:tcPr>
          <w:p w14:paraId="28F148C6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8" w:type="dxa"/>
            <w:vAlign w:val="center"/>
          </w:tcPr>
          <w:p w14:paraId="4B8189E1" w14:textId="613047BD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43934E2F" w14:textId="48F5A74E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052B4BED" w14:textId="5B5E81C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690C7752" w14:textId="15B557BB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384A2A" w:rsidRPr="00491993" w14:paraId="13AA05B3" w14:textId="77777777" w:rsidTr="005F363D">
        <w:trPr>
          <w:trHeight w:val="265"/>
        </w:trPr>
        <w:tc>
          <w:tcPr>
            <w:tcW w:w="2260" w:type="dxa"/>
            <w:gridSpan w:val="4"/>
            <w:vAlign w:val="center"/>
          </w:tcPr>
          <w:p w14:paraId="29955033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8" w:type="dxa"/>
            <w:vAlign w:val="center"/>
          </w:tcPr>
          <w:p w14:paraId="6032867F" w14:textId="44C5A9A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0D5EAB67" w14:textId="795E41F1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03E24C2A" w14:textId="3014A8EC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1B908E26" w14:textId="2F525506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384A2A" w:rsidRPr="00491993" w14:paraId="1CE5A784" w14:textId="77777777" w:rsidTr="005F363D">
        <w:trPr>
          <w:trHeight w:val="231"/>
        </w:trPr>
        <w:tc>
          <w:tcPr>
            <w:tcW w:w="2260" w:type="dxa"/>
            <w:gridSpan w:val="4"/>
            <w:vAlign w:val="center"/>
          </w:tcPr>
          <w:p w14:paraId="58F2C67E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8" w:type="dxa"/>
            <w:vAlign w:val="center"/>
          </w:tcPr>
          <w:p w14:paraId="74B5BC7E" w14:textId="753E0EC1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7B0D1D1D" w14:textId="513D1D21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4122DEBE" w14:textId="30935AE6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71C7E694" w14:textId="049488E5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Анализа </w:t>
            </w:r>
          </w:p>
        </w:tc>
      </w:tr>
      <w:tr w:rsidR="00384A2A" w:rsidRPr="00491993" w14:paraId="5E73FE01" w14:textId="77777777" w:rsidTr="005F363D">
        <w:trPr>
          <w:trHeight w:val="197"/>
        </w:trPr>
        <w:tc>
          <w:tcPr>
            <w:tcW w:w="2260" w:type="dxa"/>
            <w:gridSpan w:val="4"/>
            <w:vAlign w:val="center"/>
          </w:tcPr>
          <w:p w14:paraId="3C3C390D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8" w:type="dxa"/>
            <w:vAlign w:val="center"/>
          </w:tcPr>
          <w:p w14:paraId="6D65866E" w14:textId="155EA83F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1992.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6AE31A93" w14:textId="12D75D76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257F79E8" w14:textId="6B2945B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2674808A" w14:textId="7A53DB6E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84A2A" w:rsidRPr="00491993" w14:paraId="2E03A0EC" w14:textId="77777777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14:paraId="22E45E55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84A2A" w:rsidRPr="00491993" w14:paraId="53C3D607" w14:textId="77777777" w:rsidTr="005F363D">
        <w:trPr>
          <w:trHeight w:val="702"/>
        </w:trPr>
        <w:tc>
          <w:tcPr>
            <w:tcW w:w="560" w:type="dxa"/>
            <w:shd w:val="clear" w:color="auto" w:fill="auto"/>
            <w:vAlign w:val="center"/>
          </w:tcPr>
          <w:p w14:paraId="5C41407E" w14:textId="77777777" w:rsidR="00384A2A" w:rsidRPr="00491993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E541BE8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0BBF6FF9" w14:textId="77777777" w:rsidR="00384A2A" w:rsidRPr="00491993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4A374B05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4645D50F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000B7CEA" w14:textId="77777777" w:rsidR="00384A2A" w:rsidRPr="00491993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84A2A" w:rsidRPr="00491993" w14:paraId="6B9218DB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1AF6AD27" w14:textId="77777777" w:rsidR="00384A2A" w:rsidRPr="00422881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45D73C8" w14:textId="7C48D991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М102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102F857E" w14:textId="4454677D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A20F158" w14:textId="1447F78F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2CD763C8" w14:textId="488F58BA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5E1BCCF1" w14:textId="64152EC1" w:rsidR="00384A2A" w:rsidRPr="0039134B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5F363D" w:rsidRPr="00491993" w14:paraId="45FEB13B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5ED08B8F" w14:textId="77777777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186CC7D" w14:textId="7FDE1145" w:rsidR="005F363D" w:rsidRPr="005F363D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ИМ0060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2B5F7B3A" w14:textId="187B8119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Фуријеова анализа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907332C" w14:textId="2051EF6D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7442C874" w14:textId="346310DF" w:rsidR="005F363D" w:rsidRPr="00422881" w:rsidRDefault="00FC33A4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41110BCE" w14:textId="71B19A5E" w:rsidR="005F363D" w:rsidRPr="005F363D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5F363D" w:rsidRPr="00491993" w14:paraId="06BF8A37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56E204A4" w14:textId="77777777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7D8EA1C" w14:textId="18BA037D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ИМ0060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179A088B" w14:textId="3324A342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Фуријеова анализа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B468435" w14:textId="750496E0" w:rsidR="005F363D" w:rsidRPr="005F363D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Вежбе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2B4A9236" w14:textId="0D3E85C9" w:rsidR="005F363D" w:rsidRPr="00422881" w:rsidRDefault="00FC33A4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6D7FADB" w14:textId="69710084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5F363D" w:rsidRPr="00491993" w14:paraId="2BD072A0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7D260D9C" w14:textId="77777777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7E50B44" w14:textId="4AAFE305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ОП003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68EDF143" w14:textId="7CB5B5CF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Диференцијални и интегрални рачун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B4D9513" w14:textId="252FEC35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3A5CA570" w14:textId="0E5A1658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 математика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0F43819F" w14:textId="1FE31CB5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06CCF" w:rsidRPr="00491993" w14:paraId="76D9C203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76CA3100" w14:textId="77777777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5C6B4C7" w14:textId="2C43867B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ИМ002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7311FFCB" w14:textId="6FBC1047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148F1638" w14:textId="1CC979EB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50542567" w14:textId="3F8693AA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472BD010" w14:textId="1FE7099E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06CCF" w:rsidRPr="00491993" w14:paraId="0FBC7857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450B9F2D" w14:textId="6CE3C3E4" w:rsidR="00B06CCF" w:rsidRPr="00FC33A4" w:rsidRDefault="00FC33A4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E649A7" w14:textId="4AA06783" w:rsidR="00B06CCF" w:rsidRPr="00B06CCF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ИМ0076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42A4705F" w14:textId="452BE396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Изабрана поглавља примењене анализе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3977CB26" w14:textId="6F21FDAD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43B93417" w14:textId="42918A3B" w:rsidR="00B06CCF" w:rsidRPr="00422881" w:rsidRDefault="00FC33A4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3310348B" w14:textId="2AF10C25" w:rsidR="00B06CCF" w:rsidRPr="00B06CCF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06CCF" w:rsidRPr="00491993" w14:paraId="3FB099E5" w14:textId="77777777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14:paraId="1AF4E2E1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06CCF" w:rsidRPr="00491993" w14:paraId="6B4E45B6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750CBCF5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04B9E9E2" w14:textId="01969147" w:rsidR="00B06CCF" w:rsidRPr="000F2366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F. Bartolucci, S. Pilipović, 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Continuity properties of the shearlet transform and the shearlet synthesis operator on the Lizorkin type spaces, Mathematische Nachrichten, 295 (2022), 2318-2337, </w:t>
            </w:r>
            <w:hyperlink r:id="rId7" w:history="1">
              <w:r w:rsidRPr="00674E93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DOI: 10.1002/mana.202000223 (M22</w:t>
              </w:r>
            </w:hyperlink>
            <w:r w:rsidRPr="00674E93">
              <w:rPr>
                <w:rStyle w:val="Hyperlink"/>
                <w:rFonts w:ascii="Times New Roman" w:eastAsia="Times New Roman" w:hAnsi="Times New Roman"/>
                <w:color w:val="auto"/>
                <w:sz w:val="18"/>
                <w:szCs w:val="18"/>
                <w:u w:val="none"/>
              </w:rPr>
              <w:t>)</w:t>
            </w:r>
          </w:p>
        </w:tc>
      </w:tr>
      <w:tr w:rsidR="00B06CCF" w:rsidRPr="00491993" w14:paraId="0F8B3574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34D54351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748438FD" w14:textId="500D0458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J. Toft, P. Wahlberg, Pseudo-differential operators with isotropic symbols, Wick and anti-Wick operators, and hypoellipticity, </w:t>
            </w:r>
            <w:hyperlink r:id="rId8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Journal des Mathématiques Pures et Appliquées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, 167 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 xml:space="preserve">2022), 48-100,  DOI: 10.1016/j.matpur.2022.09.002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M21a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B06CCF" w:rsidRPr="00491993" w14:paraId="789F0FAD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6A8E5A36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7227B6DC" w14:textId="140C4FD0" w:rsidR="00B06CCF" w:rsidRPr="000F2366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P. Balazs, 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Continuous frames in tensor product Hilbert spaces, localization operators and density operators, </w:t>
            </w:r>
            <w:hyperlink r:id="rId9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Journal of Physics A: Mathematical and Theoretical, 55 (2022) 145201 (25pp)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DOI:  10.1088/1751-8121/ac55eb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M21)</w:t>
            </w:r>
          </w:p>
        </w:tc>
      </w:tr>
      <w:tr w:rsidR="00B06CCF" w:rsidRPr="00491993" w14:paraId="0998028D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0929667F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144DD95A" w14:textId="0BC3713C" w:rsidR="00B06CCF" w:rsidRPr="000F2366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Wilson bases and ultradistributions, </w:t>
            </w:r>
            <w:hyperlink r:id="rId10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Axioms,</w:t>
              </w:r>
              <w:r w:rsidRPr="00066797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10</w:t>
              </w:r>
              <w:r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(4), 241</w:t>
              </w:r>
            </w:hyperlink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r w:rsidRPr="00066797"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 xml:space="preserve">DOI: 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10.3390/axioms10040241 (M22)</w:t>
            </w:r>
          </w:p>
        </w:tc>
      </w:tr>
      <w:tr w:rsidR="00B06CCF" w:rsidRPr="00491993" w14:paraId="2A04BE5D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27A69F2F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3E359E3F" w14:textId="57467664" w:rsidR="00B06CCF" w:rsidRPr="0095393A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S. Pilipović, D. Rakić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 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, J. Vindas,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Multiresolution expansions and wavelets in Gelfand-Shilov spaces,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hyperlink r:id="rId11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RACSAM</w:t>
              </w:r>
            </w:hyperlink>
            <w:r w:rsidRPr="00674E93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,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114, 66 (2020),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DOI: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  <w:r w:rsidRPr="00674E93"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>10.1007/s13398-020-00789-4 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M21a)</w:t>
            </w:r>
          </w:p>
        </w:tc>
      </w:tr>
      <w:tr w:rsidR="00B06CCF" w:rsidRPr="00491993" w14:paraId="0BE50424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1307C9B5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2CD1E904" w14:textId="278683F3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S. Pilipović, 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F. Tomić, A Paley-Wiener theorem in extended Gevrey regularity, </w:t>
            </w:r>
            <w:hyperlink r:id="rId12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Journal of Pseudo-Differential Operators and Applications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11 (2020), 593–612,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DOI: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>10.1007/s11868-019-00298-y</w:t>
            </w:r>
            <w:r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(M22)</w:t>
            </w:r>
          </w:p>
        </w:tc>
      </w:tr>
      <w:tr w:rsidR="00B06CCF" w:rsidRPr="00491993" w14:paraId="1F420686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6BDC89B4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069BBA2D" w14:textId="2C029EE1" w:rsidR="00B06CCF" w:rsidRPr="0095393A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, Bilinear localization operators on modulation spaces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hyperlink r:id="rId13" w:history="1"/>
            <w:hyperlink r:id="rId14" w:history="1">
              <w:r w:rsidRPr="00674E93">
                <w:rPr>
                  <w:rFonts w:ascii="Times New Roman" w:hAnsi="Times New Roman"/>
                  <w:sz w:val="18"/>
                  <w:szCs w:val="18"/>
                </w:rPr>
                <w:t>Journal of Function Spaces, vol.</w:t>
              </w:r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2018, 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Art. ID 7560870 (10pp)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 xml:space="preserve">  (2018) DOI: 1155/2018/7560870 (M21)</w:t>
            </w:r>
          </w:p>
        </w:tc>
      </w:tr>
      <w:tr w:rsidR="00B06CCF" w:rsidRPr="00491993" w14:paraId="13EF4945" w14:textId="77777777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14:paraId="75D8A999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6CCF" w:rsidRPr="00491993" w14:paraId="375617C7" w14:textId="77777777" w:rsidTr="005F363D">
        <w:trPr>
          <w:trHeight w:val="264"/>
        </w:trPr>
        <w:tc>
          <w:tcPr>
            <w:tcW w:w="4439" w:type="dxa"/>
            <w:gridSpan w:val="6"/>
            <w:vAlign w:val="center"/>
          </w:tcPr>
          <w:p w14:paraId="5DDAAB1D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67" w:type="dxa"/>
            <w:gridSpan w:val="7"/>
            <w:vAlign w:val="center"/>
          </w:tcPr>
          <w:p w14:paraId="28E36994" w14:textId="504E6A75" w:rsidR="00B06CCF" w:rsidRPr="00E3746A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395 (269) SCOPUS</w:t>
            </w:r>
          </w:p>
        </w:tc>
      </w:tr>
      <w:tr w:rsidR="00B06CCF" w:rsidRPr="00491993" w14:paraId="30971A56" w14:textId="77777777" w:rsidTr="005F363D">
        <w:trPr>
          <w:trHeight w:val="255"/>
        </w:trPr>
        <w:tc>
          <w:tcPr>
            <w:tcW w:w="4439" w:type="dxa"/>
            <w:gridSpan w:val="6"/>
            <w:vAlign w:val="center"/>
          </w:tcPr>
          <w:p w14:paraId="7CDAEBEE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67" w:type="dxa"/>
            <w:gridSpan w:val="7"/>
            <w:vAlign w:val="center"/>
          </w:tcPr>
          <w:p w14:paraId="759A03F7" w14:textId="0D03D349" w:rsidR="00B06CCF" w:rsidRPr="00EC0927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32</w:t>
            </w:r>
          </w:p>
        </w:tc>
      </w:tr>
      <w:tr w:rsidR="00B06CCF" w:rsidRPr="00491993" w14:paraId="232D0A12" w14:textId="77777777" w:rsidTr="005F363D">
        <w:trPr>
          <w:trHeight w:val="278"/>
        </w:trPr>
        <w:tc>
          <w:tcPr>
            <w:tcW w:w="4439" w:type="dxa"/>
            <w:gridSpan w:val="6"/>
            <w:vAlign w:val="center"/>
          </w:tcPr>
          <w:p w14:paraId="2FDA159B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297" w:type="dxa"/>
            <w:gridSpan w:val="4"/>
            <w:vAlign w:val="center"/>
          </w:tcPr>
          <w:p w14:paraId="5C7BB645" w14:textId="2013D605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3470" w:type="dxa"/>
            <w:gridSpan w:val="3"/>
            <w:vAlign w:val="center"/>
          </w:tcPr>
          <w:p w14:paraId="110C628A" w14:textId="7146C63F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B06CCF" w:rsidRPr="00FC33A4" w14:paraId="58BC7CC8" w14:textId="77777777" w:rsidTr="005F363D">
        <w:trPr>
          <w:trHeight w:val="363"/>
        </w:trPr>
        <w:tc>
          <w:tcPr>
            <w:tcW w:w="2164" w:type="dxa"/>
            <w:gridSpan w:val="3"/>
            <w:vAlign w:val="center"/>
          </w:tcPr>
          <w:p w14:paraId="11E82863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042" w:type="dxa"/>
            <w:gridSpan w:val="10"/>
            <w:vAlign w:val="center"/>
          </w:tcPr>
          <w:p w14:paraId="12621B42" w14:textId="770319D2" w:rsidR="00B06CCF" w:rsidRPr="00491993" w:rsidRDefault="00FC33A4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Бечу, Аустрија; Универзитет у Торину, Италија; Векшо Универзитет, Шведска;</w:t>
            </w:r>
          </w:p>
        </w:tc>
      </w:tr>
      <w:tr w:rsidR="00B06CCF" w:rsidRPr="00491993" w14:paraId="2BE7E55F" w14:textId="77777777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14:paraId="520BDB46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CE5E097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6B93" w14:textId="77777777" w:rsidR="00651CAC" w:rsidRDefault="00651CAC" w:rsidP="005A4C35">
      <w:r>
        <w:separator/>
      </w:r>
    </w:p>
  </w:endnote>
  <w:endnote w:type="continuationSeparator" w:id="0">
    <w:p w14:paraId="562A8109" w14:textId="77777777" w:rsidR="00651CAC" w:rsidRDefault="00651CAC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F45B" w14:textId="77777777" w:rsidR="00651CAC" w:rsidRDefault="00651CAC" w:rsidP="005A4C35">
      <w:r>
        <w:separator/>
      </w:r>
    </w:p>
  </w:footnote>
  <w:footnote w:type="continuationSeparator" w:id="0">
    <w:p w14:paraId="0FD86ABA" w14:textId="77777777" w:rsidR="00651CAC" w:rsidRDefault="00651CAC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63769"/>
    <w:multiLevelType w:val="multilevel"/>
    <w:tmpl w:val="CBE2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460093">
    <w:abstractNumId w:val="4"/>
  </w:num>
  <w:num w:numId="2" w16cid:durableId="745691926">
    <w:abstractNumId w:val="0"/>
  </w:num>
  <w:num w:numId="3" w16cid:durableId="1765491299">
    <w:abstractNumId w:val="10"/>
  </w:num>
  <w:num w:numId="4" w16cid:durableId="1188107664">
    <w:abstractNumId w:val="9"/>
  </w:num>
  <w:num w:numId="5" w16cid:durableId="1251693883">
    <w:abstractNumId w:val="7"/>
  </w:num>
  <w:num w:numId="6" w16cid:durableId="1870142423">
    <w:abstractNumId w:val="1"/>
  </w:num>
  <w:num w:numId="7" w16cid:durableId="358048664">
    <w:abstractNumId w:val="6"/>
  </w:num>
  <w:num w:numId="8" w16cid:durableId="1646005936">
    <w:abstractNumId w:val="3"/>
  </w:num>
  <w:num w:numId="9" w16cid:durableId="86850991">
    <w:abstractNumId w:val="2"/>
  </w:num>
  <w:num w:numId="10" w16cid:durableId="599609088">
    <w:abstractNumId w:val="5"/>
  </w:num>
  <w:num w:numId="11" w16cid:durableId="1112044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32082"/>
    <w:rsid w:val="00081151"/>
    <w:rsid w:val="00085D06"/>
    <w:rsid w:val="00092214"/>
    <w:rsid w:val="000B3987"/>
    <w:rsid w:val="000B76BC"/>
    <w:rsid w:val="000D4C2C"/>
    <w:rsid w:val="000F2366"/>
    <w:rsid w:val="00217AA5"/>
    <w:rsid w:val="00245161"/>
    <w:rsid w:val="0037541D"/>
    <w:rsid w:val="00384A2A"/>
    <w:rsid w:val="0039134B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C70D7"/>
    <w:rsid w:val="005F363D"/>
    <w:rsid w:val="0063089B"/>
    <w:rsid w:val="00651CAC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930EB"/>
    <w:rsid w:val="009029EB"/>
    <w:rsid w:val="00911748"/>
    <w:rsid w:val="009210E4"/>
    <w:rsid w:val="00930297"/>
    <w:rsid w:val="0095393A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034BD"/>
    <w:rsid w:val="00B06CCF"/>
    <w:rsid w:val="00B326A7"/>
    <w:rsid w:val="00B63774"/>
    <w:rsid w:val="00B96B87"/>
    <w:rsid w:val="00BE6424"/>
    <w:rsid w:val="00C139F9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2605B"/>
    <w:rsid w:val="00E3746A"/>
    <w:rsid w:val="00E96EB0"/>
    <w:rsid w:val="00EC0927"/>
    <w:rsid w:val="00EF1FF3"/>
    <w:rsid w:val="00F34AB5"/>
    <w:rsid w:val="00F34ABD"/>
    <w:rsid w:val="00F41627"/>
    <w:rsid w:val="00FC33A4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12D84"/>
  <w15:docId w15:val="{9FE4BDB8-61CE-4C0A-B02A-8A78451A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95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0021782422001271?v=s5" TargetMode="External"/><Relationship Id="rId13" Type="http://schemas.openxmlformats.org/officeDocument/2006/relationships/hyperlink" Target="https://mathscinet.ams.org/mathscinet/search/journaldoc.html?id=82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2/mana.202000223%20M22" TargetMode="External"/><Relationship Id="rId12" Type="http://schemas.openxmlformats.org/officeDocument/2006/relationships/hyperlink" Target="https://link.springer.com/article/10.1007/s11868-019-00298-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k.springer.com/article/10.1007/s13398-020-00789-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dpi.com/2075-1680/10/4/2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opscience.iop.org/article/10.1088/1751-8121/ac55eb" TargetMode="External"/><Relationship Id="rId14" Type="http://schemas.openxmlformats.org/officeDocument/2006/relationships/hyperlink" Target="https://www.hindawi.com/journals/jfs/2018/756087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ТАБЕЛЕ У ДОКУМЕНТАЦИЈИ ЗА АКРЕДИТАЦИЈУ СТУДИЈСКОГ ПРОГРАМА</vt:lpstr>
      <vt:lpstr>ТАБЕЛЕ У ДОКУМЕНТАЦИЈИ ЗА АКРЕДИТАЦИЈУ СТУДИЈСКОГ ПРОГРАМА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2023-05-10T07:53:00Z</dcterms:created>
  <dcterms:modified xsi:type="dcterms:W3CDTF">2023-05-10T07:53:00Z</dcterms:modified>
</cp:coreProperties>
</file>