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8A" w:rsidRPr="001B50D2" w:rsidRDefault="00CA2C8A" w:rsidP="00CA2C8A">
      <w:pPr>
        <w:tabs>
          <w:tab w:val="left" w:pos="-851"/>
        </w:tabs>
        <w:spacing w:after="60"/>
        <w:ind w:left="-851"/>
        <w:jc w:val="both"/>
        <w:rPr>
          <w:sz w:val="22"/>
          <w:szCs w:val="22"/>
          <w:lang w:val="sr-Cyrl-CS"/>
        </w:rPr>
      </w:pPr>
      <w:bookmarkStart w:id="0" w:name="_GoBack"/>
      <w:bookmarkEnd w:id="0"/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174"/>
        <w:gridCol w:w="143"/>
        <w:gridCol w:w="1003"/>
        <w:gridCol w:w="650"/>
        <w:gridCol w:w="289"/>
        <w:gridCol w:w="2056"/>
        <w:gridCol w:w="1624"/>
        <w:gridCol w:w="2693"/>
      </w:tblGrid>
      <w:tr w:rsidR="00CA2C8A" w:rsidRPr="005E671A" w:rsidTr="00A60529">
        <w:trPr>
          <w:trHeight w:val="227"/>
        </w:trPr>
        <w:tc>
          <w:tcPr>
            <w:tcW w:w="4537" w:type="dxa"/>
            <w:gridSpan w:val="5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662" w:type="dxa"/>
            <w:gridSpan w:val="4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Емилија Свирчев</w:t>
            </w:r>
          </w:p>
        </w:tc>
      </w:tr>
      <w:tr w:rsidR="00CA2C8A" w:rsidRPr="005E671A" w:rsidTr="00A60529">
        <w:trPr>
          <w:trHeight w:val="227"/>
        </w:trPr>
        <w:tc>
          <w:tcPr>
            <w:tcW w:w="4537" w:type="dxa"/>
            <w:gridSpan w:val="5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4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доцент</w:t>
            </w:r>
          </w:p>
        </w:tc>
      </w:tr>
      <w:tr w:rsidR="00CA2C8A" w:rsidRPr="005E671A" w:rsidTr="00A60529">
        <w:trPr>
          <w:trHeight w:val="227"/>
        </w:trPr>
        <w:tc>
          <w:tcPr>
            <w:tcW w:w="4537" w:type="dxa"/>
            <w:gridSpan w:val="5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662" w:type="dxa"/>
            <w:gridSpan w:val="4"/>
            <w:vAlign w:val="center"/>
          </w:tcPr>
          <w:p w:rsidR="00CA2C8A" w:rsidRDefault="00CA2C8A" w:rsidP="00A60529">
            <w:r w:rsidRPr="00D5668B">
              <w:t>Департман за хемију,</w:t>
            </w:r>
            <w:r>
              <w:t xml:space="preserve"> биохемију и заштиту животне средине,</w:t>
            </w:r>
            <w:r w:rsidRPr="00D5668B">
              <w:t xml:space="preserve"> Природно-математички факултет,</w:t>
            </w:r>
            <w:r>
              <w:t xml:space="preserve"> </w:t>
            </w:r>
            <w:r w:rsidRPr="00D5668B">
              <w:t xml:space="preserve">Универзитет у Новом Саду, </w:t>
            </w:r>
          </w:p>
          <w:p w:rsidR="00CA2C8A" w:rsidRPr="005E671A" w:rsidRDefault="00CA2C8A" w:rsidP="00A60529">
            <w:pPr>
              <w:rPr>
                <w:lang w:val="sr-Cyrl-CS"/>
              </w:rPr>
            </w:pPr>
            <w:r w:rsidRPr="00D5668B">
              <w:t>од 2005.</w:t>
            </w:r>
          </w:p>
        </w:tc>
      </w:tr>
      <w:tr w:rsidR="00CA2C8A" w:rsidRPr="005E671A" w:rsidTr="00A60529">
        <w:trPr>
          <w:trHeight w:val="227"/>
        </w:trPr>
        <w:tc>
          <w:tcPr>
            <w:tcW w:w="4537" w:type="dxa"/>
            <w:gridSpan w:val="5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662" w:type="dxa"/>
            <w:gridSpan w:val="4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>Биохемија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CA2C8A" w:rsidRPr="005E671A" w:rsidTr="00A60529">
        <w:trPr>
          <w:trHeight w:val="227"/>
        </w:trPr>
        <w:tc>
          <w:tcPr>
            <w:tcW w:w="2884" w:type="dxa"/>
            <w:gridSpan w:val="3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619" w:type="dxa"/>
            <w:gridSpan w:val="4"/>
            <w:shd w:val="clear" w:color="auto" w:fill="auto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93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CA2C8A" w:rsidRPr="005E671A" w:rsidTr="00A60529">
        <w:trPr>
          <w:trHeight w:val="227"/>
        </w:trPr>
        <w:tc>
          <w:tcPr>
            <w:tcW w:w="2884" w:type="dxa"/>
            <w:gridSpan w:val="3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CA2C8A" w:rsidRPr="00D5668B" w:rsidRDefault="00CA2C8A" w:rsidP="00A60529">
            <w:r w:rsidRPr="00D5668B">
              <w:t>2015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CA2C8A" w:rsidRPr="00D5668B" w:rsidRDefault="00CA2C8A" w:rsidP="00A60529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CA2C8A" w:rsidRPr="00D5668B" w:rsidRDefault="00CA2C8A" w:rsidP="00A60529">
            <w:r w:rsidRPr="00D5668B">
              <w:t>Биохемија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2884" w:type="dxa"/>
            <w:gridSpan w:val="3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CA2C8A" w:rsidRPr="00D5668B" w:rsidRDefault="00CA2C8A" w:rsidP="00A60529">
            <w:r w:rsidRPr="00D5668B">
              <w:t>2014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CA2C8A" w:rsidRPr="00D5668B" w:rsidRDefault="00CA2C8A" w:rsidP="00A60529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CA2C8A" w:rsidRPr="00D5668B" w:rsidRDefault="00CA2C8A" w:rsidP="00A60529">
            <w:r w:rsidRPr="00D5668B">
              <w:t>Биохемија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2884" w:type="dxa"/>
            <w:gridSpan w:val="3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CA2C8A" w:rsidRPr="00D5668B" w:rsidRDefault="00CA2C8A" w:rsidP="00A60529">
            <w:r w:rsidRPr="00D5668B">
              <w:t>2004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CA2C8A" w:rsidRPr="00D5668B" w:rsidRDefault="00CA2C8A" w:rsidP="00A60529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CA2C8A" w:rsidRPr="00D5668B" w:rsidRDefault="00CA2C8A" w:rsidP="00A60529">
            <w:r w:rsidRPr="00D5668B">
              <w:t>Хемија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2174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2174" w:type="dxa"/>
            <w:vAlign w:val="center"/>
          </w:tcPr>
          <w:p w:rsidR="00CA2C8A" w:rsidRPr="00D5668B" w:rsidRDefault="00CA2C8A" w:rsidP="00A60529">
            <w:r w:rsidRPr="00D5668B">
              <w:t>Биохемија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CA2C8A" w:rsidRPr="00D5668B" w:rsidRDefault="00CA2C8A" w:rsidP="00A60529">
            <w:r w:rsidRPr="00D5668B">
              <w:t>Основне струковне студије - Оптометрија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2174" w:type="dxa"/>
            <w:vAlign w:val="center"/>
          </w:tcPr>
          <w:p w:rsidR="00CA2C8A" w:rsidRPr="00D5668B" w:rsidRDefault="00CA2C8A" w:rsidP="00A60529">
            <w:r w:rsidRPr="00D5668B">
              <w:t>Основи биохемије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CA2C8A" w:rsidRPr="00D5668B" w:rsidRDefault="00CA2C8A" w:rsidP="00A60529">
            <w:r w:rsidRPr="00D5668B">
              <w:t>Основне академске студије хемије - Контрола квалитета и управљање животном средином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>M. Lesjak, N. Simin, D. Orčić, M. Francišković, P. Knežević, I. Beara, V. Aleksić, E. Svirčev, K. Buzas, N. Mimica-Dukić: Binary and tertiary mixtures of Satureja hortensis and Origanum vulgare essential oils as potent antimicrobial agents against Helicobacter pylori, Phytotherapy Research, 2016, 30, 476-484, [IF 2,694 (2015), M22]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N. Mimica-Dukić, N. Simin, I. Beara, D. Orčić, M. Lesjak, M. Francišković, E. Svirčev: </w:t>
            </w:r>
            <w:r w:rsidRPr="00D5668B">
              <w:rPr>
                <w:iCs/>
              </w:rPr>
              <w:t xml:space="preserve">Aromatic Plants and Essential Oils in the Treatment and Prevention of Infectious Diseases, In: </w:t>
            </w:r>
            <w:r w:rsidRPr="00D5668B">
              <w:rPr>
                <w:i/>
              </w:rPr>
              <w:t>Aromatherapy: Basic Mechanisms and Evidence Based Clinical Use</w:t>
            </w:r>
            <w:r w:rsidRPr="00D5668B">
              <w:t xml:space="preserve">, </w:t>
            </w:r>
            <w:r w:rsidRPr="00D5668B">
              <w:rPr>
                <w:b/>
              </w:rPr>
              <w:t>2015</w:t>
            </w:r>
            <w:r w:rsidRPr="00D5668B">
              <w:t>, CRC Press, Taylor &amp; Francis Group, London, UK. pp. 367-394. [M13]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>P. Knežević, V. Aleksić, N. Simin, E. Svirčev, A. Petrović, N. Mimica-Dukić: Antimicrobial activity of Eucalyptus camaldulensis essential oils and their interactions with conventional antimicrobial agents against multi-drug resistant Acinetobacterbaumannii, Journal of Ethnopharmacology, 2016, 178, 125-36 [IF 3,005 (2015), M21a]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M. Lesjak, I. Beara, D. Orčić, P. Knežević, N. Simin, </w:t>
            </w:r>
            <w:r w:rsidRPr="00D5668B">
              <w:rPr>
                <w:b/>
              </w:rPr>
              <w:t>E. Svirčev</w:t>
            </w:r>
            <w:r w:rsidRPr="00D5668B">
              <w:t xml:space="preserve">, N. Mimica-Dukić: Phytochemical composition and antioxidant, anti-inflammatory and antimicrobial activities of Juniperus macrocarpa Sibth. et Sm., </w:t>
            </w:r>
            <w:r w:rsidRPr="00D5668B">
              <w:rPr>
                <w:i/>
              </w:rPr>
              <w:t>Journal Of Functional Foods</w:t>
            </w:r>
            <w:r w:rsidRPr="00D5668B"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i/>
              </w:rPr>
              <w:t>7</w:t>
            </w:r>
            <w:r w:rsidRPr="00D5668B">
              <w:t>, 257-268. [IF 4,480 (2013), M21]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D. Orčić, M. Francišković, K. Bekvalac, </w:t>
            </w:r>
            <w:r w:rsidRPr="00D5668B">
              <w:rPr>
                <w:b/>
              </w:rPr>
              <w:t>E. Svirčev</w:t>
            </w:r>
            <w:r w:rsidRPr="00D5668B">
              <w:t xml:space="preserve">, I. Beara, M. Lesjak, N. Mimica-Dukić: </w:t>
            </w:r>
            <w:r w:rsidRPr="00D5668B">
              <w:rPr>
                <w:bCs/>
              </w:rPr>
              <w:t xml:space="preserve">Quantitative determination of plant phenolics in </w:t>
            </w:r>
            <w:r w:rsidRPr="00D5668B">
              <w:rPr>
                <w:bCs/>
                <w:i/>
                <w:iCs/>
              </w:rPr>
              <w:t>Urtica dioica</w:t>
            </w:r>
            <w:r w:rsidRPr="00D5668B">
              <w:rPr>
                <w:bCs/>
              </w:rPr>
              <w:t xml:space="preserve"> extracts by high-performance liquid chromatography coupled with tandem mass spectrometric detection, </w:t>
            </w:r>
            <w:r w:rsidRPr="00D5668B">
              <w:rPr>
                <w:bCs/>
                <w:i/>
              </w:rPr>
              <w:t>Food Chemistry</w:t>
            </w:r>
            <w:r w:rsidRPr="00D5668B">
              <w:rPr>
                <w:bCs/>
              </w:rPr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bCs/>
                <w:i/>
              </w:rPr>
              <w:t>143</w:t>
            </w:r>
            <w:r w:rsidRPr="00D5668B">
              <w:rPr>
                <w:bCs/>
              </w:rPr>
              <w:t>, 48–53. [IF 3.334; M21]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D. Orčić, N. Mimica-Dukić, M. Francišković, S. Petrovic, </w:t>
            </w:r>
            <w:r w:rsidRPr="00D5668B">
              <w:rPr>
                <w:b/>
              </w:rPr>
              <w:t>E. Jovin</w:t>
            </w:r>
            <w:r w:rsidRPr="00D5668B">
              <w:t xml:space="preserve">: Antioxidant activity relationship of phenolic compounds in Hypericum perforatum L., </w:t>
            </w:r>
            <w:r w:rsidRPr="00D5668B">
              <w:rPr>
                <w:i/>
              </w:rPr>
              <w:t>Chemistry Central Journal</w:t>
            </w:r>
            <w:r w:rsidRPr="00D5668B">
              <w:t xml:space="preserve">, </w:t>
            </w:r>
            <w:r w:rsidRPr="00D5668B">
              <w:rPr>
                <w:b/>
              </w:rPr>
              <w:t>2011</w:t>
            </w:r>
            <w:r w:rsidRPr="00D5668B">
              <w:t xml:space="preserve">, </w:t>
            </w:r>
            <w:r w:rsidRPr="00D5668B">
              <w:rPr>
                <w:i/>
              </w:rPr>
              <w:t>5</w:t>
            </w:r>
            <w:r w:rsidRPr="00D5668B">
              <w:t xml:space="preserve"> (34), 1–8 </w:t>
            </w:r>
            <w:r w:rsidRPr="00D5668B">
              <w:rPr>
                <w:bCs/>
              </w:rPr>
              <w:t>[IF 3.281; M21]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M. Karaman, </w:t>
            </w:r>
            <w:r w:rsidRPr="00D5668B">
              <w:rPr>
                <w:b/>
              </w:rPr>
              <w:t>E. Jovin</w:t>
            </w:r>
            <w:r w:rsidRPr="00D5668B">
              <w:t xml:space="preserve">, R. Malbaša, M. Matavulj, M. Popović: Medicinal and Edible Lignicolous Fungi as Natural Sources of Antioxidative and Antibacterial Agents, </w:t>
            </w:r>
            <w:r w:rsidRPr="00D5668B">
              <w:rPr>
                <w:i/>
              </w:rPr>
              <w:t>Phytotherapy Research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24</w:t>
            </w:r>
            <w:r w:rsidRPr="00D5668B">
              <w:t xml:space="preserve"> (10), 1473–1481. </w:t>
            </w:r>
            <w:r w:rsidRPr="00D5668B">
              <w:rPr>
                <w:bCs/>
              </w:rPr>
              <w:t xml:space="preserve">[IF </w:t>
            </w:r>
            <w:r w:rsidRPr="00D5668B">
              <w:t>1.878</w:t>
            </w:r>
            <w:r w:rsidRPr="00D5668B">
              <w:rPr>
                <w:bCs/>
              </w:rPr>
              <w:t>; M22]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N. Mimica-Dukić, D. Bugarin, S Grbović, D. Mitić-Ćulafić, B. Vuković-Gačić, D. Orčić, </w:t>
            </w:r>
            <w:r w:rsidRPr="00D5668B">
              <w:rPr>
                <w:b/>
              </w:rPr>
              <w:t>E. Jovin</w:t>
            </w:r>
            <w:r w:rsidRPr="00D5668B">
              <w:t xml:space="preserve">, M. Couladis: Essential Oil of </w:t>
            </w:r>
            <w:r w:rsidRPr="00D5668B">
              <w:rPr>
                <w:i/>
              </w:rPr>
              <w:t>Myrtus communis</w:t>
            </w:r>
            <w:r w:rsidRPr="00D5668B">
              <w:t xml:space="preserve"> L. as a Potential Antioxidant and Antimutagenic Agents, </w:t>
            </w:r>
            <w:r w:rsidRPr="00D5668B">
              <w:rPr>
                <w:i/>
              </w:rPr>
              <w:t>Molecules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15</w:t>
            </w:r>
            <w:r w:rsidRPr="00D5668B">
              <w:t xml:space="preserve"> (4), 2759–2770. [IF 1.988; M22]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I. Beara, M. Lesjak, </w:t>
            </w:r>
            <w:r w:rsidRPr="00D5668B">
              <w:rPr>
                <w:b/>
              </w:rPr>
              <w:t>E. Jovin</w:t>
            </w:r>
            <w:r w:rsidRPr="00D5668B">
              <w:t xml:space="preserve">, K. Balog, G. Anačkov, D. Orčić, N. Mimica-Dukić: Plantain (Plantago L.) Species as Novel Sources of Flavonoid Antioxidants,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2009</w:t>
            </w:r>
            <w:r w:rsidRPr="00D5668B">
              <w:t xml:space="preserve">, </w:t>
            </w:r>
            <w:r w:rsidRPr="00D5668B">
              <w:rPr>
                <w:i/>
              </w:rPr>
              <w:t>57</w:t>
            </w:r>
            <w:r w:rsidRPr="00D5668B">
              <w:t xml:space="preserve"> (19), 9268–9273. </w:t>
            </w:r>
            <w:r w:rsidRPr="00D5668B">
              <w:rPr>
                <w:bCs/>
              </w:rPr>
              <w:t xml:space="preserve">[IF </w:t>
            </w:r>
            <w:r w:rsidRPr="00D5668B">
              <w:t>2.469</w:t>
            </w:r>
            <w:r w:rsidRPr="00D5668B">
              <w:rPr>
                <w:bCs/>
              </w:rPr>
              <w:t>; M21]</w:t>
            </w:r>
          </w:p>
        </w:tc>
      </w:tr>
      <w:tr w:rsidR="00CA2C8A" w:rsidRPr="005E671A" w:rsidTr="00A60529">
        <w:trPr>
          <w:trHeight w:val="227"/>
        </w:trPr>
        <w:tc>
          <w:tcPr>
            <w:tcW w:w="567" w:type="dxa"/>
            <w:vAlign w:val="center"/>
          </w:tcPr>
          <w:p w:rsidR="00CA2C8A" w:rsidRPr="005E671A" w:rsidRDefault="00CA2C8A" w:rsidP="00A6052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CA2C8A" w:rsidRPr="00D5668B" w:rsidRDefault="00CA2C8A" w:rsidP="00A60529">
            <w:pPr>
              <w:jc w:val="both"/>
            </w:pPr>
            <w:r w:rsidRPr="00D5668B">
              <w:t xml:space="preserve">B. Božin, N. Mimica-Dukić, I. Samojlik, </w:t>
            </w:r>
            <w:r w:rsidRPr="00D5668B">
              <w:rPr>
                <w:b/>
              </w:rPr>
              <w:t>E. Jovin</w:t>
            </w:r>
            <w:r w:rsidRPr="00D5668B">
              <w:t>: Antimicrobial and Antioxidant Properties of Rosemary and Sage (</w:t>
            </w:r>
            <w:r w:rsidRPr="00D5668B">
              <w:rPr>
                <w:i/>
                <w:iCs/>
              </w:rPr>
              <w:t>Rosmarinus officinalis</w:t>
            </w:r>
            <w:r w:rsidRPr="00D5668B">
              <w:t xml:space="preserve"> L. and </w:t>
            </w:r>
            <w:r w:rsidRPr="00D5668B">
              <w:rPr>
                <w:i/>
                <w:iCs/>
              </w:rPr>
              <w:t>Salvia officinalis</w:t>
            </w:r>
            <w:r w:rsidRPr="00D5668B">
              <w:t xml:space="preserve"> L., Lamiaceae) Essential Oils,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2007</w:t>
            </w:r>
            <w:r w:rsidRPr="00D5668B">
              <w:t xml:space="preserve">, </w:t>
            </w:r>
            <w:r w:rsidRPr="00D5668B">
              <w:rPr>
                <w:i/>
              </w:rPr>
              <w:t>55</w:t>
            </w:r>
            <w:r w:rsidRPr="00D5668B">
              <w:t xml:space="preserve">, 7879–7885. </w:t>
            </w:r>
            <w:r w:rsidRPr="00D5668B">
              <w:rPr>
                <w:bCs/>
              </w:rPr>
              <w:t xml:space="preserve">[IF </w:t>
            </w:r>
            <w:r w:rsidRPr="00D5668B">
              <w:t>2.532</w:t>
            </w:r>
            <w:r w:rsidRPr="00D5668B">
              <w:rPr>
                <w:bCs/>
              </w:rPr>
              <w:t>; M21]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A2C8A" w:rsidRPr="005E671A" w:rsidTr="00A60529">
        <w:trPr>
          <w:trHeight w:val="227"/>
        </w:trPr>
        <w:tc>
          <w:tcPr>
            <w:tcW w:w="4826" w:type="dxa"/>
            <w:gridSpan w:val="6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73" w:type="dxa"/>
            <w:gridSpan w:val="3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02B2">
              <w:t>498 (Scopus, 22.02.2017.)</w:t>
            </w:r>
          </w:p>
        </w:tc>
      </w:tr>
      <w:tr w:rsidR="00CA2C8A" w:rsidRPr="005E671A" w:rsidTr="00A60529">
        <w:trPr>
          <w:trHeight w:val="227"/>
        </w:trPr>
        <w:tc>
          <w:tcPr>
            <w:tcW w:w="4826" w:type="dxa"/>
            <w:gridSpan w:val="6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73" w:type="dxa"/>
            <w:gridSpan w:val="3"/>
            <w:vAlign w:val="center"/>
          </w:tcPr>
          <w:p w:rsidR="00CA2C8A" w:rsidRPr="006D3B4D" w:rsidRDefault="00CA2C8A" w:rsidP="00A60529">
            <w:pPr>
              <w:tabs>
                <w:tab w:val="left" w:pos="567"/>
              </w:tabs>
              <w:spacing w:after="60"/>
            </w:pPr>
            <w:r>
              <w:t>14</w:t>
            </w:r>
          </w:p>
        </w:tc>
      </w:tr>
      <w:tr w:rsidR="00CA2C8A" w:rsidRPr="005E671A" w:rsidTr="00A60529">
        <w:trPr>
          <w:trHeight w:val="227"/>
        </w:trPr>
        <w:tc>
          <w:tcPr>
            <w:tcW w:w="4826" w:type="dxa"/>
            <w:gridSpan w:val="6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vAlign w:val="center"/>
          </w:tcPr>
          <w:p w:rsidR="00CA2C8A" w:rsidRPr="006D3B4D" w:rsidRDefault="00CA2C8A" w:rsidP="00A60529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317" w:type="dxa"/>
            <w:gridSpan w:val="2"/>
            <w:vAlign w:val="center"/>
          </w:tcPr>
          <w:p w:rsidR="00CA2C8A" w:rsidRPr="006D3B4D" w:rsidRDefault="00CA2C8A" w:rsidP="00A60529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 xml:space="preserve"> -</w:t>
            </w:r>
          </w:p>
        </w:tc>
      </w:tr>
      <w:tr w:rsidR="00CA2C8A" w:rsidRPr="005E671A" w:rsidTr="00A60529">
        <w:trPr>
          <w:trHeight w:val="227"/>
        </w:trPr>
        <w:tc>
          <w:tcPr>
            <w:tcW w:w="2741" w:type="dxa"/>
            <w:gridSpan w:val="2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458" w:type="dxa"/>
            <w:gridSpan w:val="7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>Prince of Songkla University, Hat Yai, Тајланд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Default="00CA2C8A" w:rsidP="00A60529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</w:t>
            </w:r>
          </w:p>
          <w:p w:rsidR="00CA2C8A" w:rsidRPr="006D3B4D" w:rsidRDefault="00CA2C8A" w:rsidP="00A60529">
            <w:pPr>
              <w:tabs>
                <w:tab w:val="left" w:pos="567"/>
              </w:tabs>
              <w:spacing w:after="60"/>
              <w:jc w:val="both"/>
            </w:pPr>
            <w:r w:rsidRPr="00D5668B">
              <w:t xml:space="preserve">Коаутор је два поглавља у монографијама са међународним значајем и преко 60 саопштења на међународним и домаћим конференцијама. Члан је друштва </w:t>
            </w:r>
            <w:r w:rsidRPr="00D5668B">
              <w:rPr>
                <w:i/>
              </w:rPr>
              <w:t xml:space="preserve">Society of Medicinal Plant Research (GA) </w:t>
            </w:r>
            <w:r w:rsidRPr="00D5668B">
              <w:t>и Српског хемијског друштва</w:t>
            </w:r>
          </w:p>
        </w:tc>
      </w:tr>
      <w:tr w:rsidR="00CA2C8A" w:rsidRPr="005E671A" w:rsidTr="00A60529">
        <w:trPr>
          <w:trHeight w:val="227"/>
        </w:trPr>
        <w:tc>
          <w:tcPr>
            <w:tcW w:w="11199" w:type="dxa"/>
            <w:gridSpan w:val="9"/>
            <w:vAlign w:val="center"/>
          </w:tcPr>
          <w:p w:rsidR="00CA2C8A" w:rsidRPr="005E671A" w:rsidRDefault="00CA2C8A" w:rsidP="00A6052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0207E1" w:rsidRDefault="000207E1" w:rsidP="00CA2C8A"/>
    <w:sectPr w:rsidR="000207E1" w:rsidSect="006D3B4D">
      <w:pgSz w:w="12240" w:h="15840"/>
      <w:pgMar w:top="709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5C9"/>
    <w:rsid w:val="000207E1"/>
    <w:rsid w:val="00061F51"/>
    <w:rsid w:val="00207B69"/>
    <w:rsid w:val="002225C9"/>
    <w:rsid w:val="0040634F"/>
    <w:rsid w:val="0041001B"/>
    <w:rsid w:val="006D3B4D"/>
    <w:rsid w:val="008F65E5"/>
    <w:rsid w:val="009B3795"/>
    <w:rsid w:val="00A22FA3"/>
    <w:rsid w:val="00B321C8"/>
    <w:rsid w:val="00CA2C8A"/>
    <w:rsid w:val="00FC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korisnik</cp:lastModifiedBy>
  <cp:revision>3</cp:revision>
  <cp:lastPrinted>2017-09-14T11:50:00Z</cp:lastPrinted>
  <dcterms:created xsi:type="dcterms:W3CDTF">2017-03-02T07:43:00Z</dcterms:created>
  <dcterms:modified xsi:type="dcterms:W3CDTF">2017-09-14T11:50:00Z</dcterms:modified>
</cp:coreProperties>
</file>