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210"/>
        <w:gridCol w:w="201"/>
        <w:gridCol w:w="1490"/>
        <w:gridCol w:w="576"/>
        <w:gridCol w:w="1984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Игор Долинка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ПМФ, 1997.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Алгебра и математичка логика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2008.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Алгебра и математ.  логика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Алгебра и математ.  логика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1999.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Алгебра и математ.  логика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1997.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11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М109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Алгебра 1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</w:t>
            </w:r>
            <w:r>
              <w:rPr>
                <w:rFonts w:ascii="Times New Roman" w:hAnsi="Times New Roman"/>
                <w:sz w:val="18"/>
                <w:szCs w:val="18"/>
              </w:rPr>
              <w:t>а (М3), Дипл. математичар (М4)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11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М147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Теорија аутомата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</w:t>
            </w:r>
            <w:r>
              <w:rPr>
                <w:rFonts w:ascii="Times New Roman" w:hAnsi="Times New Roman"/>
                <w:sz w:val="18"/>
                <w:szCs w:val="18"/>
              </w:rPr>
              <w:t>а (М3), Дипл. математичар (М4)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11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М316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Теорија група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</w:t>
            </w:r>
            <w:r>
              <w:rPr>
                <w:rFonts w:ascii="Times New Roman" w:hAnsi="Times New Roman"/>
                <w:sz w:val="18"/>
                <w:szCs w:val="18"/>
              </w:rPr>
              <w:t>а (М3)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11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М416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Алгебра 2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Дипл. математичар (М4)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11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ОП0012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Статистика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Вежбе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Прим. математика (МАП)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</w:t>
            </w:r>
          </w:p>
        </w:tc>
      </w:tr>
      <w:tr>
        <w:trPr>
          <w:trHeight w:val="11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МА67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Историја математике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 (МА), Мастер проф. математике (МП)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I.Dolinka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Free idempotent generated semigroups: The word problem and structure via gain graphs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CS"/>
              </w:rPr>
              <w:t>Israel Journal of Mathematics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 Vol. 245 (2021), 347-387.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(M22) DOI: 10.1007/s11856-021-2214-1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I.Dolinka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R.D.Gray, New results on the prefix membership problem for one-relator groups,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CS"/>
              </w:rPr>
              <w:t>Transactions of the American Mathematical Society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 Vol. 374 (2021), 4309-4358.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 DOI: 10.1090/tran/8338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I.Dolinka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V.Gould, D.Yang, A group-theoretical interpretation of the word problem for free idempotent generated semigroups,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CS"/>
              </w:rPr>
              <w:t>Advances in Mathematics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 Vol. 345 (2019), 998-1041.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 DOI: 10.1016/j.aim.2019.01.037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I.Dolinka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J.East, Twisted Brauer monoids,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CS"/>
              </w:rPr>
              <w:t>Proceedings of the Royal Society of Edinburgh, Section A: Mathematics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 Vol. 148 (2018), 731-750.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 DOI: 10.1017/S0308210517000282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I.Dolinka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R.D.Gray, N.Ruškuc, On regularity and the word problem for free idempotent generated semigroups,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CS"/>
              </w:rPr>
              <w:t>Proceedings of the London Mathematical Society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 Vol. 114 (2017), 401-432.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(M21) DOI: 10.1112/plms.12011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I.Dolinka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, R.D.Gray, Maximal subgroups of free idempotent generated semigroups over the full linear monoid,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CS"/>
              </w:rPr>
              <w:t>Transactions of the American Mathematical Society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 Vol. 366 (2014), 419-455.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 DOI: 10.1090/S0002-9947-2013-05864-3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K.Auinger,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CS"/>
              </w:rPr>
              <w:t>I.Dolinka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 M.V.Volkov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Matrix identities involving multiplication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and transposition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CS"/>
              </w:rPr>
              <w:t xml:space="preserve">Journal of the European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M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CS"/>
              </w:rPr>
              <w:t>athematical Society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 xml:space="preserve"> Vol. 14 (2012), 937-969.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(M21a) DOI: 10.4171/JEMS/323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493 (</w:t>
            </w:r>
            <w:r>
              <w:rPr>
                <w:rFonts w:ascii="Times New Roman" w:hAnsi="Times New Roman"/>
                <w:sz w:val="20"/>
                <w:szCs w:val="20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)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 (од укупно 98)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 1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 3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University of St Andrews, University of York, University of East Anglia (UK), University of Szeged (HUN)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Други подаци које сматрате релевантним: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Дописни члан САНУ од 2021.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en-US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653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LibreOffice/7.3.7.2$Linux_X86_64 LibreOffice_project/30$Build-2</Application>
  <AppVersion>15.0000</AppVersion>
  <Pages>1</Pages>
  <Words>421</Words>
  <Characters>2615</Characters>
  <CharactersWithSpaces>2943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2023-03-27T13:13:00Z</dcterms:created>
  <dc:creator>mane</dc:creator>
  <dc:description/>
  <dc:language>en-GB</dc:language>
  <cp:lastModifiedBy/>
  <dcterms:modified xsi:type="dcterms:W3CDTF">2023-09-27T21:54:33Z</dcterms:modified>
  <cp:revision>5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