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567" w:leader="none"/>
        </w:tabs>
        <w:spacing w:before="0" w:after="60"/>
        <w:jc w:val="both"/>
        <w:rPr>
          <w:rFonts w:ascii="Times New Roman" w:hAnsi="Times New Roman"/>
          <w:sz w:val="20"/>
          <w:szCs w:val="20"/>
        </w:rPr>
      </w:pPr>
      <w:r>
        <w:rPr>
          <w:rFonts w:ascii="Times New Roman" w:hAnsi="Times New Roman"/>
          <w:sz w:val="20"/>
          <w:szCs w:val="20"/>
        </w:rPr>
      </w:r>
    </w:p>
    <w:tbl>
      <w:tblPr>
        <w:tblW w:w="10206" w:type="dxa"/>
        <w:jc w:val="left"/>
        <w:tblInd w:w="109" w:type="dxa"/>
        <w:tblLayout w:type="fixed"/>
        <w:tblCellMar>
          <w:top w:w="0" w:type="dxa"/>
          <w:left w:w="108" w:type="dxa"/>
          <w:bottom w:w="0" w:type="dxa"/>
          <w:right w:w="108" w:type="dxa"/>
        </w:tblCellMar>
        <w:tblLook w:val="01e0"/>
      </w:tblPr>
      <w:tblGrid>
        <w:gridCol w:w="567"/>
        <w:gridCol w:w="1345"/>
        <w:gridCol w:w="450"/>
        <w:gridCol w:w="127"/>
        <w:gridCol w:w="1051"/>
        <w:gridCol w:w="815"/>
        <w:gridCol w:w="277"/>
        <w:gridCol w:w="75"/>
        <w:gridCol w:w="1037"/>
        <w:gridCol w:w="411"/>
        <w:gridCol w:w="144"/>
        <w:gridCol w:w="1346"/>
        <w:gridCol w:w="444"/>
        <w:gridCol w:w="2116"/>
      </w:tblGrid>
      <w:tr>
        <w:trPr>
          <w:trHeight w:val="25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Име и презиме </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Владимир Курбалија</w:t>
            </w:r>
          </w:p>
        </w:tc>
      </w:tr>
      <w:tr>
        <w:trPr>
          <w:trHeight w:val="24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Звање</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Редовни професор</w:t>
            </w:r>
          </w:p>
        </w:tc>
      </w:tr>
      <w:tr>
        <w:trPr>
          <w:trHeight w:val="42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Назив институције у  којој наставник ради са пуним </w:t>
            </w:r>
            <w:r>
              <w:rPr>
                <w:rFonts w:ascii="Times New Roman" w:hAnsi="Times New Roman"/>
                <w:b/>
                <w:sz w:val="20"/>
                <w:szCs w:val="20"/>
              </w:rPr>
              <w:t xml:space="preserve"> или непуним </w:t>
            </w:r>
            <w:r>
              <w:rPr>
                <w:rFonts w:ascii="Times New Roman" w:hAnsi="Times New Roman"/>
                <w:b/>
                <w:sz w:val="20"/>
                <w:szCs w:val="20"/>
                <w:lang w:val="sr-CS"/>
              </w:rPr>
              <w:t>радним временом и од када</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 2000.</w:t>
            </w:r>
          </w:p>
        </w:tc>
      </w:tr>
      <w:tr>
        <w:trPr>
          <w:trHeight w:val="272"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Ужа научна односно уметничка област</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4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Академска каријера</w:t>
            </w:r>
          </w:p>
        </w:tc>
      </w:tr>
      <w:tr>
        <w:trPr>
          <w:trHeight w:val="42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Година </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Институција </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rPr>
              <w:t>Научна или уметничка о</w:t>
            </w:r>
            <w:r>
              <w:rPr>
                <w:rFonts w:ascii="Times New Roman" w:hAnsi="Times New Roman"/>
                <w:sz w:val="20"/>
                <w:szCs w:val="20"/>
                <w:lang w:val="sr-CS"/>
              </w:rPr>
              <w:t xml:space="preserve">бласт </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274"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Избор у звање</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2021</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ПМФ,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Информатика</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65"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Докторат</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2009</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ПМФ,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Информатика</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31"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Магистратура</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2006</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ПМФ,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Информатика</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19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Диплома</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2000</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ПМФ,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Информатика</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314"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lang w:val="sr-CS"/>
              </w:rPr>
              <w:t xml:space="preserve">Списак предмета за које је наставник акредитован </w:t>
            </w:r>
            <w:r>
              <w:rPr>
                <w:rFonts w:ascii="Times New Roman" w:hAnsi="Times New Roman"/>
                <w:b/>
                <w:sz w:val="20"/>
                <w:szCs w:val="20"/>
              </w:rPr>
              <w:t>на првом или другом степену студија</w:t>
            </w:r>
          </w:p>
        </w:tc>
      </w:tr>
      <w:tr>
        <w:trPr>
          <w:trHeight w:val="702"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Р.Б.</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Назив предмета</w:t>
            </w:r>
            <w:r>
              <w:rPr>
                <w:rFonts w:ascii="Times New Roman" w:hAnsi="Times New Roman"/>
                <w:iCs/>
                <w:sz w:val="20"/>
                <w:szCs w:val="20"/>
                <w:lang w:val="sr-CS"/>
              </w:rPr>
              <w:t xml:space="preserve">     </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В</w:t>
            </w:r>
            <w:r>
              <w:rPr>
                <w:rFonts w:ascii="Times New Roman" w:hAnsi="Times New Roman"/>
                <w:iCs/>
                <w:sz w:val="20"/>
                <w:szCs w:val="20"/>
                <w:lang w:val="sr-CS"/>
              </w:rPr>
              <w:t>рста студија (</w:t>
            </w:r>
            <w:r>
              <w:rPr>
                <w:rFonts w:ascii="Times New Roman" w:hAnsi="Times New Roman"/>
                <w:iCs/>
                <w:sz w:val="20"/>
                <w:szCs w:val="20"/>
              </w:rPr>
              <w:t>ОСС, ССС, ОАС, МСС, МАС, САС)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1.</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b w:val="false"/>
                <w:i w:val="false"/>
                <w:caps w:val="false"/>
                <w:smallCaps w:val="false"/>
                <w:color w:val="16253D"/>
                <w:spacing w:val="0"/>
                <w:sz w:val="20"/>
                <w:szCs w:val="20"/>
                <w:lang w:val="sr-CS"/>
              </w:rPr>
              <w:t>IT102,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Структуре података и алгоритми 1</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предавања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Информационе технологије (ИТ), Рачунарске науке (РН)</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2.</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b w:val="false"/>
                <w:i w:val="false"/>
                <w:caps w:val="false"/>
                <w:smallCaps w:val="false"/>
                <w:color w:val="16253D"/>
                <w:spacing w:val="0"/>
                <w:sz w:val="20"/>
                <w:szCs w:val="20"/>
                <w:lang w:val="sr-CS"/>
              </w:rPr>
              <w:t>IT602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Веб програмирање</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предавања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ИТ, РН</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3.</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b w:val="false"/>
                <w:i w:val="false"/>
                <w:caps w:val="false"/>
                <w:smallCaps w:val="false"/>
                <w:color w:val="16253D"/>
                <w:spacing w:val="0"/>
                <w:sz w:val="20"/>
                <w:szCs w:val="20"/>
                <w:lang w:val="sr-CS"/>
              </w:rPr>
              <w:t>IT302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Системско програмирање</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предавања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ИТ</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4.</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IT615</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Софтверски практикум 2</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предавања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ИТ, РН</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5.</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CS602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Основе</w:t>
            </w:r>
            <w:r>
              <w:rPr>
                <w:rFonts w:ascii="Times New Roman" w:hAnsi="Times New Roman"/>
                <w:sz w:val="20"/>
                <w:szCs w:val="20"/>
                <w:lang w:val="sr-CS"/>
              </w:rPr>
              <w:t xml:space="preserve"> </w:t>
            </w:r>
            <w:r>
              <w:rPr>
                <w:rFonts w:ascii="Times New Roman" w:hAnsi="Times New Roman"/>
                <w:sz w:val="20"/>
                <w:szCs w:val="20"/>
                <w:lang w:val="sr-CS"/>
              </w:rPr>
              <w:t>рачунарских</w:t>
            </w:r>
            <w:r>
              <w:rPr>
                <w:rFonts w:ascii="Times New Roman" w:hAnsi="Times New Roman"/>
                <w:sz w:val="20"/>
                <w:szCs w:val="20"/>
                <w:lang w:val="sr-CS"/>
              </w:rPr>
              <w:t xml:space="preserve"> </w:t>
            </w:r>
            <w:r>
              <w:rPr>
                <w:rFonts w:ascii="Times New Roman" w:hAnsi="Times New Roman"/>
                <w:sz w:val="20"/>
                <w:szCs w:val="20"/>
                <w:lang w:val="sr-CS"/>
              </w:rPr>
              <w:t>језика</w:t>
            </w:r>
            <w:r>
              <w:rPr>
                <w:rFonts w:ascii="Times New Roman" w:hAnsi="Times New Roman"/>
                <w:sz w:val="20"/>
                <w:szCs w:val="20"/>
                <w:lang w:val="sr-CS"/>
              </w:rPr>
              <w:t xml:space="preserve"> </w:t>
            </w:r>
            <w:r>
              <w:rPr>
                <w:rFonts w:ascii="Times New Roman" w:hAnsi="Times New Roman"/>
                <w:sz w:val="20"/>
                <w:szCs w:val="20"/>
                <w:lang w:val="sr-CS"/>
              </w:rPr>
              <w:t>и</w:t>
            </w:r>
            <w:r>
              <w:rPr>
                <w:rFonts w:ascii="Times New Roman" w:hAnsi="Times New Roman"/>
                <w:sz w:val="20"/>
                <w:szCs w:val="20"/>
                <w:lang w:val="sr-CS"/>
              </w:rPr>
              <w:t xml:space="preserve"> </w:t>
            </w:r>
            <w:r>
              <w:rPr>
                <w:rFonts w:ascii="Times New Roman" w:hAnsi="Times New Roman"/>
                <w:sz w:val="20"/>
                <w:szCs w:val="20"/>
                <w:lang w:val="sr-CS"/>
              </w:rPr>
              <w:t>превођење</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предавања</w:t>
            </w:r>
          </w:p>
        </w:tc>
        <w:tc>
          <w:tcPr>
            <w:tcW w:w="17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РН</w:t>
            </w:r>
          </w:p>
        </w:tc>
        <w:tc>
          <w:tcPr>
            <w:tcW w:w="21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Репрезентативне референце (минимално 5 не више од 10)</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Miloš Savić, Vladimir Kurbalija, Mihailo Ilić, Mirjana Ivanović, Dušan Jakovetić, Antonios Valachis, Serge Autexier, Johannes Rust, Thanos Kosmidis (2023) The application of machine learning techniques in prediction of quality of life features for cancer patients, Computer Science and Information Systems, https://doi.org/10.2298/CSIS220227061S</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Geler, Z., Kurbalija, V., Ivanović, M., Radovanović M. Elastic distances for time-series classification: Itakura versus Sakoe-Chiba constraints. Knowl Inf Syst 64, 2797–2832 (2022). https://doi.org/10.1007/s10115-022-01725-1</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Zoltan Geler, Vladimir Kurbalija, Mirjana Ivanović, Miloš Radovanović (2020), Weighted kNN and constrained elastic distances for time-series classification, Expert Systems with Applications, Volume 162, 113829, ISSN 0957-4174, https://doi.org/10.1016/j.eswa.2020.113829.</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lang w:val="sr-CS"/>
              </w:rPr>
              <w:t>Brankica Bratić, Michael E. Houle, Vladimir Kurbalija, Vincent Oria and Miloš Radovanović (2019), The Influence of Hubness on NN-Descent, International Journal on Artificial Intelligence ToolsVol. 28, No. 06, 1960002</w:t>
            </w:r>
            <w:r>
              <w:rPr>
                <w:rFonts w:ascii="Times New Roman" w:hAnsi="Times New Roman"/>
                <w:sz w:val="20"/>
                <w:szCs w:val="20"/>
              </w:rPr>
              <w:t>,</w:t>
            </w:r>
            <w:r>
              <w:rPr>
                <w:rFonts w:ascii="Times New Roman" w:hAnsi="Times New Roman"/>
                <w:sz w:val="20"/>
                <w:szCs w:val="20"/>
                <w:lang w:val="sr-CS"/>
              </w:rPr>
              <w:t xml:space="preserve"> https://doi.org/10.1142/S0218213019600029</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lang w:val="sr-CS"/>
              </w:rPr>
              <w:t>Vladimir Kurbalija, Mirjana Ivanović, Miloš Radovanović, Zoltan Geler, Weihui Dai, Weidong Zhao (2018) Emotion perception and recognition: An exploration of cultural differences and similarities, Cognitive Systems Research 52, pp. 103-116</w:t>
            </w:r>
            <w:r>
              <w:rPr>
                <w:rFonts w:ascii="Times New Roman" w:hAnsi="Times New Roman"/>
                <w:sz w:val="20"/>
                <w:szCs w:val="20"/>
              </w:rPr>
              <w:t>, https://doi.org/10.1016/j.cogsys.2018.06.009.</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Zoltan Geler, Vladimir Kurbalija, Miloš Radovanović, Mirjana Ivanović, Comparison of different weighting schemes for the kNN classifier on time-series data, Knowledge and Information Systems, Vol. 48, No. 2, 2016, pp. 331-378</w:t>
            </w:r>
            <w:r>
              <w:rPr>
                <w:rFonts w:ascii="Times New Roman" w:hAnsi="Times New Roman"/>
                <w:sz w:val="20"/>
                <w:szCs w:val="20"/>
              </w:rPr>
              <w:t>, https://doi.org/10.1007/s10115-015-0881-0.</w:t>
            </w:r>
            <w:r>
              <w:rPr>
                <w:rFonts w:ascii="Times New Roman" w:hAnsi="Times New Roman"/>
                <w:sz w:val="20"/>
                <w:szCs w:val="20"/>
                <w:lang w:val="sr-CS"/>
              </w:rPr>
              <w:t xml:space="preserve"> </w:t>
            </w:r>
          </w:p>
        </w:tc>
      </w:tr>
      <w:tr>
        <w:trPr>
          <w:trHeight w:val="31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Збирни подаци научне, односно уметничке и стручне активности наставника </w:t>
            </w:r>
          </w:p>
        </w:tc>
      </w:tr>
      <w:tr>
        <w:trPr>
          <w:trHeight w:val="264"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цитата</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6</w:t>
            </w:r>
            <w:r>
              <w:rPr>
                <w:rFonts w:ascii="Times New Roman" w:hAnsi="Times New Roman"/>
                <w:sz w:val="20"/>
                <w:szCs w:val="20"/>
              </w:rPr>
              <w:t>8</w:t>
            </w:r>
            <w:r>
              <w:rPr>
                <w:rFonts w:ascii="Times New Roman" w:hAnsi="Times New Roman"/>
                <w:sz w:val="20"/>
                <w:szCs w:val="20"/>
                <w:lang w:val="sr-CS"/>
              </w:rPr>
              <w:t>1 (</w:t>
            </w:r>
            <w:r>
              <w:rPr>
                <w:rFonts w:ascii="Times New Roman" w:hAnsi="Times New Roman"/>
                <w:sz w:val="20"/>
                <w:szCs w:val="20"/>
              </w:rPr>
              <w:t>Google Scholar</w:t>
            </w:r>
            <w:r>
              <w:rPr>
                <w:rFonts w:ascii="Times New Roman" w:hAnsi="Times New Roman"/>
                <w:sz w:val="20"/>
                <w:szCs w:val="20"/>
                <w:lang w:val="sr-CS"/>
              </w:rPr>
              <w:t>)</w:t>
            </w:r>
          </w:p>
        </w:tc>
      </w:tr>
      <w:tr>
        <w:trPr>
          <w:trHeight w:val="255"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радова са SCI (SSCI) листе</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20</w:t>
            </w:r>
          </w:p>
        </w:tc>
      </w:tr>
      <w:tr>
        <w:trPr>
          <w:trHeight w:val="278"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Тренутно учешће на пројектима</w:t>
            </w:r>
          </w:p>
        </w:tc>
        <w:tc>
          <w:tcPr>
            <w:tcW w:w="180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lang w:val="sr-CS"/>
              </w:rPr>
              <w:t>Домаћи</w:t>
            </w:r>
            <w:r>
              <w:rPr>
                <w:rFonts w:ascii="Times New Roman" w:hAnsi="Times New Roman"/>
                <w:sz w:val="20"/>
                <w:szCs w:val="20"/>
              </w:rPr>
              <w:t>: 0</w:t>
            </w:r>
          </w:p>
        </w:tc>
        <w:tc>
          <w:tcPr>
            <w:tcW w:w="405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lang w:val="sr-CS"/>
              </w:rPr>
              <w:t>Међународни</w:t>
            </w:r>
            <w:r>
              <w:rPr>
                <w:rFonts w:ascii="Times New Roman" w:hAnsi="Times New Roman"/>
                <w:sz w:val="20"/>
                <w:szCs w:val="20"/>
              </w:rPr>
              <w:t>: 2</w:t>
            </w:r>
          </w:p>
        </w:tc>
      </w:tr>
      <w:tr>
        <w:trPr>
          <w:trHeight w:val="363" w:hRule="atLeast"/>
        </w:trPr>
        <w:tc>
          <w:tcPr>
            <w:tcW w:w="236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Усавршавања </w:t>
            </w:r>
          </w:p>
        </w:tc>
        <w:tc>
          <w:tcPr>
            <w:tcW w:w="7843"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Немачка, Berlin, Humboldt University Berlin, 5 месеци (2002/2003)</w:t>
            </w:r>
          </w:p>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Austria, Linz, Johannes Kepler University Linz, 1 месец (2005)</w:t>
            </w:r>
          </w:p>
        </w:tc>
      </w:tr>
      <w:tr>
        <w:trPr>
          <w:trHeight w:val="26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lang w:val="sr-CS"/>
              </w:rPr>
              <w:t>Други подаци које сматрате релевантним</w:t>
            </w:r>
            <w:r>
              <w:rPr>
                <w:rFonts w:ascii="Times New Roman" w:hAnsi="Times New Roman"/>
                <w:sz w:val="20"/>
                <w:szCs w:val="20"/>
              </w:rPr>
              <w:t>: Члан одбора реномираних конференција, уредник SCI часописа (Managing Editor, Computer science and information systems - ComSIS)</w:t>
            </w:r>
          </w:p>
        </w:tc>
      </w:tr>
    </w:tbl>
    <w:p>
      <w:pPr>
        <w:pStyle w:val="Normal"/>
        <w:tabs>
          <w:tab w:val="clear" w:pos="720"/>
          <w:tab w:val="left" w:pos="567" w:leader="none"/>
        </w:tabs>
        <w:spacing w:before="0" w:after="60"/>
        <w:jc w:val="both"/>
        <w:rPr>
          <w:rFonts w:ascii="Times New Roman" w:hAnsi="Times New Roman"/>
          <w:sz w:val="20"/>
          <w:szCs w:val="20"/>
        </w:rPr>
      </w:pPr>
      <w:r>
        <w:rPr/>
      </w:r>
    </w:p>
    <w:sectPr>
      <w:type w:val="nextPage"/>
      <w:pgSz w:w="11906" w:h="16838"/>
      <w:pgMar w:left="851" w:right="1276" w:gutter="0" w:header="0" w:top="426" w:footer="0" w:bottom="70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f3633"/>
    <w:pPr>
      <w:widowControl/>
      <w:bidi w:val="0"/>
      <w:spacing w:before="0" w:after="0"/>
      <w:jc w:val="left"/>
    </w:pPr>
    <w:rPr>
      <w:rFonts w:ascii="Calibri" w:hAnsi="Calibri" w:eastAsia="Calibri"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uiPriority w:val="99"/>
    <w:unhideWhenUsed/>
    <w:rsid w:val="005a4c35"/>
    <w:rPr>
      <w:color w:val="0000FF"/>
      <w:u w:val="single"/>
    </w:rPr>
  </w:style>
  <w:style w:type="character" w:styleId="HeaderChar" w:customStyle="1">
    <w:name w:val="Header Char"/>
    <w:link w:val="Header"/>
    <w:uiPriority w:val="99"/>
    <w:qFormat/>
    <w:rsid w:val="005a4c35"/>
    <w:rPr>
      <w:sz w:val="22"/>
      <w:szCs w:val="22"/>
    </w:rPr>
  </w:style>
  <w:style w:type="character" w:styleId="FooterChar" w:customStyle="1">
    <w:name w:val="Footer Char"/>
    <w:link w:val="Footer"/>
    <w:uiPriority w:val="99"/>
    <w:qFormat/>
    <w:rsid w:val="005a4c35"/>
    <w:rPr>
      <w:sz w:val="22"/>
      <w:szCs w:val="22"/>
    </w:rPr>
  </w:style>
  <w:style w:type="character" w:styleId="BalloonTextChar" w:customStyle="1">
    <w:name w:val="Balloon Text Char"/>
    <w:link w:val="BalloonText"/>
    <w:uiPriority w:val="99"/>
    <w:semiHidden/>
    <w:qFormat/>
    <w:rsid w:val="00876d2e"/>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Header">
    <w:name w:val="Header"/>
    <w:basedOn w:val="Normal"/>
    <w:link w:val="HeaderChar"/>
    <w:uiPriority w:val="99"/>
    <w:unhideWhenUsed/>
    <w:rsid w:val="005a4c35"/>
    <w:pPr>
      <w:tabs>
        <w:tab w:val="clear" w:pos="720"/>
        <w:tab w:val="center" w:pos="4680" w:leader="none"/>
        <w:tab w:val="right" w:pos="9360" w:leader="none"/>
      </w:tabs>
    </w:pPr>
    <w:rPr/>
  </w:style>
  <w:style w:type="paragraph" w:styleId="Footer">
    <w:name w:val="Footer"/>
    <w:basedOn w:val="Normal"/>
    <w:link w:val="FooterChar"/>
    <w:uiPriority w:val="99"/>
    <w:unhideWhenUsed/>
    <w:rsid w:val="005a4c35"/>
    <w:pPr>
      <w:tabs>
        <w:tab w:val="clear" w:pos="720"/>
        <w:tab w:val="center" w:pos="4680" w:leader="none"/>
        <w:tab w:val="right" w:pos="9360" w:leader="none"/>
      </w:tabs>
    </w:pPr>
    <w:rPr/>
  </w:style>
  <w:style w:type="paragraph" w:styleId="BalloonText">
    <w:name w:val="Balloon Text"/>
    <w:basedOn w:val="Normal"/>
    <w:link w:val="BalloonTextChar"/>
    <w:uiPriority w:val="99"/>
    <w:semiHidden/>
    <w:unhideWhenUsed/>
    <w:qFormat/>
    <w:rsid w:val="00876d2e"/>
    <w:pPr/>
    <w:rPr>
      <w:rFonts w:ascii="Tahoma" w:hAnsi="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Application>LibreOffice/7.3.7.2$Linux_X86_64 LibreOffice_project/30$Build-2</Application>
  <AppVersion>15.0000</AppVersion>
  <Pages>1</Pages>
  <Words>434</Words>
  <Characters>2929</Characters>
  <CharactersWithSpaces>3282</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2023-02-07T15:57:00Z</dcterms:created>
  <dc:creator>mane</dc:creator>
  <dc:description/>
  <dc:language>en-GB</dc:language>
  <cp:lastModifiedBy/>
  <dcterms:modified xsi:type="dcterms:W3CDTF">2023-09-27T21:53:42Z</dcterms:modified>
  <cp:revision>5</cp:revision>
  <dc:subject/>
  <dc:title>ТАБЕЛЕ У ДОКУМЕНТАЦИЈИ ЗА АКРЕДИТАЦИЈУ СТУДИЈСКОГ ПРОГРАМА</dc:title>
</cp:coreProperties>
</file>

<file path=docProps/custom.xml><?xml version="1.0" encoding="utf-8"?>
<Properties xmlns="http://schemas.openxmlformats.org/officeDocument/2006/custom-properties" xmlns:vt="http://schemas.openxmlformats.org/officeDocument/2006/docPropsVTypes"/>
</file>