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279" w:rsidRDefault="00FA227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000000"/>
          <w:sz w:val="20"/>
          <w:szCs w:val="20"/>
        </w:rPr>
      </w:pPr>
    </w:p>
    <w:tbl>
      <w:tblPr>
        <w:tblStyle w:val="a"/>
        <w:tblW w:w="10774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9"/>
        <w:gridCol w:w="327"/>
        <w:gridCol w:w="809"/>
        <w:gridCol w:w="421"/>
        <w:gridCol w:w="1134"/>
        <w:gridCol w:w="1102"/>
        <w:gridCol w:w="105"/>
        <w:gridCol w:w="214"/>
        <w:gridCol w:w="138"/>
        <w:gridCol w:w="1213"/>
        <w:gridCol w:w="917"/>
        <w:gridCol w:w="227"/>
        <w:gridCol w:w="2324"/>
        <w:gridCol w:w="1134"/>
      </w:tblGrid>
      <w:tr w:rsidR="00FA2279" w:rsidTr="00006503">
        <w:trPr>
          <w:trHeight w:val="288"/>
        </w:trPr>
        <w:tc>
          <w:tcPr>
            <w:tcW w:w="4607" w:type="dxa"/>
            <w:gridSpan w:val="7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Име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презиме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167" w:type="dxa"/>
            <w:gridSpan w:val="7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Наташа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M.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Крклец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Јеринкић</w:t>
            </w:r>
            <w:proofErr w:type="spellEnd"/>
          </w:p>
        </w:tc>
      </w:tr>
      <w:tr w:rsidR="00FA2279" w:rsidTr="00006503">
        <w:trPr>
          <w:trHeight w:val="143"/>
        </w:trPr>
        <w:tc>
          <w:tcPr>
            <w:tcW w:w="4607" w:type="dxa"/>
            <w:gridSpan w:val="7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6167" w:type="dxa"/>
            <w:gridSpan w:val="7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ванредни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професор</w:t>
            </w:r>
            <w:proofErr w:type="spellEnd"/>
          </w:p>
        </w:tc>
      </w:tr>
      <w:tr w:rsidR="00FA2279" w:rsidTr="00006503">
        <w:trPr>
          <w:trHeight w:val="288"/>
        </w:trPr>
        <w:tc>
          <w:tcPr>
            <w:tcW w:w="4607" w:type="dxa"/>
            <w:gridSpan w:val="7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Назив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институције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у 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којој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наставник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ради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са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пуним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радним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временом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од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када</w:t>
            </w:r>
            <w:proofErr w:type="spellEnd"/>
          </w:p>
        </w:tc>
        <w:tc>
          <w:tcPr>
            <w:tcW w:w="6167" w:type="dxa"/>
            <w:gridSpan w:val="7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Департман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математику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информатику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факултет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Универзитет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Новом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Саду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, 2011.</w:t>
            </w:r>
          </w:p>
        </w:tc>
      </w:tr>
      <w:tr w:rsidR="00FA2279" w:rsidTr="00006503">
        <w:trPr>
          <w:trHeight w:val="288"/>
        </w:trPr>
        <w:tc>
          <w:tcPr>
            <w:tcW w:w="4607" w:type="dxa"/>
            <w:gridSpan w:val="7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Ужа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научна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односно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уметничка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област</w:t>
            </w:r>
            <w:proofErr w:type="spellEnd"/>
          </w:p>
        </w:tc>
        <w:tc>
          <w:tcPr>
            <w:tcW w:w="6167" w:type="dxa"/>
            <w:gridSpan w:val="7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Нумеричка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FA2279" w:rsidTr="00006503">
        <w:trPr>
          <w:trHeight w:val="190"/>
        </w:trPr>
        <w:tc>
          <w:tcPr>
            <w:tcW w:w="10774" w:type="dxa"/>
            <w:gridSpan w:val="14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Академска</w:t>
            </w:r>
            <w:proofErr w:type="spellEnd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/>
                <w:sz w:val="18"/>
                <w:szCs w:val="18"/>
              </w:rPr>
              <w:t>каријера</w:t>
            </w:r>
            <w:proofErr w:type="spellEnd"/>
          </w:p>
        </w:tc>
      </w:tr>
      <w:tr w:rsidR="00FA2279" w:rsidTr="00006503">
        <w:trPr>
          <w:trHeight w:val="414"/>
        </w:trPr>
        <w:tc>
          <w:tcPr>
            <w:tcW w:w="2266" w:type="dxa"/>
            <w:gridSpan w:val="4"/>
            <w:vAlign w:val="center"/>
          </w:tcPr>
          <w:p w:rsidR="00FA2279" w:rsidRPr="00006503" w:rsidRDefault="00FA2279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Година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Институција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357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или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уметничка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458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Ужа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уметничка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или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стручна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FA2279" w:rsidTr="00006503">
        <w:trPr>
          <w:trHeight w:val="288"/>
        </w:trPr>
        <w:tc>
          <w:tcPr>
            <w:tcW w:w="2266" w:type="dxa"/>
            <w:gridSpan w:val="4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Избор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1134" w:type="dxa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2357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3458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Нумеричка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FA2279" w:rsidTr="00006503">
        <w:trPr>
          <w:trHeight w:val="288"/>
        </w:trPr>
        <w:tc>
          <w:tcPr>
            <w:tcW w:w="2266" w:type="dxa"/>
            <w:gridSpan w:val="4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1134" w:type="dxa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2014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2357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3458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Нумеричка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FA2279" w:rsidTr="00006503">
        <w:trPr>
          <w:trHeight w:val="214"/>
        </w:trPr>
        <w:tc>
          <w:tcPr>
            <w:tcW w:w="2266" w:type="dxa"/>
            <w:gridSpan w:val="4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1134" w:type="dxa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2007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2357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3458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</w:tr>
      <w:tr w:rsidR="00FA2279" w:rsidTr="00006503">
        <w:trPr>
          <w:trHeight w:val="288"/>
        </w:trPr>
        <w:tc>
          <w:tcPr>
            <w:tcW w:w="10774" w:type="dxa"/>
            <w:gridSpan w:val="14"/>
            <w:vAlign w:val="center"/>
          </w:tcPr>
          <w:p w:rsidR="00FA2279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FA2279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Р.Б.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Ознака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976" w:type="dxa"/>
            <w:gridSpan w:val="5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Вид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студијског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програма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Врста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студија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</w:tr>
      <w:tr w:rsidR="00FA2279" w:rsidTr="00006503">
        <w:trPr>
          <w:trHeight w:val="326"/>
        </w:trPr>
        <w:tc>
          <w:tcPr>
            <w:tcW w:w="709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ИХ-103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A2279" w:rsidRPr="00006503" w:rsidRDefault="00006503">
            <w:pPr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Одабрана</w:t>
            </w:r>
            <w:proofErr w:type="spellEnd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поглавља</w:t>
            </w:r>
            <w:proofErr w:type="spellEnd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математике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Основне</w:t>
            </w:r>
            <w:proofErr w:type="spellEnd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академске</w:t>
            </w:r>
            <w:proofErr w:type="spellEnd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студије</w:t>
            </w:r>
            <w:proofErr w:type="spellEnd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хемије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ОАС, МАС</w:t>
            </w:r>
          </w:p>
        </w:tc>
      </w:tr>
      <w:tr w:rsidR="00FA2279" w:rsidTr="00006503">
        <w:trPr>
          <w:trHeight w:val="220"/>
        </w:trPr>
        <w:tc>
          <w:tcPr>
            <w:tcW w:w="709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bookmarkStart w:id="0" w:name="_heading=h.gjdgxs" w:colFirst="0" w:colLast="0"/>
            <w:bookmarkEnd w:id="0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МБ31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A2279" w:rsidRPr="00006503" w:rsidRDefault="00006503">
            <w:pPr>
              <w:ind w:left="2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Временске</w:t>
            </w:r>
            <w:proofErr w:type="spellEnd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серије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МБ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FA2279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М120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A2279" w:rsidRPr="00006503" w:rsidRDefault="00006503">
            <w:pPr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Нумеричка</w:t>
            </w:r>
            <w:proofErr w:type="spellEnd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анализа</w:t>
            </w:r>
            <w:proofErr w:type="spellEnd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FA2279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П402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A2279" w:rsidRPr="00006503" w:rsidRDefault="00006503">
            <w:pPr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Нумеричка</w:t>
            </w:r>
            <w:proofErr w:type="spellEnd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анализа</w:t>
            </w:r>
            <w:proofErr w:type="spellEnd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FA2279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П600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A2279" w:rsidRPr="00006503" w:rsidRDefault="00006503">
            <w:pPr>
              <w:ind w:left="2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Завршни</w:t>
            </w:r>
            <w:proofErr w:type="spellEnd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рад-истраживање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СИР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FA2279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П504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A2279" w:rsidRPr="00006503" w:rsidRDefault="00006503">
            <w:pPr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Нумеричке</w:t>
            </w:r>
            <w:proofErr w:type="spellEnd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методе</w:t>
            </w:r>
            <w:proofErr w:type="spellEnd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оптимизација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FA2279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ЦС252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A2279" w:rsidRPr="00006503" w:rsidRDefault="00006503">
            <w:pPr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Нумеричке</w:t>
            </w:r>
            <w:proofErr w:type="spellEnd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методе</w:t>
            </w:r>
            <w:proofErr w:type="spellEnd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оптимизација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РН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FA2279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П602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A2279" w:rsidRPr="00006503" w:rsidRDefault="00006503">
            <w:pPr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Регресиона</w:t>
            </w:r>
            <w:proofErr w:type="spellEnd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анализа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вежбе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FA2279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П506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A2279" w:rsidRPr="00006503" w:rsidRDefault="00006503">
            <w:pPr>
              <w:ind w:left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Увод</w:t>
            </w:r>
            <w:proofErr w:type="spellEnd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машинско</w:t>
            </w:r>
            <w:proofErr w:type="spellEnd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учење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МАП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FA2279" w:rsidTr="00006503">
        <w:trPr>
          <w:trHeight w:val="566"/>
        </w:trPr>
        <w:tc>
          <w:tcPr>
            <w:tcW w:w="709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МДС04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A2279" w:rsidRPr="00006503" w:rsidRDefault="00006503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Fundamentals of  Numerical Optimization </w:t>
            </w:r>
          </w:p>
          <w:p w:rsidR="00FA2279" w:rsidRPr="00006503" w:rsidRDefault="00FA2279">
            <w:pPr>
              <w:ind w:left="2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МДС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FA2279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МДС13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FA2279" w:rsidRPr="00006503" w:rsidRDefault="0000650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Time series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МДС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2279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006503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MW0104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06503" w:rsidRPr="00006503" w:rsidRDefault="00006503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bookmarkStart w:id="1" w:name="нумела1"/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Нумеричка</w:t>
            </w:r>
            <w:proofErr w:type="spellEnd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линеарна</w:t>
            </w:r>
            <w:proofErr w:type="spellEnd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алгебра</w:t>
            </w:r>
            <w:proofErr w:type="spellEnd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1</w:t>
            </w:r>
            <w:bookmarkEnd w:id="1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Вештачка интелигенција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006503" w:rsidTr="00006503">
        <w:trPr>
          <w:trHeight w:val="164"/>
        </w:trPr>
        <w:tc>
          <w:tcPr>
            <w:tcW w:w="709" w:type="dxa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MW0105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06503" w:rsidRPr="00006503" w:rsidRDefault="00006503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bookmarkStart w:id="2" w:name="вс"/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Временске</w:t>
            </w:r>
            <w:proofErr w:type="spellEnd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серије</w:t>
            </w:r>
            <w:bookmarkEnd w:id="2"/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Вештачка интелигенција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006503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MW0106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06503" w:rsidRPr="00006503" w:rsidRDefault="00006503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bookmarkStart w:id="3" w:name="нумела2"/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Нумеричка</w:t>
            </w:r>
            <w:proofErr w:type="spellEnd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линеарна</w:t>
            </w:r>
            <w:proofErr w:type="spellEnd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алгебра</w:t>
            </w:r>
            <w:proofErr w:type="spellEnd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2</w:t>
            </w:r>
            <w:bookmarkEnd w:id="3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Вештачка интелигенција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006503" w:rsidTr="00006503">
        <w:trPr>
          <w:trHeight w:val="288"/>
        </w:trPr>
        <w:tc>
          <w:tcPr>
            <w:tcW w:w="709" w:type="dxa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MW0003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006503" w:rsidRPr="00006503" w:rsidRDefault="00006503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</w:pPr>
            <w:bookmarkStart w:id="4" w:name="Оно"/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Основе</w:t>
            </w:r>
            <w:proofErr w:type="spellEnd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нумеричке</w:t>
            </w:r>
            <w:proofErr w:type="spellEnd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оптимизације</w:t>
            </w:r>
            <w:bookmarkEnd w:id="4"/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Вештачка интелигенција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06503" w:rsidRPr="00006503" w:rsidRDefault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eastAsia="Times New Roman" w:hAnsi="Times New Roman"/>
                <w:sz w:val="20"/>
                <w:szCs w:val="20"/>
              </w:rPr>
              <w:t>МАС</w:t>
            </w:r>
          </w:p>
        </w:tc>
      </w:tr>
      <w:tr w:rsidR="00006503" w:rsidTr="00006503">
        <w:trPr>
          <w:trHeight w:val="288"/>
        </w:trPr>
        <w:tc>
          <w:tcPr>
            <w:tcW w:w="709" w:type="dxa"/>
            <w:shd w:val="clear" w:color="auto" w:fill="auto"/>
          </w:tcPr>
          <w:p w:rsidR="00006503" w:rsidRPr="00006503" w:rsidRDefault="0000650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006503" w:rsidRPr="00006503" w:rsidRDefault="0000650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MW0006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06503" w:rsidRPr="00006503" w:rsidRDefault="00006503" w:rsidP="00006503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Мастер</w:t>
            </w:r>
            <w:proofErr w:type="spellEnd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рад</w:t>
            </w:r>
            <w:proofErr w:type="spellEnd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истраживање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</w:tcPr>
          <w:p w:rsidR="00006503" w:rsidRPr="00006503" w:rsidRDefault="0000650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</w:tcPr>
          <w:p w:rsidR="00006503" w:rsidRPr="00006503" w:rsidRDefault="0000650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Вештачка интелигенција</w:t>
            </w:r>
          </w:p>
        </w:tc>
        <w:tc>
          <w:tcPr>
            <w:tcW w:w="1134" w:type="dxa"/>
            <w:shd w:val="clear" w:color="auto" w:fill="auto"/>
          </w:tcPr>
          <w:p w:rsidR="00006503" w:rsidRPr="00006503" w:rsidRDefault="0000650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006503" w:rsidTr="00006503">
        <w:trPr>
          <w:trHeight w:val="288"/>
        </w:trPr>
        <w:tc>
          <w:tcPr>
            <w:tcW w:w="709" w:type="dxa"/>
            <w:shd w:val="clear" w:color="auto" w:fill="auto"/>
          </w:tcPr>
          <w:p w:rsidR="00006503" w:rsidRPr="00006503" w:rsidRDefault="0000650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006503" w:rsidRPr="00006503" w:rsidRDefault="0000650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MW0007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06503" w:rsidRPr="00006503" w:rsidRDefault="00006503" w:rsidP="00006503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Мастер</w:t>
            </w:r>
            <w:proofErr w:type="spellEnd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рад</w:t>
            </w:r>
            <w:proofErr w:type="spellEnd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израда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</w:tcPr>
          <w:p w:rsidR="00006503" w:rsidRPr="00006503" w:rsidRDefault="0000650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</w:tcPr>
          <w:p w:rsidR="00006503" w:rsidRPr="00006503" w:rsidRDefault="0000650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Вештачка интелигенција</w:t>
            </w:r>
          </w:p>
        </w:tc>
        <w:tc>
          <w:tcPr>
            <w:tcW w:w="1134" w:type="dxa"/>
            <w:shd w:val="clear" w:color="auto" w:fill="auto"/>
          </w:tcPr>
          <w:p w:rsidR="00006503" w:rsidRPr="00006503" w:rsidRDefault="0000650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006503" w:rsidTr="00006503">
        <w:trPr>
          <w:trHeight w:val="188"/>
        </w:trPr>
        <w:tc>
          <w:tcPr>
            <w:tcW w:w="709" w:type="dxa"/>
            <w:shd w:val="clear" w:color="auto" w:fill="auto"/>
          </w:tcPr>
          <w:p w:rsidR="00006503" w:rsidRPr="00006503" w:rsidRDefault="0000650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006503" w:rsidRPr="00006503" w:rsidRDefault="0000650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MW0011</w:t>
            </w:r>
          </w:p>
        </w:tc>
        <w:tc>
          <w:tcPr>
            <w:tcW w:w="297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006503" w:rsidRPr="00006503" w:rsidRDefault="00006503" w:rsidP="00006503">
            <w:pP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Стручна</w:t>
            </w:r>
            <w:proofErr w:type="spellEnd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пракса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</w:tcPr>
          <w:p w:rsidR="00006503" w:rsidRPr="00006503" w:rsidRDefault="0000650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006503">
              <w:rPr>
                <w:rFonts w:ascii="Times New Roman" w:hAnsi="Times New Roman"/>
                <w:sz w:val="20"/>
                <w:szCs w:val="20"/>
              </w:rPr>
              <w:t>Предавања</w:t>
            </w:r>
            <w:proofErr w:type="spellEnd"/>
          </w:p>
        </w:tc>
        <w:tc>
          <w:tcPr>
            <w:tcW w:w="2551" w:type="dxa"/>
            <w:gridSpan w:val="2"/>
            <w:shd w:val="clear" w:color="auto" w:fill="auto"/>
          </w:tcPr>
          <w:p w:rsidR="00006503" w:rsidRPr="00006503" w:rsidRDefault="0000650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Вештачка интелигенција</w:t>
            </w:r>
          </w:p>
        </w:tc>
        <w:tc>
          <w:tcPr>
            <w:tcW w:w="1134" w:type="dxa"/>
            <w:shd w:val="clear" w:color="auto" w:fill="auto"/>
          </w:tcPr>
          <w:p w:rsidR="00006503" w:rsidRPr="00006503" w:rsidRDefault="0000650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06503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006503" w:rsidTr="00006503">
        <w:trPr>
          <w:trHeight w:val="288"/>
        </w:trPr>
        <w:tc>
          <w:tcPr>
            <w:tcW w:w="10774" w:type="dxa"/>
            <w:gridSpan w:val="14"/>
            <w:vAlign w:val="center"/>
          </w:tcPr>
          <w:p w:rsidR="00006503" w:rsidRDefault="00006503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10)</w:t>
            </w:r>
          </w:p>
        </w:tc>
      </w:tr>
      <w:tr w:rsidR="002C6B19" w:rsidTr="00063CA8">
        <w:trPr>
          <w:trHeight w:val="288"/>
        </w:trPr>
        <w:tc>
          <w:tcPr>
            <w:tcW w:w="1036" w:type="dxa"/>
            <w:gridSpan w:val="2"/>
            <w:vAlign w:val="center"/>
          </w:tcPr>
          <w:p w:rsidR="002C6B19" w:rsidRDefault="002C6B19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C6B19" w:rsidRPr="00120152" w:rsidRDefault="002C6B19" w:rsidP="00F02ACF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Jakovetić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sz w:val="20"/>
                <w:szCs w:val="20"/>
              </w:rPr>
              <w:t>Malaspina</w:t>
            </w:r>
            <w:proofErr w:type="spellEnd"/>
            <w:r w:rsidRPr="00120152">
              <w:rPr>
                <w:rFonts w:ascii="Times New Roman" w:hAnsi="Times New Roman"/>
                <w:sz w:val="20"/>
                <w:szCs w:val="20"/>
              </w:rPr>
              <w:t xml:space="preserve">, G., </w:t>
            </w:r>
            <w:proofErr w:type="spellStart"/>
            <w:r w:rsidRPr="00120152">
              <w:rPr>
                <w:rFonts w:ascii="Times New Roman" w:hAnsi="Times New Roman"/>
                <w:sz w:val="20"/>
                <w:szCs w:val="20"/>
              </w:rPr>
              <w:t>Micheletti</w:t>
            </w:r>
            <w:proofErr w:type="spellEnd"/>
            <w:r w:rsidRPr="00120152">
              <w:rPr>
                <w:rFonts w:ascii="Times New Roman" w:hAnsi="Times New Roman"/>
                <w:sz w:val="20"/>
                <w:szCs w:val="20"/>
              </w:rPr>
              <w:t>, A., Distributed fixed point method for solving systems of linear algebraic equation</w:t>
            </w:r>
            <w:r w:rsidR="00F02ACF">
              <w:rPr>
                <w:rFonts w:ascii="Times New Roman" w:hAnsi="Times New Roman"/>
                <w:sz w:val="20"/>
                <w:szCs w:val="20"/>
              </w:rPr>
              <w:t xml:space="preserve">s, AUTOMATICA, vol. 134, (2021), </w:t>
            </w:r>
            <w:hyperlink r:id="rId6" w:history="1">
              <w:r w:rsidR="00F02ACF" w:rsidRPr="000245C0">
                <w:rPr>
                  <w:rStyle w:val="Hyperlink"/>
                  <w:rFonts w:ascii="NexusSans;Arial;Helvetica;Lucid" w:hAnsi="NexusSans;Arial;Helvetica;Lucid"/>
                  <w:sz w:val="16"/>
                </w:rPr>
                <w:t>https://doi.org/10.1016/j.automatica.2021.109924</w:t>
              </w:r>
            </w:hyperlink>
            <w:r w:rsidR="00F02ACF">
              <w:rPr>
                <w:rFonts w:ascii="NexusSans;Arial;Helvetica;Lucid" w:hAnsi="NexusSans;Arial;Helvetica;Lucid"/>
                <w:color w:val="000000"/>
                <w:sz w:val="16"/>
              </w:rPr>
              <w:t xml:space="preserve"> </w:t>
            </w:r>
            <w:r w:rsidR="00F02ACF" w:rsidRPr="00F02ACF">
              <w:rPr>
                <w:rFonts w:ascii="NexusSans;Arial;Helvetica;Lucid" w:hAnsi="NexusSans;Arial;Helvetica;Lucid"/>
                <w:color w:val="000000"/>
                <w:sz w:val="20"/>
                <w:szCs w:val="20"/>
              </w:rPr>
              <w:t>(M21a)</w:t>
            </w:r>
          </w:p>
        </w:tc>
      </w:tr>
      <w:tr w:rsidR="002C6B19" w:rsidTr="00063CA8">
        <w:trPr>
          <w:trHeight w:val="288"/>
        </w:trPr>
        <w:tc>
          <w:tcPr>
            <w:tcW w:w="1036" w:type="dxa"/>
            <w:gridSpan w:val="2"/>
            <w:vAlign w:val="center"/>
          </w:tcPr>
          <w:p w:rsidR="002C6B19" w:rsidRDefault="002C6B19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C6B19" w:rsidRPr="00120152" w:rsidRDefault="002C6B19" w:rsidP="0087304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Rožnjik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, A., Penalty variable sample size method for solving optimization problems with equality constraints in a form of mathematical expectation, NUMERICAL ALGORITHMS, vol. 83(2), pp. 701-718, (2020)</w:t>
            </w:r>
            <w:r w:rsidR="00F02A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 </w:t>
            </w:r>
            <w:hyperlink r:id="rId7" w:history="1">
              <w:r w:rsidR="00F02ACF" w:rsidRPr="000245C0">
                <w:rPr>
                  <w:rStyle w:val="Hyperlink"/>
                  <w:rFonts w:ascii="Segoe UI" w:hAnsi="Segoe UI" w:cs="Segoe UI"/>
                  <w:sz w:val="16"/>
                  <w:szCs w:val="16"/>
                  <w:shd w:val="clear" w:color="auto" w:fill="FCFCFC"/>
                </w:rPr>
                <w:t>https://doi.org/10.1007/s11075-019-00699-6</w:t>
              </w:r>
            </w:hyperlink>
            <w:r w:rsidR="00F02ACF">
              <w:rPr>
                <w:rFonts w:ascii="Segoe UI" w:hAnsi="Segoe UI" w:cs="Segoe UI"/>
                <w:color w:val="333333"/>
                <w:sz w:val="16"/>
                <w:szCs w:val="16"/>
                <w:shd w:val="clear" w:color="auto" w:fill="FCFCFC"/>
              </w:rPr>
              <w:t xml:space="preserve"> </w:t>
            </w:r>
            <w:r w:rsidR="00F02A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(M21a)</w:t>
            </w:r>
          </w:p>
        </w:tc>
      </w:tr>
      <w:tr w:rsidR="002C6B19" w:rsidTr="00063CA8">
        <w:trPr>
          <w:trHeight w:val="288"/>
        </w:trPr>
        <w:tc>
          <w:tcPr>
            <w:tcW w:w="1036" w:type="dxa"/>
            <w:gridSpan w:val="2"/>
            <w:vAlign w:val="center"/>
          </w:tcPr>
          <w:p w:rsidR="002C6B19" w:rsidRDefault="002C6B19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C6B19" w:rsidRPr="00120152" w:rsidRDefault="002C6B19" w:rsidP="0087304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Bellavia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S.,Krejić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Subsampled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Inexact Newton Methods for minimizing large sums of convex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functions,IMA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J.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Numer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. Anal. 40,4 (2020), 2309-2341</w:t>
            </w:r>
            <w:r w:rsidR="00F02AC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hyperlink r:id="rId8" w:history="1">
              <w:r w:rsidR="00CD7BB1">
                <w:rPr>
                  <w:rStyle w:val="Hyperlink"/>
                  <w:rFonts w:ascii="Helvetica" w:hAnsi="Helvetica"/>
                  <w:color w:val="006FB7"/>
                  <w:sz w:val="17"/>
                  <w:szCs w:val="17"/>
                  <w:bdr w:val="none" w:sz="0" w:space="0" w:color="auto" w:frame="1"/>
                  <w:shd w:val="clear" w:color="auto" w:fill="FFFFFF"/>
                </w:rPr>
                <w:t>https://doi.org/10.1093/imanum/drz027</w:t>
              </w:r>
            </w:hyperlink>
            <w:r w:rsidR="00CD7B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r w:rsidR="00F02ACF">
              <w:rPr>
                <w:rFonts w:ascii="Times New Roman" w:hAnsi="Times New Roman"/>
                <w:color w:val="000000"/>
                <w:sz w:val="20"/>
                <w:szCs w:val="20"/>
              </w:rPr>
              <w:t>(M21a)</w:t>
            </w:r>
          </w:p>
        </w:tc>
      </w:tr>
      <w:tr w:rsidR="002C6B19" w:rsidTr="00063CA8">
        <w:trPr>
          <w:trHeight w:val="288"/>
        </w:trPr>
        <w:tc>
          <w:tcPr>
            <w:tcW w:w="1036" w:type="dxa"/>
            <w:gridSpan w:val="2"/>
            <w:vAlign w:val="center"/>
          </w:tcPr>
          <w:p w:rsidR="002C6B19" w:rsidRDefault="002C6B19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C6B19" w:rsidRPr="00120152" w:rsidRDefault="002C6B19" w:rsidP="0087304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, N., Spectral Projected Gradient Method for Stochastic Optimization, </w:t>
            </w:r>
            <w:r w:rsidRPr="0012015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Journal of Global Optimization </w:t>
            </w:r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  <w:proofErr w:type="gram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,1</w:t>
            </w:r>
            <w:proofErr w:type="gram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(2019), 59-81</w:t>
            </w:r>
            <w:r w:rsidR="00CD7B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hyperlink r:id="rId9" w:history="1">
              <w:r w:rsidR="00CD7BB1" w:rsidRPr="000245C0">
                <w:rPr>
                  <w:rStyle w:val="Hyperlink"/>
                  <w:rFonts w:ascii="Segoe UI" w:hAnsi="Segoe UI" w:cs="Segoe UI"/>
                  <w:sz w:val="16"/>
                  <w:szCs w:val="16"/>
                  <w:shd w:val="clear" w:color="auto" w:fill="FCFCFC"/>
                </w:rPr>
                <w:t>https://doi.org/10.1007/s10898-018-0682-6</w:t>
              </w:r>
            </w:hyperlink>
            <w:r w:rsidR="00CD7BB1">
              <w:rPr>
                <w:rFonts w:ascii="Segoe UI" w:hAnsi="Segoe UI" w:cs="Segoe UI"/>
                <w:color w:val="333333"/>
                <w:sz w:val="16"/>
                <w:szCs w:val="16"/>
                <w:shd w:val="clear" w:color="auto" w:fill="FCFCFC"/>
              </w:rPr>
              <w:t xml:space="preserve"> </w:t>
            </w:r>
            <w:r w:rsidR="00CD7B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(M21)</w:t>
            </w:r>
          </w:p>
        </w:tc>
      </w:tr>
      <w:tr w:rsidR="002C6B19" w:rsidTr="00063CA8">
        <w:trPr>
          <w:trHeight w:val="288"/>
        </w:trPr>
        <w:tc>
          <w:tcPr>
            <w:tcW w:w="1036" w:type="dxa"/>
            <w:gridSpan w:val="2"/>
            <w:vAlign w:val="center"/>
          </w:tcPr>
          <w:p w:rsidR="002C6B19" w:rsidRDefault="002C6B19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C6B19" w:rsidRPr="00120152" w:rsidRDefault="002C6B19" w:rsidP="0087304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Bajović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Jakovetić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N.,Newton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-like Method with Diagonal Correction for Distributed Optimization, SIAM J. Optimization Vol. 27 No.2 (2017), 1171-1203</w:t>
            </w:r>
            <w:r w:rsidR="00CD7B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hyperlink r:id="rId10" w:history="1">
              <w:r w:rsidR="00CD7BB1">
                <w:rPr>
                  <w:rStyle w:val="Hyperlink"/>
                  <w:rFonts w:ascii="PT Sans" w:hAnsi="PT Sans"/>
                  <w:color w:val="3677B5"/>
                  <w:sz w:val="14"/>
                  <w:szCs w:val="14"/>
                  <w:shd w:val="clear" w:color="auto" w:fill="FFFFFF"/>
                </w:rPr>
                <w:t>https://doi.org/10.1137/15M1038049</w:t>
              </w:r>
            </w:hyperlink>
            <w:r w:rsidR="00CD7BB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(M21a)</w:t>
            </w:r>
          </w:p>
        </w:tc>
      </w:tr>
      <w:tr w:rsidR="002C6B19" w:rsidTr="00602373">
        <w:trPr>
          <w:trHeight w:val="288"/>
        </w:trPr>
        <w:tc>
          <w:tcPr>
            <w:tcW w:w="1036" w:type="dxa"/>
            <w:gridSpan w:val="2"/>
            <w:vAlign w:val="center"/>
          </w:tcPr>
          <w:p w:rsidR="002C6B19" w:rsidRDefault="002C6B19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C6B19" w:rsidRPr="00120152" w:rsidRDefault="002C6B19" w:rsidP="0087304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Bajović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Jakovetić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Distributed Gradient Methods with Variable Number of Working Nodes, </w:t>
            </w:r>
            <w:r w:rsidRPr="0012015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IEEE Transactions on Signal </w:t>
            </w:r>
            <w:r w:rsidRPr="00120152">
              <w:rPr>
                <w:rFonts w:ascii="Times New Roman" w:eastAsia="Cambria" w:hAnsi="Times New Roman"/>
                <w:color w:val="000000"/>
                <w:sz w:val="20"/>
                <w:szCs w:val="20"/>
                <w:lang w:eastAsia="sr-Latn-CS"/>
              </w:rPr>
              <w:t xml:space="preserve">Processing </w:t>
            </w:r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46, 15 (2016), 4080-4095</w:t>
            </w:r>
            <w:r w:rsidR="005702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570233">
              <w:rPr>
                <w:rFonts w:ascii="Arial" w:hAnsi="Arial" w:cs="Arial"/>
                <w:color w:val="333333"/>
                <w:sz w:val="14"/>
                <w:szCs w:val="14"/>
                <w:shd w:val="clear" w:color="auto" w:fill="FFFFFF"/>
              </w:rPr>
              <w:t>doi</w:t>
            </w:r>
            <w:proofErr w:type="spellEnd"/>
            <w:r w:rsidR="00570233">
              <w:rPr>
                <w:rFonts w:ascii="Arial" w:hAnsi="Arial" w:cs="Arial"/>
                <w:color w:val="333333"/>
                <w:sz w:val="14"/>
                <w:szCs w:val="14"/>
                <w:shd w:val="clear" w:color="auto" w:fill="FFFFFF"/>
              </w:rPr>
              <w:t xml:space="preserve">: 10.1109/TSP.2016.2560133 </w:t>
            </w:r>
            <w:r w:rsidR="0057023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(M21)</w:t>
            </w:r>
          </w:p>
        </w:tc>
      </w:tr>
      <w:tr w:rsidR="002C6B19" w:rsidTr="004F724D">
        <w:trPr>
          <w:trHeight w:val="288"/>
        </w:trPr>
        <w:tc>
          <w:tcPr>
            <w:tcW w:w="1036" w:type="dxa"/>
            <w:gridSpan w:val="2"/>
            <w:vAlign w:val="center"/>
          </w:tcPr>
          <w:p w:rsidR="002C6B19" w:rsidRDefault="002C6B19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C6B19" w:rsidRPr="00120152" w:rsidRDefault="002C6B19" w:rsidP="00873048">
            <w:pPr>
              <w:pStyle w:val="BodyText"/>
              <w:tabs>
                <w:tab w:val="left" w:pos="0"/>
              </w:tabs>
              <w:snapToGrid w:val="0"/>
              <w:spacing w:after="0"/>
              <w:rPr>
                <w:rFonts w:ascii="Times New Roman" w:eastAsia="TimesNewRomanPSMT;Times New Rom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Bajović</w:t>
            </w:r>
            <w:proofErr w:type="spellEnd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Jakovetić</w:t>
            </w:r>
            <w:proofErr w:type="spellEnd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N., </w:t>
            </w:r>
            <w:r w:rsidRPr="00120152">
              <w:rPr>
                <w:rFonts w:ascii="Times New Roman" w:eastAsia="TimesNewRomanPSMT;Times New Rom" w:hAnsi="Times New Roman" w:cs="Times New Roman"/>
                <w:color w:val="000000"/>
                <w:sz w:val="20"/>
                <w:szCs w:val="20"/>
              </w:rPr>
              <w:t>Distributed Second-Order Methods With Increasing Number of Working Nodes, IEEE TRANSACTIONS ON AUTOMATIC CONTROL, vol. 65(2), (2020), pp. 846-853</w:t>
            </w:r>
            <w:r w:rsidR="00570233">
              <w:rPr>
                <w:rFonts w:ascii="Times New Roman" w:eastAsia="TimesNewRomanPSMT;Times New Rom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="00F730C5">
              <w:rPr>
                <w:rFonts w:ascii="Arial" w:hAnsi="Arial" w:cs="Arial"/>
                <w:color w:val="333333"/>
                <w:sz w:val="14"/>
                <w:szCs w:val="14"/>
                <w:shd w:val="clear" w:color="auto" w:fill="FFFFFF"/>
              </w:rPr>
              <w:t>doi</w:t>
            </w:r>
            <w:proofErr w:type="spellEnd"/>
            <w:r w:rsidR="00F730C5">
              <w:rPr>
                <w:rFonts w:ascii="Arial" w:hAnsi="Arial" w:cs="Arial"/>
                <w:color w:val="333333"/>
                <w:sz w:val="14"/>
                <w:szCs w:val="14"/>
                <w:shd w:val="clear" w:color="auto" w:fill="FFFFFF"/>
              </w:rPr>
              <w:t xml:space="preserve">: 10.1109/TAC.2019.2922191 </w:t>
            </w:r>
            <w:r w:rsidR="00570233">
              <w:rPr>
                <w:rFonts w:ascii="Times New Roman" w:eastAsia="TimesNewRomanPSMT;Times New Rom" w:hAnsi="Times New Roman" w:cs="Times New Roman"/>
                <w:color w:val="000000"/>
                <w:sz w:val="20"/>
                <w:szCs w:val="20"/>
              </w:rPr>
              <w:t xml:space="preserve"> (M21)</w:t>
            </w:r>
            <w:r w:rsidRPr="00120152">
              <w:rPr>
                <w:rFonts w:ascii="Times New Roman" w:eastAsia="TimesNewRomanPSMT;Times New Rom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2C6B19" w:rsidTr="00163ACB">
        <w:trPr>
          <w:trHeight w:val="288"/>
        </w:trPr>
        <w:tc>
          <w:tcPr>
            <w:tcW w:w="1036" w:type="dxa"/>
            <w:gridSpan w:val="2"/>
            <w:vAlign w:val="center"/>
          </w:tcPr>
          <w:p w:rsidR="002C6B19" w:rsidRDefault="002C6B19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C6B19" w:rsidRPr="00120152" w:rsidRDefault="002C6B19" w:rsidP="00873048">
            <w:pPr>
              <w:tabs>
                <w:tab w:val="left" w:pos="0"/>
              </w:tabs>
              <w:snapToGrid w:val="0"/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120152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20152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>Nonmonotone</w:t>
            </w:r>
            <w:proofErr w:type="spellEnd"/>
            <w:r w:rsidRPr="00120152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 xml:space="preserve"> line search methods with variable sample size, Numerical Algorithms 68(4), (2015) 711-739.</w:t>
            </w:r>
            <w:r w:rsidR="00705155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 xml:space="preserve"> </w:t>
            </w:r>
            <w:hyperlink r:id="rId11" w:history="1">
              <w:r w:rsidR="00705155" w:rsidRPr="000245C0">
                <w:rPr>
                  <w:rStyle w:val="Hyperlink"/>
                  <w:rFonts w:ascii="Segoe UI" w:hAnsi="Segoe UI" w:cs="Segoe UI"/>
                  <w:sz w:val="16"/>
                  <w:szCs w:val="16"/>
                  <w:shd w:val="clear" w:color="auto" w:fill="FCFCFC"/>
                </w:rPr>
                <w:t>https://doi.org/10.1007/s11075-014-9869-1</w:t>
              </w:r>
            </w:hyperlink>
            <w:r w:rsidR="00705155">
              <w:rPr>
                <w:rFonts w:ascii="Segoe UI" w:hAnsi="Segoe UI" w:cs="Segoe UI"/>
                <w:color w:val="333333"/>
                <w:sz w:val="16"/>
                <w:szCs w:val="16"/>
                <w:shd w:val="clear" w:color="auto" w:fill="FCFCFC"/>
              </w:rPr>
              <w:t xml:space="preserve"> </w:t>
            </w:r>
            <w:r w:rsidR="00705155"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  <w:t xml:space="preserve"> (M21)</w:t>
            </w:r>
          </w:p>
        </w:tc>
      </w:tr>
      <w:tr w:rsidR="002C6B19" w:rsidTr="00B14DB9">
        <w:trPr>
          <w:trHeight w:val="288"/>
        </w:trPr>
        <w:tc>
          <w:tcPr>
            <w:tcW w:w="1036" w:type="dxa"/>
            <w:gridSpan w:val="2"/>
            <w:vAlign w:val="center"/>
          </w:tcPr>
          <w:p w:rsidR="002C6B19" w:rsidRDefault="002C6B19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C6B19" w:rsidRPr="00120152" w:rsidRDefault="002C6B19" w:rsidP="00873048">
            <w:pPr>
              <w:tabs>
                <w:tab w:val="left" w:pos="0"/>
              </w:tabs>
              <w:snapToGrid w:val="0"/>
              <w:rPr>
                <w:rFonts w:ascii="Times New Roman" w:eastAsia="TimesNewRomanPSMT;Times New Rom" w:hAnsi="Times New Roman"/>
                <w:color w:val="000000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Jakovetić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D.,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, N., Exact spectral-like gradient method for distributed optimization, COMPUTATIONAL OPTIMIZATION AND APPLICATIONS, vol. 74(3), pp. 703-728, (2019)</w:t>
            </w:r>
            <w:r w:rsidR="007051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 </w:t>
            </w:r>
            <w:r w:rsidR="00705155">
              <w:rPr>
                <w:rFonts w:ascii="Segoe UI" w:hAnsi="Segoe UI" w:cs="Segoe UI"/>
                <w:color w:val="333333"/>
                <w:sz w:val="16"/>
                <w:szCs w:val="16"/>
                <w:shd w:val="clear" w:color="auto" w:fill="FCFCFC"/>
              </w:rPr>
              <w:t>https://doi.org/10.1007/s10589-019-00131-8</w:t>
            </w:r>
            <w:r w:rsidR="007051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(M21)</w:t>
            </w:r>
          </w:p>
        </w:tc>
      </w:tr>
      <w:tr w:rsidR="002C6B19" w:rsidTr="008D0298">
        <w:trPr>
          <w:trHeight w:val="288"/>
        </w:trPr>
        <w:tc>
          <w:tcPr>
            <w:tcW w:w="1036" w:type="dxa"/>
            <w:gridSpan w:val="2"/>
            <w:vAlign w:val="center"/>
          </w:tcPr>
          <w:p w:rsidR="002C6B19" w:rsidRDefault="002C6B19" w:rsidP="00006503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38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C6B19" w:rsidRPr="00120152" w:rsidRDefault="002C6B19" w:rsidP="00873048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Krejić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Krklec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Jerinkić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N., </w:t>
            </w:r>
            <w:proofErr w:type="spellStart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Rožnjik</w:t>
            </w:r>
            <w:proofErr w:type="spellEnd"/>
            <w:r w:rsidRPr="00120152">
              <w:rPr>
                <w:rFonts w:ascii="Times New Roman" w:hAnsi="Times New Roman"/>
                <w:color w:val="000000"/>
                <w:sz w:val="20"/>
                <w:szCs w:val="20"/>
              </w:rPr>
              <w:t>, A., Variable sample size method for equality constrained optimization problems, OPTIMIZATION LETTERS, vol. 12(3), pp. 485-497,  (2018)</w:t>
            </w:r>
            <w:r w:rsidR="007051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05155">
              <w:rPr>
                <w:rFonts w:ascii="Segoe UI" w:hAnsi="Segoe UI" w:cs="Segoe UI"/>
                <w:color w:val="333333"/>
                <w:sz w:val="16"/>
                <w:szCs w:val="16"/>
                <w:shd w:val="clear" w:color="auto" w:fill="FCFCFC"/>
              </w:rPr>
              <w:t>https://doi.org/10.1007/s11590-017-1143-8</w:t>
            </w:r>
            <w:r w:rsidR="0070515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(M21)</w:t>
            </w:r>
          </w:p>
        </w:tc>
      </w:tr>
      <w:tr w:rsidR="002C6B19" w:rsidTr="00006503">
        <w:trPr>
          <w:trHeight w:val="288"/>
        </w:trPr>
        <w:tc>
          <w:tcPr>
            <w:tcW w:w="10774" w:type="dxa"/>
            <w:gridSpan w:val="14"/>
            <w:vAlign w:val="center"/>
          </w:tcPr>
          <w:p w:rsidR="002C6B19" w:rsidRDefault="002C6B19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</w:tr>
      <w:tr w:rsidR="002C6B19" w:rsidTr="00006503">
        <w:trPr>
          <w:trHeight w:val="214"/>
        </w:trPr>
        <w:tc>
          <w:tcPr>
            <w:tcW w:w="4502" w:type="dxa"/>
            <w:gridSpan w:val="6"/>
            <w:vAlign w:val="center"/>
          </w:tcPr>
          <w:p w:rsidR="002C6B19" w:rsidRPr="00006503" w:rsidRDefault="002C6B19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Укупан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број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цитата</w:t>
            </w:r>
            <w:proofErr w:type="spellEnd"/>
          </w:p>
        </w:tc>
        <w:tc>
          <w:tcPr>
            <w:tcW w:w="6272" w:type="dxa"/>
            <w:gridSpan w:val="8"/>
            <w:vAlign w:val="center"/>
          </w:tcPr>
          <w:p w:rsidR="002C6B19" w:rsidRPr="00006503" w:rsidRDefault="002C6B19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t>62</w:t>
            </w: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(SCOPUS)</w:t>
            </w:r>
          </w:p>
        </w:tc>
      </w:tr>
      <w:tr w:rsidR="002C6B19" w:rsidTr="00006503">
        <w:trPr>
          <w:trHeight w:val="214"/>
        </w:trPr>
        <w:tc>
          <w:tcPr>
            <w:tcW w:w="4502" w:type="dxa"/>
            <w:gridSpan w:val="6"/>
            <w:vAlign w:val="center"/>
          </w:tcPr>
          <w:p w:rsidR="002C6B19" w:rsidRPr="00006503" w:rsidRDefault="002C6B19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Укупан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број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радова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са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SCI (SSCI)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листе</w:t>
            </w:r>
            <w:proofErr w:type="spellEnd"/>
          </w:p>
        </w:tc>
        <w:tc>
          <w:tcPr>
            <w:tcW w:w="6272" w:type="dxa"/>
            <w:gridSpan w:val="8"/>
            <w:vAlign w:val="center"/>
          </w:tcPr>
          <w:p w:rsidR="002C6B19" w:rsidRPr="00006503" w:rsidRDefault="002C6B19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</w:tr>
      <w:tr w:rsidR="002C6B19" w:rsidTr="00006503">
        <w:trPr>
          <w:trHeight w:val="288"/>
        </w:trPr>
        <w:tc>
          <w:tcPr>
            <w:tcW w:w="4502" w:type="dxa"/>
            <w:gridSpan w:val="6"/>
            <w:vAlign w:val="center"/>
          </w:tcPr>
          <w:p w:rsidR="002C6B19" w:rsidRPr="00006503" w:rsidRDefault="002C6B19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Тренутно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учешће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пројектима</w:t>
            </w:r>
            <w:proofErr w:type="spellEnd"/>
          </w:p>
        </w:tc>
        <w:tc>
          <w:tcPr>
            <w:tcW w:w="1670" w:type="dxa"/>
            <w:gridSpan w:val="4"/>
            <w:vAlign w:val="center"/>
          </w:tcPr>
          <w:p w:rsidR="002C6B19" w:rsidRPr="00006503" w:rsidRDefault="002C6B19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Домаћи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: 2</w:t>
            </w:r>
          </w:p>
        </w:tc>
        <w:tc>
          <w:tcPr>
            <w:tcW w:w="4602" w:type="dxa"/>
            <w:gridSpan w:val="4"/>
            <w:vAlign w:val="center"/>
          </w:tcPr>
          <w:p w:rsidR="002C6B19" w:rsidRPr="00006503" w:rsidRDefault="002C6B19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Међународни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: 5</w:t>
            </w:r>
          </w:p>
        </w:tc>
      </w:tr>
      <w:tr w:rsidR="002C6B19" w:rsidTr="00006503">
        <w:trPr>
          <w:trHeight w:val="62"/>
        </w:trPr>
        <w:tc>
          <w:tcPr>
            <w:tcW w:w="1845" w:type="dxa"/>
            <w:gridSpan w:val="3"/>
            <w:vAlign w:val="center"/>
          </w:tcPr>
          <w:p w:rsidR="002C6B19" w:rsidRPr="00006503" w:rsidRDefault="002C6B19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Усавршавања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929" w:type="dxa"/>
            <w:gridSpan w:val="11"/>
            <w:vAlign w:val="center"/>
          </w:tcPr>
          <w:p w:rsidR="002C6B19" w:rsidRPr="00006503" w:rsidRDefault="002C6B19" w:rsidP="000065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ind w:left="72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2C6B19" w:rsidTr="00006503">
        <w:trPr>
          <w:trHeight w:val="288"/>
        </w:trPr>
        <w:tc>
          <w:tcPr>
            <w:tcW w:w="10774" w:type="dxa"/>
            <w:gridSpan w:val="14"/>
            <w:vAlign w:val="center"/>
          </w:tcPr>
          <w:p w:rsidR="002C6B19" w:rsidRPr="00006503" w:rsidRDefault="002C6B19" w:rsidP="0000650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Други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подаци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које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сматрате</w:t>
            </w:r>
            <w:proofErr w:type="spellEnd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006503">
              <w:rPr>
                <w:rFonts w:ascii="Times New Roman" w:eastAsia="Times New Roman" w:hAnsi="Times New Roman"/>
                <w:sz w:val="18"/>
                <w:szCs w:val="18"/>
              </w:rPr>
              <w:t>релевантним</w:t>
            </w:r>
            <w:proofErr w:type="spellEnd"/>
          </w:p>
        </w:tc>
      </w:tr>
    </w:tbl>
    <w:p w:rsidR="00FA2279" w:rsidRDefault="00FA2279">
      <w:pPr>
        <w:rPr>
          <w:rFonts w:ascii="Times New Roman" w:eastAsia="Times New Roman" w:hAnsi="Times New Roman"/>
          <w:sz w:val="20"/>
          <w:szCs w:val="20"/>
        </w:rPr>
      </w:pPr>
    </w:p>
    <w:sectPr w:rsidR="00FA2279" w:rsidSect="00E2111E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NexusSans;Arial;Helvetica;Luci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PT Sans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;Times New Rom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955FA1"/>
    <w:multiLevelType w:val="multilevel"/>
    <w:tmpl w:val="C45454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zUyBpLGFmYm5pYWRko6SsGpxcWZ+XkgBYa1AGUq4e0sAAAA"/>
  </w:docVars>
  <w:rsids>
    <w:rsidRoot w:val="00FA2279"/>
    <w:rsid w:val="00006503"/>
    <w:rsid w:val="000E22C5"/>
    <w:rsid w:val="001B0509"/>
    <w:rsid w:val="002C6B19"/>
    <w:rsid w:val="00570233"/>
    <w:rsid w:val="00705155"/>
    <w:rsid w:val="00A82F2B"/>
    <w:rsid w:val="00B52782"/>
    <w:rsid w:val="00CD7BB1"/>
    <w:rsid w:val="00D70A1E"/>
    <w:rsid w:val="00E2111E"/>
    <w:rsid w:val="00F02ACF"/>
    <w:rsid w:val="00F730C5"/>
    <w:rsid w:val="00FA2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E2111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E2111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E2111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E2111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E2111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E2111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E2111E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character" w:customStyle="1" w:styleId="fontstyle01">
    <w:name w:val="fontstyle01"/>
    <w:basedOn w:val="DefaultParagraphFont"/>
    <w:rsid w:val="0056112E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rsid w:val="00E2111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2111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odyText">
    <w:name w:val="Body Text"/>
    <w:basedOn w:val="Normal"/>
    <w:link w:val="BodyTextChar"/>
    <w:rsid w:val="002C6B19"/>
    <w:pPr>
      <w:widowControl w:val="0"/>
      <w:suppressAutoHyphens/>
      <w:spacing w:after="140" w:line="288" w:lineRule="auto"/>
    </w:pPr>
    <w:rPr>
      <w:rFonts w:ascii="Liberation Serif" w:eastAsia="Source Han Sans CN Regular" w:hAnsi="Liberation Serif" w:cs="Lohit Devanagari"/>
      <w:kern w:val="2"/>
      <w:sz w:val="24"/>
      <w:szCs w:val="24"/>
      <w:lang w:bidi="en-US"/>
    </w:rPr>
  </w:style>
  <w:style w:type="character" w:customStyle="1" w:styleId="BodyTextChar">
    <w:name w:val="Body Text Char"/>
    <w:basedOn w:val="DefaultParagraphFont"/>
    <w:link w:val="BodyText"/>
    <w:rsid w:val="002C6B19"/>
    <w:rPr>
      <w:rFonts w:ascii="Liberation Serif" w:eastAsia="Source Han Sans CN Regular" w:hAnsi="Liberation Serif" w:cs="Lohit Devanagari"/>
      <w:kern w:val="2"/>
      <w:sz w:val="24"/>
      <w:szCs w:val="24"/>
      <w:lang w:eastAsia="en-US" w:bidi="en-US"/>
    </w:rPr>
  </w:style>
  <w:style w:type="character" w:styleId="Hyperlink">
    <w:name w:val="Hyperlink"/>
    <w:basedOn w:val="DefaultParagraphFont"/>
    <w:uiPriority w:val="99"/>
    <w:unhideWhenUsed/>
    <w:rsid w:val="00F02ACF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93/imanum/drz02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doi.org/10.1007/s11075-019-00699-6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016/j.automatica.2021.109924" TargetMode="External"/><Relationship Id="rId11" Type="http://schemas.openxmlformats.org/officeDocument/2006/relationships/hyperlink" Target="https://doi.org/10.1007/s11075-014-9869-1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i.org/10.1137/15M10380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007/s10898-018-0682-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DFWJiYFp5SrmIISOfWET+8Cb8Q==">AMUW2mWxTNQMolrNHhpgDWp8DwPu5HSwxcmCPB2e/zKBCAEgki70RZZaxuzagdxCG8YDNOEaegXklA8wAo6TRyidtLf5bE5zH/9gLslr9E/jTdqnyQ/rafOtiZY7cFVyEyF4puybsaOL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723</Words>
  <Characters>4123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Fujitsu</cp:lastModifiedBy>
  <cp:revision>2</cp:revision>
  <dcterms:created xsi:type="dcterms:W3CDTF">2022-10-24T17:50:00Z</dcterms:created>
  <dcterms:modified xsi:type="dcterms:W3CDTF">2022-10-24T17:50:00Z</dcterms:modified>
</cp:coreProperties>
</file>