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29" w:type="dxa"/>
        <w:jc w:val="left"/>
        <w:tblInd w:w="-856" w:type="dxa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1"/>
        <w:gridCol w:w="709"/>
        <w:gridCol w:w="425"/>
        <w:gridCol w:w="426"/>
        <w:gridCol w:w="815"/>
        <w:gridCol w:w="1967"/>
        <w:gridCol w:w="52"/>
        <w:gridCol w:w="234"/>
        <w:gridCol w:w="1042"/>
        <w:gridCol w:w="353"/>
        <w:gridCol w:w="923"/>
        <w:gridCol w:w="1134"/>
        <w:gridCol w:w="1497"/>
      </w:tblGrid>
      <w:tr>
        <w:trPr>
          <w:trHeight w:val="274" w:hRule="atLeast"/>
        </w:trPr>
        <w:tc>
          <w:tcPr>
            <w:tcW w:w="54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 xml:space="preserve">Име и презиме </w:t>
            </w:r>
          </w:p>
        </w:tc>
        <w:tc>
          <w:tcPr>
            <w:tcW w:w="4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Милош Савић</w:t>
            </w:r>
          </w:p>
        </w:tc>
      </w:tr>
      <w:tr>
        <w:trPr>
          <w:trHeight w:val="122" w:hRule="atLeast"/>
        </w:trPr>
        <w:tc>
          <w:tcPr>
            <w:tcW w:w="54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Звање</w:t>
            </w:r>
          </w:p>
        </w:tc>
        <w:tc>
          <w:tcPr>
            <w:tcW w:w="4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Ванредни професор</w:t>
            </w:r>
          </w:p>
        </w:tc>
      </w:tr>
      <w:tr>
        <w:trPr>
          <w:trHeight w:val="659" w:hRule="atLeast"/>
        </w:trPr>
        <w:tc>
          <w:tcPr>
            <w:tcW w:w="54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Природно-математички факултет, Нови Сад, 1.2.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>2013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.</w:t>
            </w:r>
          </w:p>
        </w:tc>
      </w:tr>
      <w:tr>
        <w:trPr>
          <w:trHeight w:val="136" w:hRule="atLeast"/>
        </w:trPr>
        <w:tc>
          <w:tcPr>
            <w:tcW w:w="54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Ужа научна односно уметничка област</w:t>
            </w:r>
          </w:p>
        </w:tc>
        <w:tc>
          <w:tcPr>
            <w:tcW w:w="49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Рачунарске науке</w:t>
            </w:r>
          </w:p>
        </w:tc>
      </w:tr>
      <w:tr>
        <w:trPr>
          <w:trHeight w:val="300" w:hRule="atLeast"/>
        </w:trPr>
        <w:tc>
          <w:tcPr>
            <w:tcW w:w="104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Академска каријера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rFonts w:ascii="Times New Roman" w:hAnsi="Times New Roman"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Година 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Институција 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Научна или уметничка област 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>
        <w:trPr>
          <w:trHeight w:val="384" w:hRule="atLeast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Избор у звање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2020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Природно-математички факултет, Нови Сад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Информатика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Докторат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2015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Природно-математички факултет, Нови Сад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Информатика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Мастер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2011</w:t>
            </w: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Природно-математички факултет, Нови Сад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Информатика</w:t>
            </w:r>
          </w:p>
        </w:tc>
        <w:tc>
          <w:tcPr>
            <w:tcW w:w="2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Рачунарске науке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Диплома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2010</w:t>
            </w:r>
          </w:p>
        </w:tc>
        <w:tc>
          <w:tcPr>
            <w:tcW w:w="28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Природно-математички факултет, Нови Сад</w:t>
            </w:r>
          </w:p>
        </w:tc>
        <w:tc>
          <w:tcPr>
            <w:tcW w:w="255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Информатика</w:t>
            </w:r>
          </w:p>
        </w:tc>
        <w:tc>
          <w:tcPr>
            <w:tcW w:w="26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Рачунарске науке</w:t>
            </w:r>
          </w:p>
        </w:tc>
      </w:tr>
      <w:tr>
        <w:trPr>
          <w:trHeight w:val="209" w:hRule="atLeast"/>
        </w:trPr>
        <w:tc>
          <w:tcPr>
            <w:tcW w:w="104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>
        <w:trPr>
          <w:trHeight w:val="822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Р.Б.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Ознака предмета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Назив предмета  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Вид наставе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Назив студијског програма 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Врста студија (ОСС, ССС, ОАС, МАС)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ЦС202 / ИТ202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Структуре података и алгорими 2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предавања,  вежбе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Рачунарске науке / Информационе технологије</w:t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2.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ЦС611 / ИТ622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Социјалне мреже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предавања,  вежбе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Рачунарске науке / Информационе технологије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ОАС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3.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ЦС716 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Анализа комплексних мрежа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предавања,  вежбе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Рачунарске науке / Мастер вештачка интелигенција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4. 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ЦС715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Претраживање информација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предавања, вежбе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Рачунарске науке / Мастер вештачка интелигенција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5.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ЦС712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Дистрибуирано програмирање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предавања,  вежбе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 xml:space="preserve">Рачунарске науке 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МАС</w:t>
            </w:r>
          </w:p>
        </w:tc>
      </w:tr>
      <w:tr>
        <w:trPr>
          <w:trHeight w:val="427" w:hRule="atLeast"/>
        </w:trPr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6.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ИТ710</w:t>
            </w:r>
          </w:p>
        </w:tc>
        <w:tc>
          <w:tcPr>
            <w:tcW w:w="326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RS"/>
              </w:rPr>
              <w:t>Историја информатике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предавања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Информационе технологије</w:t>
            </w:r>
          </w:p>
        </w:tc>
        <w:tc>
          <w:tcPr>
            <w:tcW w:w="14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>МАС</w:t>
            </w:r>
          </w:p>
        </w:tc>
      </w:tr>
      <w:tr>
        <w:trPr>
          <w:trHeight w:val="315" w:hRule="atLeast"/>
        </w:trPr>
        <w:tc>
          <w:tcPr>
            <w:tcW w:w="104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>Репрезентативне референце (минимално 5 не више од 10)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J. Atanasijević, D. Jakovetić, N. Krejić. Tax evasion risk management using a Hybrid Unsupervised Outlier Detection method.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Expert Systems with Applications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193: 116409, 2022,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M21a, https://doi.org/10.1016/j.eswa.2021.116409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Lukić, D. Danilović, Ž. Bodroški, D. Bajović, I. Mezei, D. Vukobratović, S. Škrbić, D. Jakovetić. Deep Learning Anomaly Detection for Cellular IoT With Applications in Smart Logistics,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IEEE Access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9: 59406-59419, 2021,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M21, https://doi.org/10.1109/ACCESS.2021.3072916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Ivanović, B. Dimić Surla. Analysis of intra-institutional research collaboration: a case of a Serbian faculty of sciences. </w:t>
            </w:r>
            <w:r>
              <w:rPr>
                <w:rFonts w:ascii="Times New Roman" w:hAnsi="Times New Roman"/>
                <w:i/>
                <w:sz w:val="16"/>
                <w:szCs w:val="16"/>
                <w:lang w:val="sr-CS"/>
              </w:rPr>
              <w:t>Scientometrics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110(1): 195-216, 2017,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M21, https://doi.org/10.1007/s11192-016-2167-z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M. Ivanović, M. Radovanović, </w:t>
            </w: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Z. Ognjanović, A. Pejović and T. Jakšić-Krüger. The structure and evolution of scientific collaboration in Serbian mathematical journals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Scientometrics </w:t>
            </w:r>
            <w:r>
              <w:rPr>
                <w:rFonts w:ascii="Times New Roman" w:hAnsi="Times New Roman"/>
                <w:sz w:val="16"/>
                <w:szCs w:val="16"/>
              </w:rPr>
              <w:t>101(3): 1805-1830, 2014,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M21, https://doi.org/10.1007/s11192-014-1295-6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Ivanović, M. Radovanović. Analysis of high structural class coupling in object-oriented software systems.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Computing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99(11): 1055-1079, 2017,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M22, https://doi.org/10.1007/s00607-017-0549-6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I. Srba,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M. Bielikova, M. Ivanović, C. Pautasso. Employing community question answering for online discussions in university courses: Students’ perspective.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Computers &amp; Education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135: 75-90, 2019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, M21a, https://doi.org/10.1016/j.compedu.2019.02.017</w:t>
            </w:r>
          </w:p>
        </w:tc>
      </w:tr>
      <w:tr>
        <w:trPr>
          <w:trHeight w:val="427" w:hRule="atLeast"/>
        </w:trPr>
        <w:tc>
          <w:tcPr>
            <w:tcW w:w="156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numPr>
                <w:ilvl w:val="0"/>
                <w:numId w:val="1"/>
              </w:numPr>
              <w:tabs>
                <w:tab w:val="clear" w:pos="720"/>
                <w:tab w:val="left" w:pos="567" w:leader="none"/>
              </w:tabs>
              <w:spacing w:before="0" w:after="60"/>
              <w:rPr>
                <w:rFonts w:ascii="Times New Roman" w:hAnsi="Times New Roman"/>
                <w:sz w:val="16"/>
                <w:szCs w:val="16"/>
                <w:lang w:val="sr-CS"/>
              </w:rPr>
            </w:pPr>
            <w:r>
              <w:rPr>
                <w:rFonts w:ascii="Times New Roman" w:hAnsi="Times New Roman"/>
                <w:sz w:val="16"/>
                <w:szCs w:val="16"/>
                <w:lang w:val="sr-CS"/>
              </w:rPr>
            </w:r>
          </w:p>
        </w:tc>
        <w:tc>
          <w:tcPr>
            <w:tcW w:w="886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lang w:val="sr-CS"/>
              </w:rPr>
              <w:t>M. Savić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, V. Kurbalija, Z. Bosnić, M. Ivanović. Feature selection based on community detection in feature correlation networks. 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  <w:lang w:val="sr-CS"/>
              </w:rPr>
              <w:t>Computing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101(10): 1513-1538, 2019, 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M22, https://doi.org/10.1007/s00607-019-00705-8</w:t>
            </w:r>
          </w:p>
        </w:tc>
      </w:tr>
      <w:tr>
        <w:trPr>
          <w:trHeight w:val="165" w:hRule="atLeast"/>
        </w:trPr>
        <w:tc>
          <w:tcPr>
            <w:tcW w:w="104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b/>
                <w:sz w:val="16"/>
                <w:szCs w:val="16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trHeight w:val="270" w:hRule="atLeast"/>
        </w:trPr>
        <w:tc>
          <w:tcPr>
            <w:tcW w:w="5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Укупан број цитата</w:t>
            </w:r>
          </w:p>
        </w:tc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before="0" w:after="60"/>
              <w:rPr>
                <w:sz w:val="16"/>
                <w:szCs w:val="16"/>
              </w:rPr>
            </w:pPr>
            <w:r>
              <w:rPr>
                <w:rFonts w:eastAsia="Arial" w:cs="Arial" w:ascii="Times New Roman" w:hAnsi="Times New Roman"/>
                <w:color w:val="auto"/>
                <w:kern w:val="0"/>
                <w:sz w:val="16"/>
                <w:szCs w:val="16"/>
                <w:lang w:val="sr-CS" w:eastAsia="en-US" w:bidi="ar-SA"/>
              </w:rPr>
              <w:t>236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 xml:space="preserve"> (</w:t>
            </w:r>
            <w:r>
              <w:rPr>
                <w:rFonts w:eastAsia="Arial" w:cs="Arial" w:ascii="Times New Roman" w:hAnsi="Times New Roman"/>
                <w:color w:val="auto"/>
                <w:kern w:val="0"/>
                <w:sz w:val="16"/>
                <w:szCs w:val="16"/>
                <w:lang w:val="sr-CS" w:eastAsia="en-US" w:bidi="ar-SA"/>
              </w:rPr>
              <w:t>SCOPUS</w:t>
            </w:r>
            <w:r>
              <w:rPr>
                <w:rFonts w:ascii="Times New Roman" w:hAnsi="Times New Roman"/>
                <w:sz w:val="16"/>
                <w:szCs w:val="16"/>
                <w:lang w:val="sr-CS"/>
              </w:rPr>
              <w:t>)</w:t>
            </w:r>
          </w:p>
        </w:tc>
      </w:tr>
      <w:tr>
        <w:trPr>
          <w:trHeight w:val="225" w:hRule="atLeast"/>
        </w:trPr>
        <w:tc>
          <w:tcPr>
            <w:tcW w:w="5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Укупан број радова са SCI (SSCI) листе</w:t>
            </w:r>
          </w:p>
        </w:tc>
        <w:tc>
          <w:tcPr>
            <w:tcW w:w="52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12</w:t>
            </w:r>
          </w:p>
        </w:tc>
      </w:tr>
      <w:tr>
        <w:trPr>
          <w:trHeight w:val="278" w:hRule="atLeast"/>
        </w:trPr>
        <w:tc>
          <w:tcPr>
            <w:tcW w:w="51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Домаћи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2</w:t>
            </w:r>
          </w:p>
        </w:tc>
        <w:tc>
          <w:tcPr>
            <w:tcW w:w="35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Међународни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3</w:t>
            </w:r>
          </w:p>
        </w:tc>
      </w:tr>
      <w:tr>
        <w:trPr>
          <w:trHeight w:val="225" w:hRule="atLeast"/>
        </w:trPr>
        <w:tc>
          <w:tcPr>
            <w:tcW w:w="32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 xml:space="preserve">Усавршавања </w:t>
            </w:r>
          </w:p>
        </w:tc>
        <w:tc>
          <w:tcPr>
            <w:tcW w:w="720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napToGrid w:val="false"/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>Студијски боравци на Институту за информатику, Факултета за електротехнику, рачунарство и информатику, Универзитета у Марибору, Словенија (2012, 2013, 2014 и 2015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>; 1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Latn-RS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>месец) и Институту за информатику, Хумболтов универзитет, Берлин, Немачка (2012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CS"/>
              </w:rPr>
              <w:t xml:space="preserve">; 2 </w:t>
            </w:r>
            <w:r>
              <w:rPr>
                <w:rFonts w:eastAsia="Times New Roman" w:cs="Times New Roman" w:ascii="Times New Roman" w:hAnsi="Times New Roman"/>
                <w:sz w:val="16"/>
                <w:szCs w:val="16"/>
                <w:lang w:val="sr-RS"/>
              </w:rPr>
              <w:t xml:space="preserve">седмице)  </w:t>
            </w:r>
          </w:p>
        </w:tc>
      </w:tr>
      <w:tr>
        <w:trPr>
          <w:trHeight w:val="300" w:hRule="atLeast"/>
        </w:trPr>
        <w:tc>
          <w:tcPr>
            <w:tcW w:w="1042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tabs>
                <w:tab w:val="clear" w:pos="720"/>
                <w:tab w:val="left" w:pos="567" w:leader="none"/>
              </w:tabs>
              <w:spacing w:lineRule="auto" w:line="240" w:before="0" w:after="60"/>
              <w:rPr>
                <w:sz w:val="16"/>
                <w:szCs w:val="16"/>
              </w:rPr>
            </w:pPr>
            <w:r>
              <w:rPr>
                <w:rFonts w:eastAsia="Times New Roman" w:cs="Times New Roman" w:ascii="Times New Roman" w:hAnsi="Times New Roman"/>
                <w:sz w:val="16"/>
                <w:szCs w:val="16"/>
              </w:rPr>
              <w:t>Други подаци које сматрате релевантним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val="bestFit" w:percent="172"/>
  <w:defaultTabStop w:val="720"/>
  <w:autoHyphenation w:val="true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77f3"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LibreOffice/6.4.7.2$Linux_X86_64 LibreOffice_project/40$Build-2</Application>
  <Pages>2</Pages>
  <Words>473</Words>
  <Characters>3224</Characters>
  <CharactersWithSpaces>3621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2022-05-15T11:34:00Z</dcterms:created>
  <dc:creator>dusan</dc:creator>
  <dc:description/>
  <dc:language>en-US</dc:language>
  <cp:lastModifiedBy/>
  <dcterms:modified xsi:type="dcterms:W3CDTF">2022-10-24T19:16:15Z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