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126"/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1"/>
        <w:gridCol w:w="350"/>
        <w:gridCol w:w="767"/>
        <w:gridCol w:w="143"/>
        <w:gridCol w:w="1003"/>
        <w:gridCol w:w="939"/>
        <w:gridCol w:w="320"/>
        <w:gridCol w:w="1736"/>
        <w:gridCol w:w="861"/>
        <w:gridCol w:w="3060"/>
      </w:tblGrid>
      <w:tr w:rsidR="001C7A87" w:rsidRPr="001C7A87" w:rsidTr="007370BA">
        <w:trPr>
          <w:trHeight w:val="227"/>
        </w:trPr>
        <w:tc>
          <w:tcPr>
            <w:tcW w:w="4153" w:type="dxa"/>
            <w:gridSpan w:val="7"/>
            <w:vAlign w:val="center"/>
          </w:tcPr>
          <w:p w:rsidR="001C7A87" w:rsidRPr="007370BA" w:rsidRDefault="001C7A87" w:rsidP="007370BA">
            <w:pPr>
              <w:tabs>
                <w:tab w:val="left" w:pos="567"/>
              </w:tabs>
              <w:spacing w:after="60"/>
              <w:rPr>
                <w:b/>
              </w:rPr>
            </w:pPr>
            <w:r w:rsidRPr="001C7A87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657" w:type="dxa"/>
            <w:gridSpan w:val="3"/>
            <w:vAlign w:val="center"/>
          </w:tcPr>
          <w:p w:rsidR="001C7A87" w:rsidRPr="001C7A87" w:rsidRDefault="002F6515" w:rsidP="007370B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Ксенија Павловић</w:t>
            </w:r>
          </w:p>
        </w:tc>
      </w:tr>
      <w:tr w:rsidR="001C7A87" w:rsidRPr="001C7A87" w:rsidTr="007370BA">
        <w:trPr>
          <w:trHeight w:val="227"/>
        </w:trPr>
        <w:tc>
          <w:tcPr>
            <w:tcW w:w="4153" w:type="dxa"/>
            <w:gridSpan w:val="7"/>
            <w:vAlign w:val="center"/>
          </w:tcPr>
          <w:p w:rsidR="001C7A87" w:rsidRPr="001C7A87" w:rsidRDefault="001C7A87" w:rsidP="007370BA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Звање</w:t>
            </w:r>
          </w:p>
        </w:tc>
        <w:tc>
          <w:tcPr>
            <w:tcW w:w="5657" w:type="dxa"/>
            <w:gridSpan w:val="3"/>
            <w:vAlign w:val="center"/>
          </w:tcPr>
          <w:p w:rsidR="001C7A87" w:rsidRPr="001C7A87" w:rsidRDefault="002F6515" w:rsidP="007370B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Доцент</w:t>
            </w:r>
          </w:p>
        </w:tc>
      </w:tr>
      <w:tr w:rsidR="001C7A87" w:rsidRPr="001C7A87" w:rsidTr="007370BA">
        <w:trPr>
          <w:trHeight w:val="227"/>
        </w:trPr>
        <w:tc>
          <w:tcPr>
            <w:tcW w:w="4153" w:type="dxa"/>
            <w:gridSpan w:val="7"/>
            <w:vAlign w:val="center"/>
          </w:tcPr>
          <w:p w:rsidR="001C7A87" w:rsidRPr="001C7A87" w:rsidRDefault="001C7A87" w:rsidP="007370BA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Назив институције у којој наставник ради са пуним радним временом и од када</w:t>
            </w:r>
          </w:p>
        </w:tc>
        <w:tc>
          <w:tcPr>
            <w:tcW w:w="5657" w:type="dxa"/>
            <w:gridSpan w:val="3"/>
            <w:vAlign w:val="center"/>
          </w:tcPr>
          <w:p w:rsidR="001C7A87" w:rsidRPr="001C7A87" w:rsidRDefault="002F6515" w:rsidP="007370B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Универзитет у Новом Саду, Природно-математички факултет, </w:t>
            </w:r>
            <w:r w:rsidR="003951D3">
              <w:rPr>
                <w:lang w:val="sr-Cyrl-CS"/>
              </w:rPr>
              <w:t>21.02.</w:t>
            </w:r>
            <w:r>
              <w:rPr>
                <w:lang w:val="sr-Cyrl-CS"/>
              </w:rPr>
              <w:t>2005.</w:t>
            </w:r>
          </w:p>
        </w:tc>
      </w:tr>
      <w:tr w:rsidR="001C7A87" w:rsidRPr="001C7A87" w:rsidTr="007370BA">
        <w:trPr>
          <w:trHeight w:val="227"/>
        </w:trPr>
        <w:tc>
          <w:tcPr>
            <w:tcW w:w="4153" w:type="dxa"/>
            <w:gridSpan w:val="7"/>
            <w:vAlign w:val="center"/>
          </w:tcPr>
          <w:p w:rsidR="001C7A87" w:rsidRPr="001C7A87" w:rsidRDefault="001C7A87" w:rsidP="007370BA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657" w:type="dxa"/>
            <w:gridSpan w:val="3"/>
            <w:vAlign w:val="center"/>
          </w:tcPr>
          <w:p w:rsidR="001C7A87" w:rsidRPr="002F6515" w:rsidRDefault="002F6515" w:rsidP="007370BA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>
              <w:rPr>
                <w:lang w:val="sr-Cyrl-CS"/>
              </w:rPr>
              <w:t>Органска хемија</w:t>
            </w:r>
          </w:p>
        </w:tc>
      </w:tr>
      <w:tr w:rsidR="001C7A87" w:rsidRPr="001C7A87" w:rsidTr="007370BA">
        <w:trPr>
          <w:trHeight w:val="227"/>
        </w:trPr>
        <w:tc>
          <w:tcPr>
            <w:tcW w:w="9810" w:type="dxa"/>
            <w:gridSpan w:val="10"/>
            <w:vAlign w:val="center"/>
          </w:tcPr>
          <w:p w:rsidR="001C7A87" w:rsidRPr="001C7A87" w:rsidRDefault="001C7A87" w:rsidP="007370BA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Академска каријера</w:t>
            </w:r>
          </w:p>
        </w:tc>
      </w:tr>
      <w:tr w:rsidR="001C7A87" w:rsidRPr="001C7A87" w:rsidTr="007370BA">
        <w:trPr>
          <w:trHeight w:val="227"/>
        </w:trPr>
        <w:tc>
          <w:tcPr>
            <w:tcW w:w="1891" w:type="dxa"/>
            <w:gridSpan w:val="4"/>
            <w:vAlign w:val="center"/>
          </w:tcPr>
          <w:p w:rsidR="001C7A87" w:rsidRPr="001C7A87" w:rsidRDefault="001C7A87" w:rsidP="007370B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3" w:type="dxa"/>
            <w:vAlign w:val="center"/>
          </w:tcPr>
          <w:p w:rsidR="001C7A87" w:rsidRPr="001C7A87" w:rsidRDefault="001C7A87" w:rsidP="007370BA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lang w:val="sr-Cyrl-CS"/>
              </w:rPr>
              <w:t>Година</w:t>
            </w:r>
          </w:p>
        </w:tc>
        <w:tc>
          <w:tcPr>
            <w:tcW w:w="3856" w:type="dxa"/>
            <w:gridSpan w:val="4"/>
            <w:shd w:val="clear" w:color="auto" w:fill="auto"/>
            <w:vAlign w:val="center"/>
          </w:tcPr>
          <w:p w:rsidR="001C7A87" w:rsidRPr="001C7A87" w:rsidRDefault="001C7A87" w:rsidP="007370BA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lang w:val="sr-Cyrl-CS"/>
              </w:rPr>
              <w:t>Институција</w:t>
            </w:r>
          </w:p>
        </w:tc>
        <w:tc>
          <w:tcPr>
            <w:tcW w:w="3060" w:type="dxa"/>
            <w:vAlign w:val="center"/>
          </w:tcPr>
          <w:p w:rsidR="001C7A87" w:rsidRPr="001C7A87" w:rsidRDefault="001C7A87" w:rsidP="007370BA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lang w:val="sr-Cyrl-CS"/>
              </w:rPr>
              <w:t>Област</w:t>
            </w:r>
          </w:p>
        </w:tc>
      </w:tr>
      <w:tr w:rsidR="002F6515" w:rsidRPr="001C7A87" w:rsidTr="007370BA">
        <w:trPr>
          <w:trHeight w:val="227"/>
        </w:trPr>
        <w:tc>
          <w:tcPr>
            <w:tcW w:w="1891" w:type="dxa"/>
            <w:gridSpan w:val="4"/>
            <w:vAlign w:val="center"/>
          </w:tcPr>
          <w:p w:rsidR="002F6515" w:rsidRPr="001C7A87" w:rsidRDefault="002F6515" w:rsidP="007370B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Избор у звање</w:t>
            </w:r>
          </w:p>
        </w:tc>
        <w:tc>
          <w:tcPr>
            <w:tcW w:w="1003" w:type="dxa"/>
            <w:vAlign w:val="center"/>
          </w:tcPr>
          <w:p w:rsidR="002F6515" w:rsidRPr="005E671A" w:rsidRDefault="002F6515" w:rsidP="007370B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2017.</w:t>
            </w:r>
          </w:p>
        </w:tc>
        <w:tc>
          <w:tcPr>
            <w:tcW w:w="3856" w:type="dxa"/>
            <w:gridSpan w:val="4"/>
            <w:shd w:val="clear" w:color="auto" w:fill="auto"/>
            <w:vAlign w:val="center"/>
          </w:tcPr>
          <w:p w:rsidR="002F6515" w:rsidRPr="009C6BCA" w:rsidRDefault="002F6515" w:rsidP="007370B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3060" w:type="dxa"/>
            <w:vAlign w:val="center"/>
          </w:tcPr>
          <w:p w:rsidR="002F6515" w:rsidRPr="005E671A" w:rsidRDefault="002F6515" w:rsidP="007370B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Органска хемија</w:t>
            </w:r>
          </w:p>
        </w:tc>
      </w:tr>
      <w:tr w:rsidR="00897FEC" w:rsidRPr="001C7A87" w:rsidTr="007370BA">
        <w:trPr>
          <w:trHeight w:val="227"/>
        </w:trPr>
        <w:tc>
          <w:tcPr>
            <w:tcW w:w="1891" w:type="dxa"/>
            <w:gridSpan w:val="4"/>
            <w:vAlign w:val="center"/>
          </w:tcPr>
          <w:p w:rsidR="00897FEC" w:rsidRPr="001C7A87" w:rsidRDefault="00897FEC" w:rsidP="007370B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Докторат</w:t>
            </w:r>
          </w:p>
        </w:tc>
        <w:tc>
          <w:tcPr>
            <w:tcW w:w="1003" w:type="dxa"/>
            <w:vAlign w:val="center"/>
          </w:tcPr>
          <w:p w:rsidR="00897FEC" w:rsidRPr="005E671A" w:rsidRDefault="00897FEC" w:rsidP="007370B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2014.</w:t>
            </w:r>
          </w:p>
        </w:tc>
        <w:tc>
          <w:tcPr>
            <w:tcW w:w="3856" w:type="dxa"/>
            <w:gridSpan w:val="4"/>
            <w:shd w:val="clear" w:color="auto" w:fill="auto"/>
            <w:vAlign w:val="center"/>
          </w:tcPr>
          <w:p w:rsidR="00897FEC" w:rsidRPr="005E671A" w:rsidRDefault="00897FEC" w:rsidP="007370B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3060" w:type="dxa"/>
          </w:tcPr>
          <w:p w:rsidR="00897FEC" w:rsidRDefault="00897FEC" w:rsidP="007370BA">
            <w:r w:rsidRPr="00A41585">
              <w:rPr>
                <w:lang w:val="sr-Cyrl-CS"/>
              </w:rPr>
              <w:t>Хемија</w:t>
            </w:r>
          </w:p>
        </w:tc>
      </w:tr>
      <w:tr w:rsidR="00897FEC" w:rsidRPr="001C7A87" w:rsidTr="007370BA">
        <w:trPr>
          <w:trHeight w:val="227"/>
        </w:trPr>
        <w:tc>
          <w:tcPr>
            <w:tcW w:w="1891" w:type="dxa"/>
            <w:gridSpan w:val="4"/>
            <w:vAlign w:val="center"/>
          </w:tcPr>
          <w:p w:rsidR="00897FEC" w:rsidRPr="001C7A87" w:rsidRDefault="00897FEC" w:rsidP="007370B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Магистратура</w:t>
            </w:r>
          </w:p>
        </w:tc>
        <w:tc>
          <w:tcPr>
            <w:tcW w:w="1003" w:type="dxa"/>
            <w:vAlign w:val="center"/>
          </w:tcPr>
          <w:p w:rsidR="00897FEC" w:rsidRPr="005E671A" w:rsidRDefault="00897FEC" w:rsidP="007370B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2009.</w:t>
            </w:r>
          </w:p>
        </w:tc>
        <w:tc>
          <w:tcPr>
            <w:tcW w:w="3856" w:type="dxa"/>
            <w:gridSpan w:val="4"/>
            <w:shd w:val="clear" w:color="auto" w:fill="auto"/>
            <w:vAlign w:val="center"/>
          </w:tcPr>
          <w:p w:rsidR="00897FEC" w:rsidRPr="005E671A" w:rsidRDefault="00897FEC" w:rsidP="007370B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3060" w:type="dxa"/>
          </w:tcPr>
          <w:p w:rsidR="00897FEC" w:rsidRDefault="00897FEC" w:rsidP="007370BA">
            <w:r w:rsidRPr="00A41585">
              <w:rPr>
                <w:lang w:val="sr-Cyrl-CS"/>
              </w:rPr>
              <w:t>Хемија</w:t>
            </w:r>
          </w:p>
        </w:tc>
      </w:tr>
      <w:tr w:rsidR="002F6515" w:rsidRPr="001C7A87" w:rsidTr="007370BA">
        <w:trPr>
          <w:trHeight w:val="227"/>
        </w:trPr>
        <w:tc>
          <w:tcPr>
            <w:tcW w:w="1891" w:type="dxa"/>
            <w:gridSpan w:val="4"/>
            <w:vAlign w:val="center"/>
          </w:tcPr>
          <w:p w:rsidR="002F6515" w:rsidRPr="001C7A87" w:rsidRDefault="002F6515" w:rsidP="007370B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Диплома</w:t>
            </w:r>
          </w:p>
        </w:tc>
        <w:tc>
          <w:tcPr>
            <w:tcW w:w="1003" w:type="dxa"/>
            <w:vAlign w:val="center"/>
          </w:tcPr>
          <w:p w:rsidR="002F6515" w:rsidRPr="005E671A" w:rsidRDefault="002F6515" w:rsidP="007370B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2005.</w:t>
            </w:r>
          </w:p>
        </w:tc>
        <w:tc>
          <w:tcPr>
            <w:tcW w:w="3856" w:type="dxa"/>
            <w:gridSpan w:val="4"/>
            <w:shd w:val="clear" w:color="auto" w:fill="auto"/>
            <w:vAlign w:val="center"/>
          </w:tcPr>
          <w:p w:rsidR="002F6515" w:rsidRPr="005E671A" w:rsidRDefault="002F6515" w:rsidP="007370B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3060" w:type="dxa"/>
            <w:vAlign w:val="center"/>
          </w:tcPr>
          <w:p w:rsidR="002F6515" w:rsidRPr="005E671A" w:rsidRDefault="009C6BCA" w:rsidP="007370B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</w:t>
            </w:r>
            <w:r w:rsidR="002F6515">
              <w:rPr>
                <w:lang w:val="sr-Cyrl-CS"/>
              </w:rPr>
              <w:t>емија</w:t>
            </w:r>
          </w:p>
        </w:tc>
      </w:tr>
      <w:tr w:rsidR="001C7A87" w:rsidRPr="001C7A87" w:rsidTr="007370BA">
        <w:trPr>
          <w:trHeight w:val="227"/>
        </w:trPr>
        <w:tc>
          <w:tcPr>
            <w:tcW w:w="9810" w:type="dxa"/>
            <w:gridSpan w:val="10"/>
            <w:vAlign w:val="center"/>
          </w:tcPr>
          <w:p w:rsidR="001C7A87" w:rsidRPr="001C7A87" w:rsidRDefault="001C7A87" w:rsidP="007370BA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1C7A87" w:rsidRPr="001C7A87" w:rsidTr="007370BA">
        <w:trPr>
          <w:trHeight w:val="227"/>
        </w:trPr>
        <w:tc>
          <w:tcPr>
            <w:tcW w:w="631" w:type="dxa"/>
            <w:vAlign w:val="center"/>
          </w:tcPr>
          <w:p w:rsidR="001C7A87" w:rsidRPr="001C7A87" w:rsidRDefault="001C7A87" w:rsidP="007370B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Р.Б.</w:t>
            </w:r>
          </w:p>
        </w:tc>
        <w:tc>
          <w:tcPr>
            <w:tcW w:w="6119" w:type="dxa"/>
            <w:gridSpan w:val="8"/>
            <w:vAlign w:val="center"/>
          </w:tcPr>
          <w:p w:rsidR="001C7A87" w:rsidRPr="001C7A87" w:rsidRDefault="001C7A87" w:rsidP="007370BA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iCs/>
              </w:rPr>
              <w:t>H</w:t>
            </w:r>
            <w:r w:rsidRPr="001C7A87">
              <w:rPr>
                <w:iCs/>
                <w:lang w:val="sr-Cyrl-CS"/>
              </w:rPr>
              <w:t>азив предмета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1C7A87" w:rsidRPr="001C7A87" w:rsidRDefault="001C7A87" w:rsidP="007370BA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iCs/>
              </w:rPr>
              <w:t>B</w:t>
            </w:r>
            <w:r w:rsidRPr="001C7A87">
              <w:rPr>
                <w:iCs/>
                <w:lang w:val="sr-Cyrl-CS"/>
              </w:rPr>
              <w:t>рста студија</w:t>
            </w:r>
          </w:p>
        </w:tc>
      </w:tr>
      <w:tr w:rsidR="002F6515" w:rsidRPr="001C7A87" w:rsidTr="007370BA">
        <w:trPr>
          <w:trHeight w:val="227"/>
        </w:trPr>
        <w:tc>
          <w:tcPr>
            <w:tcW w:w="631" w:type="dxa"/>
            <w:vAlign w:val="center"/>
          </w:tcPr>
          <w:p w:rsidR="002F6515" w:rsidRPr="001C7A87" w:rsidRDefault="002F6515" w:rsidP="007370B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1.</w:t>
            </w:r>
          </w:p>
        </w:tc>
        <w:tc>
          <w:tcPr>
            <w:tcW w:w="6119" w:type="dxa"/>
            <w:gridSpan w:val="8"/>
            <w:vAlign w:val="center"/>
          </w:tcPr>
          <w:p w:rsidR="002F6515" w:rsidRPr="005E671A" w:rsidRDefault="002F6515" w:rsidP="007370B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Органска хемија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2F6515" w:rsidRPr="00402590" w:rsidRDefault="002F6515" w:rsidP="007370BA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Основне</w:t>
            </w:r>
            <w:r w:rsidR="00402590">
              <w:t xml:space="preserve"> </w:t>
            </w:r>
            <w:r w:rsidR="00402590">
              <w:rPr>
                <w:lang w:val="sr-Cyrl-CS"/>
              </w:rPr>
              <w:t>академске студије</w:t>
            </w:r>
          </w:p>
        </w:tc>
      </w:tr>
      <w:tr w:rsidR="002F6515" w:rsidRPr="001C7A87" w:rsidTr="007370BA">
        <w:trPr>
          <w:trHeight w:val="227"/>
        </w:trPr>
        <w:tc>
          <w:tcPr>
            <w:tcW w:w="631" w:type="dxa"/>
            <w:vAlign w:val="center"/>
          </w:tcPr>
          <w:p w:rsidR="002F6515" w:rsidRPr="001C7A87" w:rsidRDefault="002F6515" w:rsidP="007370B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2.</w:t>
            </w:r>
          </w:p>
        </w:tc>
        <w:tc>
          <w:tcPr>
            <w:tcW w:w="6119" w:type="dxa"/>
            <w:gridSpan w:val="8"/>
            <w:vAlign w:val="center"/>
          </w:tcPr>
          <w:p w:rsidR="002F6515" w:rsidRPr="005E671A" w:rsidRDefault="002F6515" w:rsidP="007370B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 козметичких производа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2F6515" w:rsidRPr="00402590" w:rsidRDefault="002F6515" w:rsidP="007370BA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Основне</w:t>
            </w:r>
            <w:r w:rsidR="00402590">
              <w:t xml:space="preserve"> </w:t>
            </w:r>
            <w:r w:rsidR="00402590">
              <w:rPr>
                <w:lang w:val="sr-Cyrl-CS"/>
              </w:rPr>
              <w:t>академске студије</w:t>
            </w:r>
          </w:p>
        </w:tc>
      </w:tr>
      <w:tr w:rsidR="001C7A87" w:rsidRPr="001C7A87" w:rsidTr="007370BA">
        <w:trPr>
          <w:trHeight w:val="227"/>
        </w:trPr>
        <w:tc>
          <w:tcPr>
            <w:tcW w:w="9810" w:type="dxa"/>
            <w:gridSpan w:val="10"/>
            <w:vAlign w:val="center"/>
          </w:tcPr>
          <w:p w:rsidR="001C7A87" w:rsidRPr="001C7A87" w:rsidRDefault="001C7A87" w:rsidP="007370BA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 xml:space="preserve">Репрезентативне референце </w:t>
            </w:r>
          </w:p>
        </w:tc>
      </w:tr>
      <w:tr w:rsidR="002F6515" w:rsidRPr="001C7A87" w:rsidTr="007370BA">
        <w:trPr>
          <w:trHeight w:val="227"/>
        </w:trPr>
        <w:tc>
          <w:tcPr>
            <w:tcW w:w="981" w:type="dxa"/>
            <w:gridSpan w:val="2"/>
            <w:vAlign w:val="center"/>
          </w:tcPr>
          <w:p w:rsidR="002F6515" w:rsidRPr="001C7A87" w:rsidRDefault="002F6515" w:rsidP="007370BA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8"/>
            <w:shd w:val="clear" w:color="auto" w:fill="auto"/>
            <w:vAlign w:val="center"/>
          </w:tcPr>
          <w:p w:rsidR="002F6515" w:rsidRPr="00286EF7" w:rsidRDefault="00955C49" w:rsidP="007370BA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>
              <w:rPr>
                <w:rFonts w:eastAsia="Calibri"/>
                <w:sz w:val="16"/>
                <w:szCs w:val="16"/>
                <w:lang w:val="sr-Cyrl-CS" w:eastAsia="en-US"/>
              </w:rPr>
              <w:t xml:space="preserve">М. 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>Vraneš</w:t>
            </w:r>
            <w:r w:rsidR="002F6515" w:rsidRPr="00286EF7"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>
              <w:rPr>
                <w:rFonts w:eastAsia="Calibri"/>
                <w:sz w:val="16"/>
                <w:szCs w:val="16"/>
                <w:lang w:val="sr-Cyrl-CS" w:eastAsia="en-US"/>
              </w:rPr>
              <w:t xml:space="preserve">А. </w:t>
            </w:r>
            <w:r w:rsidR="002F6515" w:rsidRPr="00286EF7">
              <w:rPr>
                <w:rFonts w:eastAsia="Calibri"/>
                <w:sz w:val="16"/>
                <w:szCs w:val="16"/>
                <w:lang w:val="en-US" w:eastAsia="en-US"/>
              </w:rPr>
              <w:t>Tot,</w:t>
            </w:r>
            <w:r>
              <w:rPr>
                <w:rFonts w:eastAsia="Calibri"/>
                <w:sz w:val="16"/>
                <w:szCs w:val="16"/>
                <w:lang w:val="sr-Cyrl-CS" w:eastAsia="en-US"/>
              </w:rPr>
              <w:t xml:space="preserve"> </w:t>
            </w:r>
            <w:r>
              <w:rPr>
                <w:rFonts w:eastAsia="Calibri"/>
                <w:sz w:val="16"/>
                <w:szCs w:val="16"/>
                <w:lang w:eastAsia="en-US"/>
              </w:rPr>
              <w:t>S.</w:t>
            </w:r>
            <w:r w:rsidR="002F6515" w:rsidRPr="00286EF7">
              <w:rPr>
                <w:rFonts w:eastAsia="Calibri"/>
                <w:sz w:val="16"/>
                <w:szCs w:val="16"/>
                <w:lang w:val="en-US" w:eastAsia="en-US"/>
              </w:rPr>
              <w:t xml:space="preserve"> Papović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>,</w:t>
            </w:r>
            <w:r w:rsidR="002F6515" w:rsidRPr="00286EF7"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r w:rsidRPr="00955C49">
              <w:rPr>
                <w:rFonts w:eastAsia="Calibri"/>
                <w:sz w:val="16"/>
                <w:szCs w:val="16"/>
                <w:lang w:val="en-US" w:eastAsia="en-US"/>
              </w:rPr>
              <w:t xml:space="preserve">K. </w:t>
            </w:r>
            <w:r w:rsidR="002F6515" w:rsidRPr="00955C49">
              <w:rPr>
                <w:rFonts w:eastAsia="Calibri"/>
                <w:sz w:val="16"/>
                <w:szCs w:val="16"/>
                <w:lang w:val="en-US" w:eastAsia="en-US"/>
              </w:rPr>
              <w:t>Pavlović</w:t>
            </w:r>
            <w:r w:rsidR="002F6515" w:rsidRPr="00286EF7"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P. </w:t>
            </w:r>
            <w:r w:rsidR="002F6515" w:rsidRPr="00286EF7">
              <w:rPr>
                <w:rFonts w:eastAsia="Calibri"/>
                <w:sz w:val="16"/>
                <w:szCs w:val="16"/>
                <w:lang w:val="en-US" w:eastAsia="en-US"/>
              </w:rPr>
              <w:t xml:space="preserve">Jovanov, 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S. </w:t>
            </w:r>
            <w:r w:rsidR="002F6515" w:rsidRPr="00286EF7">
              <w:rPr>
                <w:rFonts w:eastAsia="Calibri"/>
                <w:sz w:val="16"/>
                <w:szCs w:val="16"/>
                <w:lang w:val="en-US" w:eastAsia="en-US"/>
              </w:rPr>
              <w:t>Gadžurić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 w:rsidR="002F6515" w:rsidRPr="00286EF7">
              <w:rPr>
                <w:rFonts w:eastAsia="Calibri"/>
                <w:sz w:val="16"/>
                <w:szCs w:val="16"/>
                <w:lang w:val="en-US" w:eastAsia="en-US"/>
              </w:rPr>
              <w:t xml:space="preserve">Volumetric and viscosimetric properties of </w:t>
            </w:r>
            <w:r w:rsidR="002F6515" w:rsidRPr="00286EF7">
              <w:rPr>
                <w:rFonts w:eastAsia="Calibri"/>
                <w:i/>
                <w:iCs/>
                <w:sz w:val="16"/>
                <w:szCs w:val="16"/>
                <w:lang w:val="en-US" w:eastAsia="en-US"/>
              </w:rPr>
              <w:t>N</w:t>
            </w:r>
            <w:r w:rsidR="002F6515" w:rsidRPr="00286EF7">
              <w:rPr>
                <w:rFonts w:eastAsia="Calibri"/>
                <w:sz w:val="16"/>
                <w:szCs w:val="16"/>
                <w:lang w:val="en-US" w:eastAsia="en-US"/>
              </w:rPr>
              <w:t xml:space="preserve">-methyl-2-pyrrolidone with </w:t>
            </w:r>
            <w:r w:rsidR="002F6515" w:rsidRPr="00286EF7">
              <w:rPr>
                <w:rFonts w:eastAsia="Calibri"/>
                <w:i/>
                <w:iCs/>
                <w:sz w:val="16"/>
                <w:szCs w:val="16"/>
                <w:lang w:val="en-US" w:eastAsia="en-US"/>
              </w:rPr>
              <w:t>γ</w:t>
            </w:r>
            <w:r w:rsidR="002F6515" w:rsidRPr="00286EF7">
              <w:rPr>
                <w:rFonts w:eastAsia="Calibri"/>
                <w:sz w:val="16"/>
                <w:szCs w:val="16"/>
                <w:lang w:val="en-US" w:eastAsia="en-US"/>
              </w:rPr>
              <w:t>-butyro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>lactone and propylene carbonate</w:t>
            </w:r>
            <w:r w:rsidR="002F6515" w:rsidRPr="00286EF7"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>
              <w:rPr>
                <w:rFonts w:eastAsia="Calibri"/>
                <w:iCs/>
                <w:sz w:val="16"/>
                <w:szCs w:val="16"/>
                <w:lang w:val="en-US" w:eastAsia="en-US"/>
              </w:rPr>
              <w:t>J Chem</w:t>
            </w:r>
            <w:r w:rsidR="002F6515" w:rsidRPr="00955C49">
              <w:rPr>
                <w:rFonts w:eastAsia="Calibri"/>
                <w:iCs/>
                <w:sz w:val="16"/>
                <w:szCs w:val="16"/>
                <w:lang w:val="en-US" w:eastAsia="en-US"/>
              </w:rPr>
              <w:t xml:space="preserve"> Thermodynamics</w:t>
            </w:r>
            <w:r>
              <w:rPr>
                <w:rFonts w:eastAsia="Calibri"/>
                <w:iCs/>
                <w:sz w:val="16"/>
                <w:szCs w:val="16"/>
                <w:lang w:val="en-US" w:eastAsia="en-US"/>
              </w:rPr>
              <w:t>,</w:t>
            </w:r>
            <w:r w:rsidR="002F6515" w:rsidRPr="00286EF7">
              <w:rPr>
                <w:rFonts w:eastAsia="Calibri"/>
                <w:sz w:val="16"/>
                <w:szCs w:val="16"/>
                <w:lang w:val="en-US" w:eastAsia="en-US"/>
              </w:rPr>
              <w:t xml:space="preserve"> 91, 301-312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(</w:t>
            </w:r>
            <w:r w:rsidRPr="00955C49">
              <w:rPr>
                <w:rFonts w:eastAsia="Calibri"/>
                <w:bCs/>
                <w:sz w:val="16"/>
                <w:szCs w:val="16"/>
                <w:lang w:val="en-US" w:eastAsia="en-US"/>
              </w:rPr>
              <w:t>2015</w:t>
            </w:r>
            <w:r>
              <w:rPr>
                <w:rFonts w:eastAsia="Calibri"/>
                <w:bCs/>
                <w:sz w:val="16"/>
                <w:szCs w:val="16"/>
                <w:lang w:val="en-US" w:eastAsia="en-US"/>
              </w:rPr>
              <w:t>).</w:t>
            </w:r>
          </w:p>
        </w:tc>
      </w:tr>
      <w:tr w:rsidR="002F6515" w:rsidRPr="001C7A87" w:rsidTr="007370BA">
        <w:trPr>
          <w:trHeight w:val="227"/>
        </w:trPr>
        <w:tc>
          <w:tcPr>
            <w:tcW w:w="981" w:type="dxa"/>
            <w:gridSpan w:val="2"/>
            <w:vAlign w:val="center"/>
          </w:tcPr>
          <w:p w:rsidR="002F6515" w:rsidRPr="001C7A87" w:rsidRDefault="002F6515" w:rsidP="007370BA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8"/>
            <w:shd w:val="clear" w:color="auto" w:fill="auto"/>
            <w:vAlign w:val="center"/>
          </w:tcPr>
          <w:p w:rsidR="002F6515" w:rsidRPr="00367636" w:rsidRDefault="00955C49" w:rsidP="007370BA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en-US"/>
              </w:rPr>
              <w:t>S. Dožić</w:t>
            </w:r>
            <w:r w:rsidR="002F6515" w:rsidRPr="00367636">
              <w:rPr>
                <w:sz w:val="16"/>
                <w:szCs w:val="16"/>
                <w:lang w:val="en-US"/>
              </w:rPr>
              <w:t xml:space="preserve">, </w:t>
            </w:r>
            <w:r>
              <w:rPr>
                <w:sz w:val="16"/>
                <w:szCs w:val="16"/>
                <w:lang w:val="en-US"/>
              </w:rPr>
              <w:t xml:space="preserve">N. </w:t>
            </w:r>
            <w:r w:rsidR="002F6515" w:rsidRPr="00367636">
              <w:rPr>
                <w:sz w:val="16"/>
                <w:szCs w:val="16"/>
                <w:lang w:val="en-US"/>
              </w:rPr>
              <w:t xml:space="preserve">Zec, </w:t>
            </w:r>
            <w:r>
              <w:rPr>
                <w:sz w:val="16"/>
                <w:szCs w:val="16"/>
                <w:lang w:val="en-US"/>
              </w:rPr>
              <w:t>A. Tot</w:t>
            </w:r>
            <w:r w:rsidR="002F6515" w:rsidRPr="00367636">
              <w:rPr>
                <w:sz w:val="16"/>
                <w:szCs w:val="16"/>
                <w:lang w:val="en-US"/>
              </w:rPr>
              <w:t xml:space="preserve">, </w:t>
            </w:r>
            <w:r>
              <w:rPr>
                <w:sz w:val="16"/>
                <w:szCs w:val="16"/>
                <w:lang w:val="en-US"/>
              </w:rPr>
              <w:t>S. Papović</w:t>
            </w:r>
            <w:r w:rsidR="002F6515" w:rsidRPr="00367636">
              <w:rPr>
                <w:sz w:val="16"/>
                <w:szCs w:val="16"/>
                <w:lang w:val="en-US"/>
              </w:rPr>
              <w:t xml:space="preserve">, </w:t>
            </w:r>
            <w:r>
              <w:rPr>
                <w:sz w:val="16"/>
                <w:szCs w:val="16"/>
                <w:lang w:val="en-US"/>
              </w:rPr>
              <w:t xml:space="preserve">K. </w:t>
            </w:r>
            <w:r w:rsidR="002F6515" w:rsidRPr="00955C49">
              <w:rPr>
                <w:sz w:val="16"/>
                <w:szCs w:val="16"/>
                <w:lang w:val="en-US"/>
              </w:rPr>
              <w:t>Pavlović</w:t>
            </w:r>
            <w:r w:rsidR="002F6515" w:rsidRPr="00367636">
              <w:rPr>
                <w:sz w:val="16"/>
                <w:szCs w:val="16"/>
                <w:lang w:val="en-US"/>
              </w:rPr>
              <w:t xml:space="preserve">, </w:t>
            </w:r>
            <w:r>
              <w:rPr>
                <w:sz w:val="16"/>
                <w:szCs w:val="16"/>
                <w:lang w:val="en-US"/>
              </w:rPr>
              <w:t>S. Gadžurić</w:t>
            </w:r>
            <w:r w:rsidR="002F6515" w:rsidRPr="00367636">
              <w:rPr>
                <w:sz w:val="16"/>
                <w:szCs w:val="16"/>
                <w:lang w:val="en-US"/>
              </w:rPr>
              <w:t xml:space="preserve">, </w:t>
            </w:r>
            <w:r>
              <w:rPr>
                <w:sz w:val="16"/>
                <w:szCs w:val="16"/>
                <w:lang w:val="en-US"/>
              </w:rPr>
              <w:t xml:space="preserve">M. Vraneš, </w:t>
            </w:r>
            <w:r w:rsidR="002F6515" w:rsidRPr="00367636">
              <w:rPr>
                <w:sz w:val="16"/>
                <w:szCs w:val="16"/>
                <w:lang w:val="en-US"/>
              </w:rPr>
              <w:t>Does the variation of the alkyl chain length on N1 and N3 of imidazole ring affect physicochemical features of</w:t>
            </w:r>
            <w:r>
              <w:rPr>
                <w:sz w:val="16"/>
                <w:szCs w:val="16"/>
                <w:lang w:val="en-US"/>
              </w:rPr>
              <w:t xml:space="preserve"> ionic liquids in the same way?</w:t>
            </w:r>
            <w:r w:rsidR="002F6515" w:rsidRPr="00367636">
              <w:rPr>
                <w:sz w:val="16"/>
                <w:szCs w:val="16"/>
                <w:lang w:val="en-US"/>
              </w:rPr>
              <w:t xml:space="preserve">, </w:t>
            </w:r>
            <w:r>
              <w:rPr>
                <w:iCs/>
                <w:sz w:val="16"/>
                <w:szCs w:val="16"/>
                <w:lang w:val="en-US"/>
              </w:rPr>
              <w:t>J Chem</w:t>
            </w:r>
            <w:r w:rsidR="002F6515" w:rsidRPr="00955C49">
              <w:rPr>
                <w:iCs/>
                <w:sz w:val="16"/>
                <w:szCs w:val="16"/>
                <w:lang w:val="en-US"/>
              </w:rPr>
              <w:t xml:space="preserve"> Thermodynamics</w:t>
            </w:r>
            <w:r w:rsidR="002F6515" w:rsidRPr="00367636">
              <w:rPr>
                <w:sz w:val="16"/>
                <w:szCs w:val="16"/>
                <w:lang w:val="en-US"/>
              </w:rPr>
              <w:t>, 93, 52-59</w:t>
            </w:r>
            <w:r>
              <w:rPr>
                <w:sz w:val="16"/>
                <w:szCs w:val="16"/>
                <w:lang w:val="en-US"/>
              </w:rPr>
              <w:t xml:space="preserve"> (</w:t>
            </w:r>
            <w:r w:rsidRPr="00955C49">
              <w:rPr>
                <w:bCs/>
                <w:sz w:val="16"/>
                <w:szCs w:val="16"/>
                <w:lang w:val="en-US"/>
              </w:rPr>
              <w:t>2016</w:t>
            </w:r>
            <w:r>
              <w:rPr>
                <w:bCs/>
                <w:sz w:val="16"/>
                <w:szCs w:val="16"/>
                <w:lang w:val="en-US"/>
              </w:rPr>
              <w:t>).</w:t>
            </w:r>
          </w:p>
        </w:tc>
      </w:tr>
      <w:tr w:rsidR="002F6515" w:rsidRPr="001C7A87" w:rsidTr="007370BA">
        <w:trPr>
          <w:trHeight w:val="227"/>
        </w:trPr>
        <w:tc>
          <w:tcPr>
            <w:tcW w:w="981" w:type="dxa"/>
            <w:gridSpan w:val="2"/>
            <w:vAlign w:val="center"/>
          </w:tcPr>
          <w:p w:rsidR="002F6515" w:rsidRPr="001C7A87" w:rsidRDefault="002F6515" w:rsidP="007370BA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8"/>
            <w:shd w:val="clear" w:color="auto" w:fill="auto"/>
            <w:vAlign w:val="center"/>
          </w:tcPr>
          <w:p w:rsidR="002F6515" w:rsidRPr="00367636" w:rsidRDefault="00955C49" w:rsidP="007370BA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>
              <w:rPr>
                <w:rFonts w:eastAsia="Calibri"/>
                <w:sz w:val="16"/>
                <w:szCs w:val="16"/>
                <w:lang w:val="en-US" w:eastAsia="en-US"/>
              </w:rPr>
              <w:t>D. Ćirin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>M. Poša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>Lj. Grbović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K. </w:t>
            </w:r>
            <w:r w:rsidR="002F6515" w:rsidRPr="00955C49">
              <w:rPr>
                <w:rFonts w:eastAsia="Calibri"/>
                <w:sz w:val="16"/>
                <w:szCs w:val="16"/>
                <w:lang w:val="en-US" w:eastAsia="en-US"/>
              </w:rPr>
              <w:t>Pavlović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B. Vasiljević, 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>Aggregation behavior and Miceellar properties of sodium sa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>lts of naphthenic acid mixtures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>
              <w:rPr>
                <w:rFonts w:eastAsia="Calibri"/>
                <w:iCs/>
                <w:sz w:val="16"/>
                <w:szCs w:val="16"/>
                <w:lang w:val="en-US" w:eastAsia="en-US"/>
              </w:rPr>
              <w:t>J Surfact Deterg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>, 18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>(1), 83-89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(</w:t>
            </w:r>
            <w:r w:rsidRPr="00955C49">
              <w:rPr>
                <w:rFonts w:eastAsia="Calibri"/>
                <w:bCs/>
                <w:sz w:val="16"/>
                <w:szCs w:val="16"/>
                <w:lang w:val="en-US" w:eastAsia="en-US"/>
              </w:rPr>
              <w:t>2015</w:t>
            </w:r>
            <w:r>
              <w:rPr>
                <w:rFonts w:eastAsia="Calibri"/>
                <w:bCs/>
                <w:sz w:val="16"/>
                <w:szCs w:val="16"/>
                <w:lang w:val="en-US" w:eastAsia="en-US"/>
              </w:rPr>
              <w:t>).</w:t>
            </w:r>
          </w:p>
        </w:tc>
      </w:tr>
      <w:tr w:rsidR="002F6515" w:rsidRPr="001C7A87" w:rsidTr="007370BA">
        <w:trPr>
          <w:trHeight w:val="227"/>
        </w:trPr>
        <w:tc>
          <w:tcPr>
            <w:tcW w:w="981" w:type="dxa"/>
            <w:gridSpan w:val="2"/>
            <w:vAlign w:val="center"/>
          </w:tcPr>
          <w:p w:rsidR="002F6515" w:rsidRPr="001C7A87" w:rsidRDefault="002F6515" w:rsidP="007370BA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8"/>
            <w:shd w:val="clear" w:color="auto" w:fill="auto"/>
            <w:vAlign w:val="center"/>
          </w:tcPr>
          <w:p w:rsidR="002F6515" w:rsidRPr="00367636" w:rsidRDefault="009840C2" w:rsidP="007370BA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>
              <w:rPr>
                <w:rFonts w:eastAsia="Calibri"/>
                <w:sz w:val="16"/>
                <w:szCs w:val="16"/>
                <w:lang w:val="en-US" w:eastAsia="en-US"/>
              </w:rPr>
              <w:t>O. Klisurić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 w:rsidR="005E4166">
              <w:rPr>
                <w:rFonts w:eastAsia="Calibri"/>
                <w:sz w:val="16"/>
                <w:szCs w:val="16"/>
                <w:lang w:val="en-US" w:eastAsia="en-US"/>
              </w:rPr>
              <w:t xml:space="preserve">M. 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>S</w:t>
            </w:r>
            <w:r w:rsidR="005E4166">
              <w:rPr>
                <w:rFonts w:eastAsia="Calibri"/>
                <w:sz w:val="16"/>
                <w:szCs w:val="16"/>
                <w:lang w:val="en-US" w:eastAsia="en-US"/>
              </w:rPr>
              <w:t>zecsi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 w:rsidR="005E4166">
              <w:rPr>
                <w:rFonts w:eastAsia="Calibri"/>
                <w:sz w:val="16"/>
                <w:szCs w:val="16"/>
                <w:lang w:val="en-US" w:eastAsia="en-US"/>
              </w:rPr>
              <w:t>E. Đurendić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>, N</w:t>
            </w:r>
            <w:r w:rsidR="005E4166">
              <w:rPr>
                <w:rFonts w:eastAsia="Calibri"/>
                <w:sz w:val="16"/>
                <w:szCs w:val="16"/>
                <w:lang w:val="en-US" w:eastAsia="en-US"/>
              </w:rPr>
              <w:t>. Szabo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 w:rsidR="005E4166" w:rsidRPr="00367636">
              <w:rPr>
                <w:rFonts w:eastAsia="Calibri"/>
                <w:sz w:val="16"/>
                <w:szCs w:val="16"/>
                <w:lang w:val="en-US" w:eastAsia="en-US"/>
              </w:rPr>
              <w:t>B.E.</w:t>
            </w:r>
            <w:r w:rsidR="005E4166"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Herman, </w:t>
            </w:r>
            <w:r w:rsidR="005E4166" w:rsidRPr="00367636">
              <w:rPr>
                <w:rFonts w:eastAsia="Calibri"/>
                <w:sz w:val="16"/>
                <w:szCs w:val="16"/>
                <w:lang w:val="en-US" w:eastAsia="en-US"/>
              </w:rPr>
              <w:t>S.</w:t>
            </w:r>
            <w:r w:rsidR="005E4166"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Jovanovic Santa, </w:t>
            </w:r>
            <w:r w:rsidR="005E4166" w:rsidRPr="00367636">
              <w:rPr>
                <w:rFonts w:eastAsia="Calibri"/>
                <w:sz w:val="16"/>
                <w:szCs w:val="16"/>
                <w:lang w:val="en-US" w:eastAsia="en-US"/>
              </w:rPr>
              <w:t>S.</w:t>
            </w:r>
            <w:r w:rsidR="005E4166"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Dojčinović-Vujaskovic, </w:t>
            </w:r>
            <w:r w:rsidR="005E4166" w:rsidRPr="00367636">
              <w:rPr>
                <w:rFonts w:eastAsia="Calibri"/>
                <w:sz w:val="16"/>
                <w:szCs w:val="16"/>
                <w:lang w:val="en-US" w:eastAsia="en-US"/>
              </w:rPr>
              <w:t>A.</w:t>
            </w:r>
            <w:r w:rsidR="005E4166"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Nikolić, </w:t>
            </w:r>
            <w:r w:rsidR="005E4166" w:rsidRPr="005E4166">
              <w:rPr>
                <w:rFonts w:eastAsia="Calibri"/>
                <w:sz w:val="16"/>
                <w:szCs w:val="16"/>
                <w:lang w:val="en-US" w:eastAsia="en-US"/>
              </w:rPr>
              <w:t xml:space="preserve">K. </w:t>
            </w:r>
            <w:r w:rsidR="002F6515" w:rsidRPr="005E4166">
              <w:rPr>
                <w:rFonts w:eastAsia="Calibri"/>
                <w:sz w:val="16"/>
                <w:szCs w:val="16"/>
                <w:lang w:val="en-US" w:eastAsia="en-US"/>
              </w:rPr>
              <w:t>Pavlović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 w:rsidR="005E4166" w:rsidRPr="00367636">
              <w:rPr>
                <w:rFonts w:eastAsia="Calibri"/>
                <w:sz w:val="16"/>
                <w:szCs w:val="16"/>
                <w:lang w:val="en-US" w:eastAsia="en-US"/>
              </w:rPr>
              <w:t>J.</w:t>
            </w:r>
            <w:r w:rsidR="005E4166"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Ajduković, </w:t>
            </w:r>
            <w:r w:rsidR="005E4166" w:rsidRPr="00367636">
              <w:rPr>
                <w:rFonts w:eastAsia="Calibri"/>
                <w:sz w:val="16"/>
                <w:szCs w:val="16"/>
                <w:lang w:val="en-US" w:eastAsia="en-US"/>
              </w:rPr>
              <w:t>A.</w:t>
            </w:r>
            <w:r w:rsidR="005E4166"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Oklješa, </w:t>
            </w:r>
            <w:r w:rsidR="005E4166" w:rsidRPr="00367636">
              <w:rPr>
                <w:rFonts w:eastAsia="Calibri"/>
                <w:sz w:val="16"/>
                <w:szCs w:val="16"/>
                <w:lang w:val="en-US" w:eastAsia="en-US"/>
              </w:rPr>
              <w:t>E.</w:t>
            </w:r>
            <w:r w:rsidR="005E4166"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Petri, </w:t>
            </w:r>
            <w:r w:rsidR="005E4166" w:rsidRPr="00367636">
              <w:rPr>
                <w:rFonts w:eastAsia="Calibri"/>
                <w:sz w:val="16"/>
                <w:szCs w:val="16"/>
                <w:lang w:val="en-US" w:eastAsia="en-US"/>
              </w:rPr>
              <w:t>V.</w:t>
            </w:r>
            <w:r w:rsidR="005E4166"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Kojić, </w:t>
            </w:r>
            <w:r w:rsidR="005E4166" w:rsidRPr="00367636">
              <w:rPr>
                <w:rFonts w:eastAsia="Calibri"/>
                <w:sz w:val="16"/>
                <w:szCs w:val="16"/>
                <w:lang w:val="en-US" w:eastAsia="en-US"/>
              </w:rPr>
              <w:t>M.</w:t>
            </w:r>
            <w:r w:rsidR="005E4166"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Sakač, </w:t>
            </w:r>
            <w:r w:rsidR="005E4166" w:rsidRPr="00367636">
              <w:rPr>
                <w:rFonts w:eastAsia="Calibri"/>
                <w:sz w:val="16"/>
                <w:szCs w:val="16"/>
                <w:lang w:val="en-US" w:eastAsia="en-US"/>
              </w:rPr>
              <w:t>K.</w:t>
            </w:r>
            <w:r w:rsidR="005E4166"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>Penov Gaši</w:t>
            </w:r>
            <w:r w:rsidR="005E4166"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Structural analysis and biomedical potential of novel salicyloyloxy estrane derivatives synthesized by microwave </w:t>
            </w:r>
            <w:r w:rsidR="005E4166">
              <w:rPr>
                <w:rFonts w:eastAsia="Calibri"/>
                <w:sz w:val="16"/>
                <w:szCs w:val="16"/>
                <w:lang w:val="en-US" w:eastAsia="en-US"/>
              </w:rPr>
              <w:t>irradiation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 w:rsidR="005E4166">
              <w:rPr>
                <w:rFonts w:eastAsia="Calibri"/>
                <w:iCs/>
                <w:sz w:val="16"/>
                <w:szCs w:val="16"/>
                <w:lang w:val="en-US" w:eastAsia="en-US"/>
              </w:rPr>
              <w:t>Struct</w:t>
            </w:r>
            <w:r w:rsidR="002F6515" w:rsidRPr="005E4166">
              <w:rPr>
                <w:rFonts w:eastAsia="Calibri"/>
                <w:iCs/>
                <w:sz w:val="16"/>
                <w:szCs w:val="16"/>
                <w:lang w:val="en-US" w:eastAsia="en-US"/>
              </w:rPr>
              <w:t xml:space="preserve"> Chem</w:t>
            </w:r>
            <w:r w:rsidR="005E4166">
              <w:rPr>
                <w:rFonts w:eastAsia="Calibri"/>
                <w:sz w:val="16"/>
                <w:szCs w:val="16"/>
                <w:lang w:val="en-US" w:eastAsia="en-US"/>
              </w:rPr>
              <w:t>, 27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>(3), 947-960</w:t>
            </w:r>
            <w:r w:rsidR="005E4166">
              <w:rPr>
                <w:rFonts w:eastAsia="Calibri"/>
                <w:sz w:val="16"/>
                <w:szCs w:val="16"/>
                <w:lang w:val="en-US" w:eastAsia="en-US"/>
              </w:rPr>
              <w:t xml:space="preserve"> (</w:t>
            </w:r>
            <w:r w:rsidR="005E4166" w:rsidRPr="005E4166">
              <w:rPr>
                <w:rFonts w:eastAsia="Calibri"/>
                <w:bCs/>
                <w:sz w:val="16"/>
                <w:szCs w:val="16"/>
                <w:lang w:val="en-US" w:eastAsia="en-US"/>
              </w:rPr>
              <w:t>2016</w:t>
            </w:r>
            <w:r w:rsidR="005E4166">
              <w:rPr>
                <w:rFonts w:eastAsia="Calibri"/>
                <w:bCs/>
                <w:sz w:val="16"/>
                <w:szCs w:val="16"/>
                <w:lang w:val="en-US" w:eastAsia="en-US"/>
              </w:rPr>
              <w:t>).</w:t>
            </w:r>
          </w:p>
        </w:tc>
      </w:tr>
      <w:tr w:rsidR="002F6515" w:rsidRPr="001C7A87" w:rsidTr="007370BA">
        <w:trPr>
          <w:trHeight w:val="227"/>
        </w:trPr>
        <w:tc>
          <w:tcPr>
            <w:tcW w:w="981" w:type="dxa"/>
            <w:gridSpan w:val="2"/>
            <w:vAlign w:val="center"/>
          </w:tcPr>
          <w:p w:rsidR="002F6515" w:rsidRPr="001C7A87" w:rsidRDefault="002F6515" w:rsidP="007370BA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8"/>
            <w:shd w:val="clear" w:color="auto" w:fill="auto"/>
            <w:vAlign w:val="center"/>
          </w:tcPr>
          <w:p w:rsidR="002F6515" w:rsidRPr="00367636" w:rsidRDefault="00A57F72" w:rsidP="007370BA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S.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Kevrešan, </w:t>
            </w: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B.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Kovačević, </w:t>
            </w: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V.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Ćirin -Novta, </w:t>
            </w: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K.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Kuhajda, </w:t>
            </w: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J.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Kandrač, </w:t>
            </w:r>
            <w:r w:rsidRPr="00A57F72">
              <w:rPr>
                <w:rFonts w:eastAsia="Calibri"/>
                <w:sz w:val="16"/>
                <w:szCs w:val="16"/>
                <w:lang w:val="en-US" w:eastAsia="en-US"/>
              </w:rPr>
              <w:t xml:space="preserve">K. </w:t>
            </w:r>
            <w:r w:rsidR="002F6515" w:rsidRPr="00A57F72">
              <w:rPr>
                <w:rFonts w:eastAsia="Calibri"/>
                <w:sz w:val="16"/>
                <w:szCs w:val="16"/>
                <w:lang w:val="en-US" w:eastAsia="en-US"/>
              </w:rPr>
              <w:t>Pavlović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Lj.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>Grbović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>Biochemical changes in cuttings of Robinia pseudoacacia a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>fter treatment with naphthenate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>
              <w:rPr>
                <w:rFonts w:eastAsia="Calibri"/>
                <w:iCs/>
                <w:sz w:val="16"/>
                <w:szCs w:val="16"/>
                <w:lang w:val="en-US" w:eastAsia="en-US"/>
              </w:rPr>
              <w:t>J Serb Chem</w:t>
            </w:r>
            <w:r w:rsidR="002F6515" w:rsidRPr="00A57F72">
              <w:rPr>
                <w:rFonts w:eastAsia="Calibri"/>
                <w:iCs/>
                <w:sz w:val="16"/>
                <w:szCs w:val="16"/>
                <w:lang w:val="en-US" w:eastAsia="en-US"/>
              </w:rPr>
              <w:t xml:space="preserve"> Soc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>, 72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>(10), 953- 959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(</w:t>
            </w:r>
            <w:r w:rsidRPr="00A57F72">
              <w:rPr>
                <w:rFonts w:eastAsia="Calibri"/>
                <w:bCs/>
                <w:sz w:val="16"/>
                <w:szCs w:val="16"/>
                <w:lang w:val="en-US" w:eastAsia="en-US"/>
              </w:rPr>
              <w:t>2007</w:t>
            </w:r>
            <w:r>
              <w:rPr>
                <w:rFonts w:eastAsia="Calibri"/>
                <w:bCs/>
                <w:sz w:val="16"/>
                <w:szCs w:val="16"/>
                <w:lang w:val="en-US" w:eastAsia="en-US"/>
              </w:rPr>
              <w:t>).</w:t>
            </w:r>
          </w:p>
        </w:tc>
      </w:tr>
      <w:tr w:rsidR="002F6515" w:rsidRPr="001C7A87" w:rsidTr="007370BA">
        <w:trPr>
          <w:trHeight w:val="227"/>
        </w:trPr>
        <w:tc>
          <w:tcPr>
            <w:tcW w:w="981" w:type="dxa"/>
            <w:gridSpan w:val="2"/>
            <w:vAlign w:val="center"/>
          </w:tcPr>
          <w:p w:rsidR="002F6515" w:rsidRPr="001C7A87" w:rsidRDefault="002F6515" w:rsidP="007370BA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8"/>
            <w:shd w:val="clear" w:color="auto" w:fill="auto"/>
            <w:vAlign w:val="center"/>
          </w:tcPr>
          <w:p w:rsidR="002F6515" w:rsidRPr="00367636" w:rsidRDefault="00504C22" w:rsidP="007370BA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A.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Halmagyi, </w:t>
            </w: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S.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Kevrešan, </w:t>
            </w: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B.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Kovačević, </w:t>
            </w: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V.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Ćirin-Novta, </w:t>
            </w:r>
            <w:r w:rsidRPr="00504C22">
              <w:rPr>
                <w:rFonts w:eastAsia="Calibri"/>
                <w:sz w:val="16"/>
                <w:szCs w:val="16"/>
                <w:lang w:val="en-US" w:eastAsia="en-US"/>
              </w:rPr>
              <w:t xml:space="preserve">K. </w:t>
            </w:r>
            <w:r w:rsidR="002F6515" w:rsidRPr="00504C22">
              <w:rPr>
                <w:rFonts w:eastAsia="Calibri"/>
                <w:sz w:val="16"/>
                <w:szCs w:val="16"/>
                <w:lang w:val="en-US" w:eastAsia="en-US"/>
              </w:rPr>
              <w:t>Pavlović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Lj.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Grbović, </w:t>
            </w: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K.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>Kuhajda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>Effects of naphthеnic acids on rooting of in v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>itro grown Chrysanthemum shoots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>
              <w:rPr>
                <w:rFonts w:eastAsia="Calibri"/>
                <w:iCs/>
                <w:sz w:val="16"/>
                <w:szCs w:val="16"/>
                <w:lang w:val="en-US" w:eastAsia="en-US"/>
              </w:rPr>
              <w:t xml:space="preserve">Propag Ornam </w:t>
            </w:r>
            <w:r w:rsidR="002F6515" w:rsidRPr="00504C22">
              <w:rPr>
                <w:rFonts w:eastAsia="Calibri"/>
                <w:iCs/>
                <w:sz w:val="16"/>
                <w:szCs w:val="16"/>
                <w:lang w:val="en-US" w:eastAsia="en-US"/>
              </w:rPr>
              <w:t>Plants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>, 8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>(3), 148-150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(</w:t>
            </w:r>
            <w:r w:rsidRPr="00504C22">
              <w:rPr>
                <w:rFonts w:eastAsia="Calibri"/>
                <w:bCs/>
                <w:sz w:val="16"/>
                <w:szCs w:val="16"/>
                <w:lang w:val="en-US" w:eastAsia="en-US"/>
              </w:rPr>
              <w:t>2008</w:t>
            </w:r>
            <w:r>
              <w:rPr>
                <w:rFonts w:eastAsia="Calibri"/>
                <w:bCs/>
                <w:sz w:val="16"/>
                <w:szCs w:val="16"/>
                <w:lang w:val="en-US" w:eastAsia="en-US"/>
              </w:rPr>
              <w:t>).</w:t>
            </w:r>
          </w:p>
        </w:tc>
      </w:tr>
      <w:tr w:rsidR="002F6515" w:rsidRPr="001C7A87" w:rsidTr="007370BA">
        <w:trPr>
          <w:trHeight w:val="227"/>
        </w:trPr>
        <w:tc>
          <w:tcPr>
            <w:tcW w:w="981" w:type="dxa"/>
            <w:gridSpan w:val="2"/>
            <w:vAlign w:val="center"/>
          </w:tcPr>
          <w:p w:rsidR="002F6515" w:rsidRPr="001C7A87" w:rsidRDefault="002F6515" w:rsidP="007370BA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8"/>
            <w:shd w:val="clear" w:color="auto" w:fill="auto"/>
            <w:vAlign w:val="center"/>
          </w:tcPr>
          <w:p w:rsidR="002F6515" w:rsidRPr="00367636" w:rsidRDefault="00504C22" w:rsidP="007370BA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Lj.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Grbović, </w:t>
            </w:r>
            <w:r w:rsidRPr="00504C22">
              <w:rPr>
                <w:rFonts w:eastAsia="Calibri"/>
                <w:sz w:val="16"/>
                <w:szCs w:val="16"/>
                <w:lang w:val="en-US" w:eastAsia="en-US"/>
              </w:rPr>
              <w:t xml:space="preserve">K. </w:t>
            </w:r>
            <w:r w:rsidR="002F6515" w:rsidRPr="00504C22">
              <w:rPr>
                <w:rFonts w:eastAsia="Calibri"/>
                <w:sz w:val="16"/>
                <w:szCs w:val="16"/>
                <w:lang w:val="en-US" w:eastAsia="en-US"/>
              </w:rPr>
              <w:t>Pavlović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B.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Prekodravac, </w:t>
            </w: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K.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Kuhajda, </w:t>
            </w: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S.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Kevrešan, </w:t>
            </w: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M.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Popsavin, </w:t>
            </w: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J.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Milić, </w:t>
            </w: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V.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>Ćirin-Novta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>Fractionation of complex mixtures of naphthenic acids, their character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>ization and biological activity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>
              <w:rPr>
                <w:rFonts w:eastAsia="Calibri"/>
                <w:iCs/>
                <w:sz w:val="16"/>
                <w:szCs w:val="16"/>
                <w:lang w:val="en-US" w:eastAsia="en-US"/>
              </w:rPr>
              <w:t>J Serb Chem</w:t>
            </w:r>
            <w:r w:rsidR="002F6515" w:rsidRPr="00504C22">
              <w:rPr>
                <w:rFonts w:eastAsia="Calibri"/>
                <w:iCs/>
                <w:sz w:val="16"/>
                <w:szCs w:val="16"/>
                <w:lang w:val="en-US" w:eastAsia="en-US"/>
              </w:rPr>
              <w:t xml:space="preserve"> Soc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>, 77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>(2), 147-157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(</w:t>
            </w:r>
            <w:r w:rsidRPr="00504C22">
              <w:rPr>
                <w:rFonts w:eastAsia="Calibri"/>
                <w:bCs/>
                <w:sz w:val="16"/>
                <w:szCs w:val="16"/>
                <w:lang w:val="en-US" w:eastAsia="en-US"/>
              </w:rPr>
              <w:t>2012</w:t>
            </w:r>
            <w:r>
              <w:rPr>
                <w:rFonts w:eastAsia="Calibri"/>
                <w:bCs/>
                <w:sz w:val="16"/>
                <w:szCs w:val="16"/>
                <w:lang w:val="en-US" w:eastAsia="en-US"/>
              </w:rPr>
              <w:t>).</w:t>
            </w:r>
          </w:p>
        </w:tc>
      </w:tr>
      <w:tr w:rsidR="002F6515" w:rsidRPr="001C7A87" w:rsidTr="007370BA">
        <w:trPr>
          <w:trHeight w:val="227"/>
        </w:trPr>
        <w:tc>
          <w:tcPr>
            <w:tcW w:w="981" w:type="dxa"/>
            <w:gridSpan w:val="2"/>
            <w:vAlign w:val="center"/>
          </w:tcPr>
          <w:p w:rsidR="002F6515" w:rsidRPr="001C7A87" w:rsidRDefault="002F6515" w:rsidP="007370BA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8"/>
            <w:shd w:val="clear" w:color="auto" w:fill="auto"/>
            <w:vAlign w:val="center"/>
          </w:tcPr>
          <w:p w:rsidR="002F6515" w:rsidRPr="00367636" w:rsidRDefault="00504C22" w:rsidP="007370BA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S.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Kevrešan, </w:t>
            </w: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I.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Maksimović, </w:t>
            </w: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B.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Popović, </w:t>
            </w: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D.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Štajner, </w:t>
            </w: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M.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Putnik-Delić, </w:t>
            </w: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B.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Borković, </w:t>
            </w:r>
            <w:r w:rsidRPr="00504C22">
              <w:rPr>
                <w:rFonts w:eastAsia="Calibri"/>
                <w:sz w:val="16"/>
                <w:szCs w:val="16"/>
                <w:lang w:val="en-US" w:eastAsia="en-US"/>
              </w:rPr>
              <w:t xml:space="preserve">K. </w:t>
            </w:r>
            <w:r w:rsidR="002F6515" w:rsidRPr="00504C22">
              <w:rPr>
                <w:rFonts w:eastAsia="Calibri"/>
                <w:sz w:val="16"/>
                <w:szCs w:val="16"/>
                <w:lang w:val="en-US" w:eastAsia="en-US"/>
              </w:rPr>
              <w:t>Pavlović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Lj.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Grbović, </w:t>
            </w: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V.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>Ćirin-Novta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>Foliar and root treatments of cucumber with potassium napht</w:t>
            </w:r>
            <w:r w:rsidR="00B31EEF">
              <w:rPr>
                <w:rFonts w:eastAsia="Calibri"/>
                <w:sz w:val="16"/>
                <w:szCs w:val="16"/>
                <w:lang w:val="en-US" w:eastAsia="en-US"/>
              </w:rPr>
              <w:t>henate: Antioxidative responses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 w:rsidR="00B31EEF">
              <w:rPr>
                <w:rFonts w:eastAsia="Calibri"/>
                <w:iCs/>
                <w:sz w:val="16"/>
                <w:szCs w:val="16"/>
                <w:lang w:val="en-US" w:eastAsia="en-US"/>
              </w:rPr>
              <w:t>Cent Eur J</w:t>
            </w:r>
            <w:r w:rsidR="002F6515" w:rsidRPr="00B31EEF">
              <w:rPr>
                <w:rFonts w:eastAsia="Calibri"/>
                <w:iCs/>
                <w:sz w:val="16"/>
                <w:szCs w:val="16"/>
                <w:lang w:val="en-US" w:eastAsia="en-US"/>
              </w:rPr>
              <w:t xml:space="preserve"> Biol</w:t>
            </w:r>
            <w:r w:rsidR="00B31EEF">
              <w:rPr>
                <w:rFonts w:eastAsia="Calibri"/>
                <w:sz w:val="16"/>
                <w:szCs w:val="16"/>
                <w:lang w:val="en-US" w:eastAsia="en-US"/>
              </w:rPr>
              <w:t>, 7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>(6), 1101-1108</w:t>
            </w:r>
            <w:r w:rsidR="00B31EEF">
              <w:rPr>
                <w:rFonts w:eastAsia="Calibri"/>
                <w:sz w:val="16"/>
                <w:szCs w:val="16"/>
                <w:lang w:val="en-US" w:eastAsia="en-US"/>
              </w:rPr>
              <w:t xml:space="preserve"> (</w:t>
            </w:r>
            <w:r w:rsidR="00B31EEF" w:rsidRPr="00B31EEF">
              <w:rPr>
                <w:rFonts w:eastAsia="Calibri"/>
                <w:bCs/>
                <w:sz w:val="16"/>
                <w:szCs w:val="16"/>
                <w:lang w:val="en-US" w:eastAsia="en-US"/>
              </w:rPr>
              <w:t>2012</w:t>
            </w:r>
            <w:r w:rsidR="00B31EEF">
              <w:rPr>
                <w:rFonts w:eastAsia="Calibri"/>
                <w:bCs/>
                <w:sz w:val="16"/>
                <w:szCs w:val="16"/>
                <w:lang w:val="en-US" w:eastAsia="en-US"/>
              </w:rPr>
              <w:t>).</w:t>
            </w:r>
          </w:p>
        </w:tc>
      </w:tr>
      <w:tr w:rsidR="002F6515" w:rsidRPr="001C7A87" w:rsidTr="007370BA">
        <w:trPr>
          <w:trHeight w:val="227"/>
        </w:trPr>
        <w:tc>
          <w:tcPr>
            <w:tcW w:w="981" w:type="dxa"/>
            <w:gridSpan w:val="2"/>
            <w:vAlign w:val="center"/>
          </w:tcPr>
          <w:p w:rsidR="002F6515" w:rsidRPr="001C7A87" w:rsidRDefault="002F6515" w:rsidP="007370BA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8"/>
            <w:shd w:val="clear" w:color="auto" w:fill="auto"/>
            <w:vAlign w:val="center"/>
          </w:tcPr>
          <w:p w:rsidR="002F6515" w:rsidRPr="00367636" w:rsidRDefault="00B31EEF" w:rsidP="007370BA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B31EEF">
              <w:rPr>
                <w:rFonts w:eastAsia="Calibri"/>
                <w:sz w:val="16"/>
                <w:szCs w:val="16"/>
                <w:lang w:val="en-US" w:eastAsia="en-US"/>
              </w:rPr>
              <w:t xml:space="preserve">K. </w:t>
            </w:r>
            <w:r w:rsidR="002F6515" w:rsidRPr="00B31EEF">
              <w:rPr>
                <w:rFonts w:eastAsia="Calibri"/>
                <w:sz w:val="16"/>
                <w:szCs w:val="16"/>
                <w:lang w:val="en-US" w:eastAsia="en-US"/>
              </w:rPr>
              <w:t>Pavlović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Lj.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Grbović, </w:t>
            </w: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B.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Vasiljević, </w:t>
            </w: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A.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Župunski, </w:t>
            </w: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M.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Putnik-Delić, </w:t>
            </w: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I.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Maksimović, </w:t>
            </w: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S.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>Kevrešan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>The influence of naphthenic acids and their fraction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>s on cell membrane permeability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>
              <w:rPr>
                <w:rFonts w:eastAsia="Calibri"/>
                <w:iCs/>
                <w:sz w:val="16"/>
                <w:szCs w:val="16"/>
                <w:lang w:val="en-US" w:eastAsia="en-US"/>
              </w:rPr>
              <w:t>J Serb Chem</w:t>
            </w:r>
            <w:r w:rsidRPr="00504C22">
              <w:rPr>
                <w:rFonts w:eastAsia="Calibri"/>
                <w:iCs/>
                <w:sz w:val="16"/>
                <w:szCs w:val="16"/>
                <w:lang w:val="en-US" w:eastAsia="en-US"/>
              </w:rPr>
              <w:t xml:space="preserve"> Soc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>, 80</w:t>
            </w:r>
            <w:r w:rsidR="002F6515" w:rsidRPr="00367636">
              <w:rPr>
                <w:rFonts w:eastAsia="Calibri"/>
                <w:sz w:val="16"/>
                <w:szCs w:val="16"/>
                <w:lang w:val="en-US" w:eastAsia="en-US"/>
              </w:rPr>
              <w:t>(6), 749-754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(</w:t>
            </w:r>
            <w:r w:rsidRPr="00B31EEF">
              <w:rPr>
                <w:rFonts w:eastAsia="Calibri"/>
                <w:bCs/>
                <w:sz w:val="16"/>
                <w:szCs w:val="16"/>
                <w:lang w:val="en-US" w:eastAsia="en-US"/>
              </w:rPr>
              <w:t>2015</w:t>
            </w:r>
            <w:r>
              <w:rPr>
                <w:rFonts w:eastAsia="Calibri"/>
                <w:bCs/>
                <w:sz w:val="16"/>
                <w:szCs w:val="16"/>
                <w:lang w:val="en-US" w:eastAsia="en-US"/>
              </w:rPr>
              <w:t>).</w:t>
            </w:r>
          </w:p>
        </w:tc>
      </w:tr>
      <w:tr w:rsidR="001C7A87" w:rsidRPr="001C7A87" w:rsidTr="007370BA">
        <w:trPr>
          <w:trHeight w:val="227"/>
        </w:trPr>
        <w:tc>
          <w:tcPr>
            <w:tcW w:w="9810" w:type="dxa"/>
            <w:gridSpan w:val="10"/>
            <w:vAlign w:val="center"/>
          </w:tcPr>
          <w:p w:rsidR="001C7A87" w:rsidRPr="001C7A87" w:rsidRDefault="001C7A87" w:rsidP="007370BA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1C7A87" w:rsidRPr="001C7A87" w:rsidTr="007370BA">
        <w:trPr>
          <w:trHeight w:val="227"/>
        </w:trPr>
        <w:tc>
          <w:tcPr>
            <w:tcW w:w="3833" w:type="dxa"/>
            <w:gridSpan w:val="6"/>
            <w:vAlign w:val="center"/>
          </w:tcPr>
          <w:p w:rsidR="001C7A87" w:rsidRPr="001C7A87" w:rsidRDefault="001C7A87" w:rsidP="007370B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Укупан број цитата</w:t>
            </w:r>
          </w:p>
        </w:tc>
        <w:tc>
          <w:tcPr>
            <w:tcW w:w="5977" w:type="dxa"/>
            <w:gridSpan w:val="4"/>
            <w:vAlign w:val="center"/>
          </w:tcPr>
          <w:p w:rsidR="001C7A87" w:rsidRPr="001C7A87" w:rsidRDefault="002F6515" w:rsidP="007370B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17</w:t>
            </w:r>
          </w:p>
        </w:tc>
      </w:tr>
      <w:tr w:rsidR="001C7A87" w:rsidRPr="001C7A87" w:rsidTr="007370BA">
        <w:trPr>
          <w:trHeight w:val="227"/>
        </w:trPr>
        <w:tc>
          <w:tcPr>
            <w:tcW w:w="3833" w:type="dxa"/>
            <w:gridSpan w:val="6"/>
            <w:vAlign w:val="center"/>
          </w:tcPr>
          <w:p w:rsidR="001C7A87" w:rsidRPr="001C7A87" w:rsidRDefault="001C7A87" w:rsidP="007370B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977" w:type="dxa"/>
            <w:gridSpan w:val="4"/>
            <w:vAlign w:val="center"/>
          </w:tcPr>
          <w:p w:rsidR="001C7A87" w:rsidRPr="001C7A87" w:rsidRDefault="002F6515" w:rsidP="007370B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9</w:t>
            </w:r>
          </w:p>
        </w:tc>
      </w:tr>
      <w:tr w:rsidR="001C7A87" w:rsidRPr="001C7A87" w:rsidTr="007370BA">
        <w:trPr>
          <w:trHeight w:val="227"/>
        </w:trPr>
        <w:tc>
          <w:tcPr>
            <w:tcW w:w="3833" w:type="dxa"/>
            <w:gridSpan w:val="6"/>
            <w:vAlign w:val="center"/>
          </w:tcPr>
          <w:p w:rsidR="001C7A87" w:rsidRPr="001C7A87" w:rsidRDefault="001C7A87" w:rsidP="007370B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56" w:type="dxa"/>
            <w:gridSpan w:val="2"/>
            <w:vAlign w:val="center"/>
          </w:tcPr>
          <w:p w:rsidR="001C7A87" w:rsidRPr="002F6515" w:rsidRDefault="001C7A87" w:rsidP="007370B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Домаћи</w:t>
            </w:r>
            <w:r>
              <w:t>:</w:t>
            </w:r>
            <w:r w:rsidR="002F6515">
              <w:rPr>
                <w:lang w:val="sr-Cyrl-CS"/>
              </w:rPr>
              <w:t xml:space="preserve"> 1</w:t>
            </w:r>
          </w:p>
        </w:tc>
        <w:tc>
          <w:tcPr>
            <w:tcW w:w="3921" w:type="dxa"/>
            <w:gridSpan w:val="2"/>
            <w:vAlign w:val="center"/>
          </w:tcPr>
          <w:p w:rsidR="001C7A87" w:rsidRPr="001C7A87" w:rsidRDefault="001C7A87" w:rsidP="007370BA">
            <w:pPr>
              <w:tabs>
                <w:tab w:val="left" w:pos="567"/>
              </w:tabs>
              <w:spacing w:after="60"/>
            </w:pPr>
            <w:r w:rsidRPr="001C7A87">
              <w:rPr>
                <w:lang w:val="sr-Cyrl-CS"/>
              </w:rPr>
              <w:t>Међународни</w:t>
            </w:r>
            <w:r>
              <w:t>:</w:t>
            </w:r>
          </w:p>
        </w:tc>
      </w:tr>
      <w:tr w:rsidR="001C7A87" w:rsidRPr="001C7A87" w:rsidTr="007370BA">
        <w:trPr>
          <w:trHeight w:val="227"/>
        </w:trPr>
        <w:tc>
          <w:tcPr>
            <w:tcW w:w="1748" w:type="dxa"/>
            <w:gridSpan w:val="3"/>
            <w:vAlign w:val="center"/>
          </w:tcPr>
          <w:p w:rsidR="001C7A87" w:rsidRPr="001C7A87" w:rsidRDefault="001C7A87" w:rsidP="007370B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 xml:space="preserve">Усавршавања </w:t>
            </w:r>
          </w:p>
        </w:tc>
        <w:tc>
          <w:tcPr>
            <w:tcW w:w="8062" w:type="dxa"/>
            <w:gridSpan w:val="7"/>
            <w:vAlign w:val="center"/>
          </w:tcPr>
          <w:p w:rsidR="001C7A87" w:rsidRPr="001C7A87" w:rsidRDefault="001C7A87" w:rsidP="007370B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1C7A87" w:rsidRPr="001C7A87" w:rsidTr="007370BA">
        <w:trPr>
          <w:trHeight w:val="227"/>
        </w:trPr>
        <w:tc>
          <w:tcPr>
            <w:tcW w:w="9810" w:type="dxa"/>
            <w:gridSpan w:val="10"/>
            <w:vAlign w:val="center"/>
          </w:tcPr>
          <w:p w:rsidR="001C7A87" w:rsidRPr="001C7A87" w:rsidRDefault="001C7A87" w:rsidP="007370BA">
            <w:pPr>
              <w:tabs>
                <w:tab w:val="left" w:pos="567"/>
              </w:tabs>
              <w:spacing w:after="60"/>
            </w:pPr>
            <w:r w:rsidRPr="001C7A87">
              <w:rPr>
                <w:lang w:val="sr-Cyrl-CS"/>
              </w:rPr>
              <w:t>Други подаци које сматрате релевантним</w:t>
            </w:r>
            <w:r w:rsidRPr="001C7A87">
              <w:t>:</w:t>
            </w:r>
          </w:p>
        </w:tc>
      </w:tr>
    </w:tbl>
    <w:p w:rsidR="007370BA" w:rsidRPr="001B50D2" w:rsidRDefault="007370BA" w:rsidP="007370BA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p w:rsidR="0008127C" w:rsidRPr="001C7A87" w:rsidRDefault="0008127C" w:rsidP="007370BA">
      <w:pPr>
        <w:ind w:right="360"/>
      </w:pPr>
    </w:p>
    <w:sectPr w:rsidR="0008127C" w:rsidRPr="001C7A87" w:rsidSect="007370BA">
      <w:pgSz w:w="12240" w:h="15840"/>
      <w:pgMar w:top="720" w:right="108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6AD9" w:rsidRDefault="00916AD9" w:rsidP="007370BA">
      <w:r>
        <w:separator/>
      </w:r>
    </w:p>
  </w:endnote>
  <w:endnote w:type="continuationSeparator" w:id="1">
    <w:p w:rsidR="00916AD9" w:rsidRDefault="00916AD9" w:rsidP="007370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6AD9" w:rsidRDefault="00916AD9" w:rsidP="007370BA">
      <w:r>
        <w:separator/>
      </w:r>
    </w:p>
  </w:footnote>
  <w:footnote w:type="continuationSeparator" w:id="1">
    <w:p w:rsidR="00916AD9" w:rsidRDefault="00916AD9" w:rsidP="007370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7A87"/>
    <w:rsid w:val="00011FA6"/>
    <w:rsid w:val="0008127C"/>
    <w:rsid w:val="001C7A87"/>
    <w:rsid w:val="002C287E"/>
    <w:rsid w:val="002E5FAF"/>
    <w:rsid w:val="002F6515"/>
    <w:rsid w:val="003042E6"/>
    <w:rsid w:val="003951D3"/>
    <w:rsid w:val="00402590"/>
    <w:rsid w:val="00470BCB"/>
    <w:rsid w:val="004B21E7"/>
    <w:rsid w:val="00504C22"/>
    <w:rsid w:val="005E4166"/>
    <w:rsid w:val="007370BA"/>
    <w:rsid w:val="00897FEC"/>
    <w:rsid w:val="008F400A"/>
    <w:rsid w:val="00916AD9"/>
    <w:rsid w:val="00955C49"/>
    <w:rsid w:val="009840C2"/>
    <w:rsid w:val="009C6BCA"/>
    <w:rsid w:val="00A57F72"/>
    <w:rsid w:val="00B31EEF"/>
    <w:rsid w:val="00C1732E"/>
    <w:rsid w:val="00D0525F"/>
    <w:rsid w:val="00E52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A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370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370BA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Footer">
    <w:name w:val="footer"/>
    <w:basedOn w:val="Normal"/>
    <w:link w:val="FooterChar"/>
    <w:uiPriority w:val="99"/>
    <w:semiHidden/>
    <w:unhideWhenUsed/>
    <w:rsid w:val="007370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370BA"/>
    <w:rPr>
      <w:rFonts w:ascii="Times New Roman" w:eastAsia="Times New Roman" w:hAnsi="Times New Roman" w:cs="Times New Roman"/>
      <w:sz w:val="20"/>
      <w:szCs w:val="20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gadzuric</dc:creator>
  <cp:lastModifiedBy>korisnik</cp:lastModifiedBy>
  <cp:revision>12</cp:revision>
  <dcterms:created xsi:type="dcterms:W3CDTF">2017-02-22T10:01:00Z</dcterms:created>
  <dcterms:modified xsi:type="dcterms:W3CDTF">2017-02-24T13:06:00Z</dcterms:modified>
</cp:coreProperties>
</file>