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tabs>
          <w:tab w:val="clear" w:pos="720"/>
          <w:tab w:val="left" w:pos="567" w:leader="none"/>
        </w:tabs>
        <w:spacing w:lineRule="auto" w:line="240"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1"/>
        <w:tblW w:w="10230" w:type="dxa"/>
        <w:jc w:val="left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9"/>
        <w:gridCol w:w="1695"/>
        <w:gridCol w:w="106"/>
        <w:gridCol w:w="119"/>
        <w:gridCol w:w="1050"/>
        <w:gridCol w:w="810"/>
        <w:gridCol w:w="270"/>
        <w:gridCol w:w="106"/>
        <w:gridCol w:w="1034"/>
        <w:gridCol w:w="405"/>
        <w:gridCol w:w="166"/>
        <w:gridCol w:w="1335"/>
        <w:gridCol w:w="450"/>
        <w:gridCol w:w="2114"/>
      </w:tblGrid>
      <w:tr>
        <w:trPr>
          <w:trHeight w:val="257" w:hRule="atLeast"/>
        </w:trPr>
        <w:tc>
          <w:tcPr>
            <w:tcW w:w="4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Мирјана К. Ивановић</w:t>
            </w:r>
          </w:p>
        </w:tc>
      </w:tr>
      <w:tr>
        <w:trPr>
          <w:trHeight w:val="247" w:hRule="atLeast"/>
        </w:trPr>
        <w:tc>
          <w:tcPr>
            <w:tcW w:w="4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факултет, Департман за математику и информатику, од 1988</w:t>
            </w:r>
          </w:p>
        </w:tc>
      </w:tr>
      <w:tr>
        <w:trPr>
          <w:trHeight w:val="272" w:hRule="atLeast"/>
        </w:trPr>
        <w:tc>
          <w:tcPr>
            <w:tcW w:w="4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</w:tr>
      <w:tr>
        <w:trPr>
          <w:trHeight w:val="249" w:hRule="atLeast"/>
        </w:trPr>
        <w:tc>
          <w:tcPr>
            <w:tcW w:w="102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>
        <w:trPr>
          <w:trHeight w:val="240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1988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Диекретна математика и програмирање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Програмирање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1983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Математика-информатика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</w:tr>
      <w:tr>
        <w:trPr>
          <w:trHeight w:val="314" w:hRule="atLeast"/>
        </w:trPr>
        <w:tc>
          <w:tcPr>
            <w:tcW w:w="102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CS102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науке, преглед и перспективе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CS302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Програмски језици и парадигме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/>
              <w:t>CS602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Основе рачунарских језика и превођење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/>
              <w:t>CS606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Основе агентских технологија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CS711, IT623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Управљање софтверским пројектима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науке, Информационе технологије,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CS705, IT610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Конструкција компајлера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науке, Информационе технологије,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7.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IT604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Програмске парадигме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Информационе технологије 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/>
              <w:t>IT708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Методика програмирања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Информационе технологије 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IT709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Методика информатике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Информационе технологије 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CS791, IT702, 19.MW0103</w:t>
            </w:r>
          </w:p>
        </w:tc>
        <w:tc>
          <w:tcPr>
            <w:tcW w:w="2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Приватност, етика и друштвена одговорност</w:t>
            </w:r>
          </w:p>
        </w:tc>
        <w:tc>
          <w:tcPr>
            <w:tcW w:w="1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науке, Информационе технологије, Вештачка интелигенција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Будимац З., Ивановић М., Путник З.: Управљање софтверским пројектима, ПМФ, Нови Сад, 2007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Nevena Rankovic, Dragica Rankovic, Mirjana Ivanovic, Ljubomir Lazic: COSMIC FP method in software development estimation using artificial neural networks based on orthogonal arrays. Connect. Sci. 34(1): 185-204 (2022), </w:t>
            </w:r>
            <w:hyperlink r:id="rId2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https://doi.org/10.1080/09540091.2021.1981824</w:t>
              </w:r>
            </w:hyperlink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Ivanović, M. et al. (2022). Current Trends in AI-Based Educational Processes—An Overview. In: Ivanović, M., Klašnja-Milićević, A., Jain, L.C. (eds) Handbook on Intelligent Techniques in the Educational Process. Learning and Analytics in Intelligent Systems, vol 29. Springer, Cham. https://doi.org/10.1007/978-3-031-04662-9_1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Milos Savic, Mirjana Ivanovic, Ivan Lukovic, Boris Delibasic, Jelica Protic, Dragan Jankovic: Students' preferences in selection of computer science and informatics studies: A comprehensive empirical case study. Comput. Sci. Inf. Syst. 18(1): 251-283 (2021), </w:t>
            </w:r>
            <w:hyperlink r:id="rId3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https://doi.org/10.2298/CSIS200901054S</w:t>
              </w:r>
            </w:hyperlink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Jordan Barria-Pineda, Kamil Akhuseyinoglu, Stefan Zelem-Celap, Peter Brusilovsky, Aleksandra Klasnja-Milicevic, Mirjana Ivanovic: Explainable Recommendations in a Personalized Programming Practice System. AIED (1) 2021: 64-76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Sasa Pesic, Mirjana Ivanovic, Milos Radovanovic, Costin Badica: CAAVI-RICS model for observing the security of distributed IoT and edge computing systems. Simul. Model. Pract. Theory 105: 102125 (2020), </w:t>
            </w:r>
            <w:hyperlink r:id="rId4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https://doi.org/10.1016/j.simpat.2020.102125</w:t>
              </w:r>
            </w:hyperlink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Brankica Bratic, Vasileios Triglianos, Vladimir Kurbalija, Cesare Pautasso, Mirjana Ivanovic: Role of interactive presentation platform ASQ in delivering web design course. Smart Learn. Environ. 7(1): 15 (2020), https://doi.org/10.1186/s40561-020-00123-w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Milos Savic, Mirjana Ivanovic, Lakhmi C. Jain: Complex Networks in Software, Knowledge, and Social Systems. Intelligent Systems Reference Library 148, Springer 2019</w:t>
            </w:r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Vladimir Kurbalija, Mirjana Ivanovic, Milos Radovanovic, Zoltan Geler, Weihui Dai, Weidong Zhao: Emotion perception and recognition: An exploration of cultural differences and similarities. Cogn. Syst. Res. 52: 103-116 (2018), </w:t>
            </w:r>
            <w:hyperlink r:id="rId5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https://doi.org/10.1016/j.cogsys.2018.06.009</w:t>
              </w:r>
            </w:hyperlink>
          </w:p>
        </w:tc>
      </w:tr>
      <w:tr>
        <w:trPr>
          <w:trHeight w:val="42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Dejan Sredojevic, Milan Vidakovic, Mirjana Ivanovic: ALAS: agent-oriented domain-specific language for the development of intelligent distributed non-axiomatic reasoning agents. Enterp. Inf. Syst. 12(8-9): 1058-1082 (2018), </w:t>
            </w:r>
            <w:hyperlink r:id="rId6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https://doi.org/10.1080/17517575.2018.1482567</w:t>
              </w:r>
            </w:hyperlink>
          </w:p>
        </w:tc>
      </w:tr>
      <w:tr>
        <w:trPr>
          <w:trHeight w:val="317" w:hRule="atLeast"/>
        </w:trPr>
        <w:tc>
          <w:tcPr>
            <w:tcW w:w="102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7142</w:t>
            </w:r>
          </w:p>
        </w:tc>
      </w:tr>
      <w:tr>
        <w:trPr>
          <w:trHeight w:val="255" w:hRule="atLeast"/>
        </w:trPr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110</w:t>
            </w:r>
          </w:p>
        </w:tc>
      </w:tr>
      <w:tr>
        <w:trPr>
          <w:trHeight w:val="278" w:hRule="atLeast"/>
        </w:trPr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Домаћи 1</w:t>
            </w:r>
          </w:p>
        </w:tc>
        <w:tc>
          <w:tcPr>
            <w:tcW w:w="4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Међународни 1</w:t>
            </w:r>
          </w:p>
        </w:tc>
      </w:tr>
      <w:tr>
        <w:trPr>
          <w:trHeight w:val="363" w:hRule="atLeast"/>
        </w:trPr>
        <w:tc>
          <w:tcPr>
            <w:tcW w:w="2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Преко 100 посета, (од 1 недеље до 2 месеца, на разним европским и светским универзитетима). Гостујући професор у Македонији, Албанији, Кини и Аустралији.</w:t>
            </w:r>
          </w:p>
        </w:tc>
      </w:tr>
      <w:tr>
        <w:trPr>
          <w:trHeight w:val="269" w:hRule="atLeast"/>
        </w:trPr>
        <w:tc>
          <w:tcPr>
            <w:tcW w:w="102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Други подаци које сматрате релевантним: Организатор бројних међународних конференција и земљи и иностранству у својству Главног председавајућег, Председавајућег програмским одбором. Члан програмских одбора преко 400 међународних конференција. Коаутор 2 монографије међународног значаја, едитор преко 20 зборника радова са међународних конференција. Главни уредник ComSIS часописа са ИФ. Коуредник низа специјалних издања значајних међународних часописа. </w:t>
            </w:r>
          </w:p>
        </w:tc>
      </w:tr>
    </w:tbl>
    <w:p>
      <w:pPr>
        <w:pStyle w:val="Normal1"/>
        <w:tabs>
          <w:tab w:val="clear" w:pos="720"/>
          <w:tab w:val="left" w:pos="567" w:leader="none"/>
        </w:tabs>
        <w:spacing w:lineRule="auto" w:line="240"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R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1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1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1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080/09540091.2021.1981824" TargetMode="External"/><Relationship Id="rId3" Type="http://schemas.openxmlformats.org/officeDocument/2006/relationships/hyperlink" Target="https://doi.org/10.2298/CSIS200901054S" TargetMode="External"/><Relationship Id="rId4" Type="http://schemas.openxmlformats.org/officeDocument/2006/relationships/hyperlink" Target="https://doi.org/10.1016/j.simpat.2020.102125" TargetMode="External"/><Relationship Id="rId5" Type="http://schemas.openxmlformats.org/officeDocument/2006/relationships/hyperlink" Target="https://doi.org/10.1016/j.cogsys.2018.06.009" TargetMode="External"/><Relationship Id="rId6" Type="http://schemas.openxmlformats.org/officeDocument/2006/relationships/hyperlink" Target="https://doi.org/10.1080/17517575.2018.1482567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OlPdipYlxQN6rVXsVD5tvKYU0pg==">CgMxLjA4AHIhMTRHS3lrYW11MkVRMW5lRVpvMFViclVSam9uQk43SHRv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LibreOffice/7.4.7.2$Linux_X86_64 LibreOffice_project/40$Build-2</Application>
  <AppVersion>15.0000</AppVersion>
  <Pages>2</Pages>
  <Words>622</Words>
  <Characters>4483</Characters>
  <CharactersWithSpaces>4992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en-GB</dc:language>
  <cp:lastModifiedBy/>
  <dcterms:modified xsi:type="dcterms:W3CDTF">2023-09-28T20:28:25Z</dcterms:modified>
  <cp:revision>1</cp:revision>
  <dc:subject/>
  <dc:title/>
</cp:coreProperties>
</file>