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284A" w:rsidRPr="00A5284A" w:rsidRDefault="00BD6F55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63500" cy="762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1006"/>
        <w:gridCol w:w="1071"/>
        <w:gridCol w:w="621"/>
        <w:gridCol w:w="1229"/>
        <w:gridCol w:w="275"/>
        <w:gridCol w:w="8"/>
        <w:gridCol w:w="1029"/>
        <w:gridCol w:w="566"/>
        <w:gridCol w:w="922"/>
        <w:gridCol w:w="2089"/>
        <w:gridCol w:w="846"/>
      </w:tblGrid>
      <w:tr w:rsidR="00E1091E" w:rsidRPr="00491993" w:rsidTr="00F26559">
        <w:trPr>
          <w:trHeight w:val="257"/>
        </w:trPr>
        <w:tc>
          <w:tcPr>
            <w:tcW w:w="4746" w:type="dxa"/>
            <w:gridSpan w:val="6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60" w:type="dxa"/>
            <w:gridSpan w:val="6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Ернест Шанца</w:t>
            </w:r>
          </w:p>
        </w:tc>
      </w:tr>
      <w:tr w:rsidR="00E1091E" w:rsidRPr="00491993" w:rsidTr="00F26559">
        <w:trPr>
          <w:trHeight w:val="247"/>
        </w:trPr>
        <w:tc>
          <w:tcPr>
            <w:tcW w:w="4746" w:type="dxa"/>
            <w:gridSpan w:val="6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60" w:type="dxa"/>
            <w:gridSpan w:val="6"/>
            <w:vAlign w:val="center"/>
          </w:tcPr>
          <w:p w:rsidR="00E1091E" w:rsidRPr="004F2C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E1091E" w:rsidRPr="00E1091E" w:rsidTr="00F26559">
        <w:trPr>
          <w:trHeight w:val="427"/>
        </w:trPr>
        <w:tc>
          <w:tcPr>
            <w:tcW w:w="4746" w:type="dxa"/>
            <w:gridSpan w:val="6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E1091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E1091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непуним</w:t>
            </w:r>
            <w:proofErr w:type="spellEnd"/>
            <w:r w:rsidRPr="00E1091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60" w:type="dxa"/>
            <w:gridSpan w:val="6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2015.</w:t>
            </w:r>
          </w:p>
        </w:tc>
      </w:tr>
      <w:tr w:rsidR="00E1091E" w:rsidRPr="00E1091E" w:rsidTr="00F26559">
        <w:trPr>
          <w:trHeight w:val="272"/>
        </w:trPr>
        <w:tc>
          <w:tcPr>
            <w:tcW w:w="4746" w:type="dxa"/>
            <w:gridSpan w:val="6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60" w:type="dxa"/>
            <w:gridSpan w:val="6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E1091E" w:rsidRPr="00491993" w:rsidTr="003F2C55">
        <w:trPr>
          <w:trHeight w:val="249"/>
        </w:trPr>
        <w:tc>
          <w:tcPr>
            <w:tcW w:w="10206" w:type="dxa"/>
            <w:gridSpan w:val="12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7E4A4F" w:rsidRPr="00BD6F55" w:rsidTr="00F26559">
        <w:trPr>
          <w:trHeight w:val="427"/>
        </w:trPr>
        <w:tc>
          <w:tcPr>
            <w:tcW w:w="1550" w:type="dxa"/>
            <w:gridSpan w:val="2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92" w:type="dxa"/>
            <w:gridSpan w:val="2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E1091E" w:rsidRPr="00E1091E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091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Ужа научна, </w:t>
            </w:r>
            <w:proofErr w:type="spellStart"/>
            <w:r w:rsidRPr="00E1091E">
              <w:rPr>
                <w:rFonts w:ascii="Times New Roman" w:hAnsi="Times New Roman"/>
                <w:sz w:val="20"/>
                <w:szCs w:val="20"/>
                <w:lang w:val="ru-RU"/>
              </w:rPr>
              <w:t>уметничка</w:t>
            </w:r>
            <w:proofErr w:type="spellEnd"/>
            <w:r w:rsidRPr="00E1091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E1091E">
              <w:rPr>
                <w:rFonts w:ascii="Times New Roman" w:hAnsi="Times New Roman"/>
                <w:sz w:val="20"/>
                <w:szCs w:val="20"/>
                <w:lang w:val="ru-RU"/>
              </w:rPr>
              <w:t>стручна</w:t>
            </w:r>
            <w:proofErr w:type="spellEnd"/>
            <w:r w:rsidRPr="00E1091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091E">
              <w:rPr>
                <w:rFonts w:ascii="Times New Roman" w:hAnsi="Times New Roman"/>
                <w:sz w:val="20"/>
                <w:szCs w:val="20"/>
                <w:lang w:val="ru-RU"/>
              </w:rPr>
              <w:t>област</w:t>
            </w:r>
            <w:proofErr w:type="spellEnd"/>
          </w:p>
        </w:tc>
      </w:tr>
      <w:tr w:rsidR="007E4A4F" w:rsidRPr="00491993" w:rsidTr="00F26559">
        <w:trPr>
          <w:trHeight w:val="274"/>
        </w:trPr>
        <w:tc>
          <w:tcPr>
            <w:tcW w:w="1550" w:type="dxa"/>
            <w:gridSpan w:val="2"/>
            <w:vAlign w:val="center"/>
          </w:tcPr>
          <w:p w:rsidR="00E1091E" w:rsidRPr="000B3987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692" w:type="dxa"/>
            <w:gridSpan w:val="2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атематика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умеричка математика</w:t>
            </w:r>
          </w:p>
        </w:tc>
      </w:tr>
      <w:tr w:rsidR="007E4A4F" w:rsidRPr="00491993" w:rsidTr="00F26559">
        <w:trPr>
          <w:trHeight w:val="265"/>
        </w:trPr>
        <w:tc>
          <w:tcPr>
            <w:tcW w:w="1550" w:type="dxa"/>
            <w:gridSpan w:val="2"/>
            <w:vAlign w:val="center"/>
          </w:tcPr>
          <w:p w:rsidR="00E1091E" w:rsidRPr="000B3987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692" w:type="dxa"/>
            <w:gridSpan w:val="2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атематика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7E4A4F" w:rsidRPr="00491993" w:rsidTr="00F26559">
        <w:trPr>
          <w:trHeight w:val="206"/>
        </w:trPr>
        <w:tc>
          <w:tcPr>
            <w:tcW w:w="1550" w:type="dxa"/>
            <w:gridSpan w:val="2"/>
            <w:vAlign w:val="center"/>
          </w:tcPr>
          <w:p w:rsidR="00E1091E" w:rsidRPr="000B3987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987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692" w:type="dxa"/>
            <w:gridSpan w:val="2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М</w:t>
            </w: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атематика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E1091E" w:rsidRPr="00E1091E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 xml:space="preserve">Примењена </w:t>
            </w: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</w:tr>
      <w:tr w:rsidR="007E4A4F" w:rsidRPr="00491993" w:rsidTr="00F26559">
        <w:trPr>
          <w:trHeight w:val="197"/>
        </w:trPr>
        <w:tc>
          <w:tcPr>
            <w:tcW w:w="1550" w:type="dxa"/>
            <w:gridSpan w:val="2"/>
            <w:vAlign w:val="center"/>
          </w:tcPr>
          <w:p w:rsidR="00E1091E" w:rsidRPr="000B3987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692" w:type="dxa"/>
            <w:gridSpan w:val="2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М</w:t>
            </w: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атематика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E1091E" w:rsidRPr="00E1091E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 xml:space="preserve">Примењена </w:t>
            </w: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</w:tr>
      <w:tr w:rsidR="00E1091E" w:rsidRPr="00BD6F55" w:rsidTr="003F2C55">
        <w:trPr>
          <w:trHeight w:val="314"/>
        </w:trPr>
        <w:tc>
          <w:tcPr>
            <w:tcW w:w="10206" w:type="dxa"/>
            <w:gridSpan w:val="12"/>
            <w:vAlign w:val="center"/>
          </w:tcPr>
          <w:p w:rsidR="00E1091E" w:rsidRPr="00E1091E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 w:rsidRPr="00E1091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E1091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првом</w:t>
            </w:r>
            <w:proofErr w:type="spellEnd"/>
            <w:r w:rsidRPr="00E1091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или другом </w:t>
            </w:r>
            <w:proofErr w:type="spellStart"/>
            <w:r w:rsidRPr="00E1091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степену</w:t>
            </w:r>
            <w:proofErr w:type="spellEnd"/>
            <w:r w:rsidRPr="00E1091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091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студија</w:t>
            </w:r>
            <w:proofErr w:type="spellEnd"/>
          </w:p>
        </w:tc>
      </w:tr>
      <w:tr w:rsidR="007E4A4F" w:rsidRPr="009F55A9" w:rsidTr="00F26559">
        <w:trPr>
          <w:trHeight w:val="229"/>
        </w:trPr>
        <w:tc>
          <w:tcPr>
            <w:tcW w:w="544" w:type="dxa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1091E" w:rsidRPr="00AC0E94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1091E" w:rsidRPr="00AC0E94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:rsidR="00E1091E" w:rsidRPr="00AC0E94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E1091E" w:rsidRPr="00491993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091E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7E4A4F" w:rsidRPr="00491993" w:rsidTr="00F26559">
        <w:trPr>
          <w:trHeight w:val="223"/>
        </w:trPr>
        <w:tc>
          <w:tcPr>
            <w:tcW w:w="544" w:type="dxa"/>
            <w:shd w:val="clear" w:color="auto" w:fill="auto"/>
            <w:vAlign w:val="center"/>
          </w:tcPr>
          <w:p w:rsidR="00E1091E" w:rsidRPr="00422881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1091E" w:rsidRPr="009F55A9" w:rsidRDefault="00946F84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7E4A4F">
              <w:rPr>
                <w:rFonts w:ascii="Times New Roman" w:hAnsi="Times New Roman"/>
                <w:sz w:val="18"/>
                <w:szCs w:val="18"/>
                <w:lang w:val="sr-Latn-R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0</w:t>
            </w:r>
            <w:r w:rsidR="009F55A9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:rsidR="00E1091E" w:rsidRPr="00422881" w:rsidRDefault="00946F84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Нумеричке методе линеарне алгебре 1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1091E" w:rsidRPr="00422881" w:rsidRDefault="00946F84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:rsidR="00E1091E" w:rsidRPr="009F55A9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Примењена математика, мастер професор математике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E1091E" w:rsidRPr="00422881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7E4A4F" w:rsidRPr="009F55A9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E1091E" w:rsidRPr="00422881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1091E" w:rsidRPr="00422881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7E4A4F">
              <w:rPr>
                <w:rFonts w:ascii="Times New Roman" w:hAnsi="Times New Roman"/>
                <w:sz w:val="18"/>
                <w:szCs w:val="18"/>
                <w:lang w:val="sr-Latn-R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04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:rsidR="00E1091E" w:rsidRPr="00422881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Нумеричке методе линеарне алгебре 2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1091E" w:rsidRPr="00422881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:rsidR="00E1091E" w:rsidRPr="00422881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Примењена математика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E1091E" w:rsidRPr="00422881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7E4A4F" w:rsidRPr="00491993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4106F2" w:rsidRPr="00422881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106F2" w:rsidRPr="007E4A4F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BIT015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:rsidR="004106F2" w:rsidRPr="007E4A4F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Статистика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106F2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  <w:p w:rsidR="007E4A4F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Биоинформатика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7E4A4F" w:rsidRPr="00491993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4106F2" w:rsidRPr="00422881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106F2" w:rsidRPr="007E4A4F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OO3010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Статистичке методе у микробиологији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:rsidR="004106F2" w:rsidRPr="007E4A4F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Дипломирани биолог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106F2" w:rsidRPr="007E4A4F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OAC</w:t>
            </w:r>
          </w:p>
        </w:tc>
      </w:tr>
      <w:tr w:rsidR="007E4A4F" w:rsidRPr="00223088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4106F2" w:rsidRPr="00422881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106F2" w:rsidRPr="007E4A4F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M</w:t>
            </w:r>
            <w:r>
              <w:rPr>
                <w:rFonts w:ascii="Times New Roman" w:hAnsi="Times New Roman"/>
                <w:sz w:val="18"/>
                <w:szCs w:val="18"/>
              </w:rPr>
              <w:t>W0104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:rsidR="004106F2" w:rsidRPr="007E4A4F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Numerical Linear Algebra 1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Вештачка интелигенција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7E4A4F" w:rsidRPr="00491993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4106F2" w:rsidRPr="00946F84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106F2" w:rsidRPr="007E4A4F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MW0106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:rsidR="004106F2" w:rsidRPr="007E4A4F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Numerical Linear Algebra 2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Вештачка интелигенција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7E4A4F" w:rsidRPr="00491993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4106F2" w:rsidRPr="00946F84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106F2" w:rsidRPr="007E4A4F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IB0052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:rsidR="004106F2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са статистиком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106F2" w:rsidRPr="00422881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7E4A4F" w:rsidRPr="00CE2849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4106F2" w:rsidRPr="00946F84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8.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106F2" w:rsidRPr="00CE2849" w:rsidRDefault="00CE284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ME3008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:rsidR="004106F2" w:rsidRPr="00CE2849" w:rsidRDefault="00CE284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Статистичке методе и програмски пакети у екологији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106F2" w:rsidRPr="00422881" w:rsidRDefault="00CE284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:rsidR="004106F2" w:rsidRPr="00422881" w:rsidRDefault="00CE284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еколог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106F2" w:rsidRPr="00422881" w:rsidRDefault="00CE284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7E4A4F" w:rsidRPr="00491993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4106F2" w:rsidRPr="00946F84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9.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106F2" w:rsidRPr="00F26559" w:rsidRDefault="00F2655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</w:t>
            </w:r>
            <w:r w:rsidR="00BD6F55">
              <w:rPr>
                <w:rFonts w:ascii="Times New Roman" w:hAnsi="Times New Roman"/>
                <w:sz w:val="18"/>
                <w:szCs w:val="18"/>
              </w:rPr>
              <w:t>B0053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:rsidR="004106F2" w:rsidRPr="000F52F5" w:rsidRDefault="00BD6F55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Програмски пакети за обраду података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F2655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  <w:p w:rsidR="004106F2" w:rsidRPr="00F2655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:rsidR="004106F2" w:rsidRPr="00422881" w:rsidRDefault="00BD6F55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106F2" w:rsidRPr="00F26559" w:rsidRDefault="00BD6F55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</w:t>
            </w:r>
            <w:r w:rsidR="00F26559">
              <w:rPr>
                <w:rFonts w:ascii="Times New Roman" w:hAnsi="Times New Roman"/>
                <w:sz w:val="18"/>
                <w:szCs w:val="18"/>
                <w:lang w:val="sr-Cyrl-RS"/>
              </w:rPr>
              <w:t>АС</w:t>
            </w:r>
          </w:p>
        </w:tc>
      </w:tr>
      <w:tr w:rsidR="00F26559" w:rsidRPr="00491993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F26559" w:rsidRPr="00946F84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10.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26559" w:rsidRPr="00F2655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MW0208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:rsidR="00F26559" w:rsidRPr="00F2655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Large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Scale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Da</w:t>
            </w:r>
            <w:r w:rsidR="0090266C">
              <w:rPr>
                <w:rFonts w:ascii="Times New Roman" w:hAnsi="Times New Roman"/>
                <w:sz w:val="18"/>
                <w:szCs w:val="18"/>
                <w:lang w:val="sr-Latn-RS"/>
              </w:rPr>
              <w:t>t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Mining</w:t>
            </w:r>
            <w:proofErr w:type="spellEnd"/>
          </w:p>
        </w:tc>
        <w:tc>
          <w:tcPr>
            <w:tcW w:w="1029" w:type="dxa"/>
            <w:shd w:val="clear" w:color="auto" w:fill="auto"/>
            <w:vAlign w:val="center"/>
          </w:tcPr>
          <w:p w:rsidR="00F26559" w:rsidRPr="00422881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:rsidR="00F26559" w:rsidRPr="00422881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Вештачка интелигенција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26559" w:rsidRPr="00422881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F26559" w:rsidRPr="00BD6F55" w:rsidTr="003F2C55">
        <w:trPr>
          <w:trHeight w:val="427"/>
        </w:trPr>
        <w:tc>
          <w:tcPr>
            <w:tcW w:w="10206" w:type="dxa"/>
            <w:gridSpan w:val="12"/>
            <w:vAlign w:val="center"/>
          </w:tcPr>
          <w:p w:rsidR="00F26559" w:rsidRPr="00491993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26559" w:rsidRPr="00AE7E79" w:rsidTr="007E4A4F">
        <w:trPr>
          <w:trHeight w:val="427"/>
        </w:trPr>
        <w:tc>
          <w:tcPr>
            <w:tcW w:w="544" w:type="dxa"/>
            <w:vAlign w:val="center"/>
          </w:tcPr>
          <w:p w:rsidR="00F26559" w:rsidRPr="00422881" w:rsidRDefault="00F26559" w:rsidP="00F2655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62" w:type="dxa"/>
            <w:gridSpan w:val="11"/>
            <w:shd w:val="clear" w:color="auto" w:fill="auto"/>
            <w:vAlign w:val="center"/>
          </w:tcPr>
          <w:p w:rsidR="00F26559" w:rsidRPr="006A0BAA" w:rsidRDefault="00F26559" w:rsidP="00F26559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0"/>
              <w:rPr>
                <w:rFonts w:ascii="Helvetica Neue" w:hAnsi="Helvetica Neue"/>
                <w:color w:val="333333"/>
                <w:sz w:val="27"/>
                <w:szCs w:val="27"/>
              </w:rPr>
            </w:pP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Lj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val="sr-Cyrl-RS"/>
              </w:rPr>
              <w:t>.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Cvetković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, V</w:t>
            </w:r>
            <w:r>
              <w:rPr>
                <w:rFonts w:eastAsiaTheme="minorHAnsi"/>
                <w:color w:val="000000"/>
                <w:sz w:val="20"/>
                <w:szCs w:val="20"/>
                <w:lang w:val="sr-Cyrl-RS"/>
              </w:rPr>
              <w:t>.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Kostić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A650D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E</w:t>
            </w:r>
            <w:r w:rsidRPr="00A650D0">
              <w:rPr>
                <w:rFonts w:eastAsiaTheme="minorHAnsi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50D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0D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: </w:t>
            </w:r>
            <w:r w:rsidRPr="00775C90">
              <w:rPr>
                <w:rFonts w:eastAsiaTheme="minorHAnsi"/>
                <w:i/>
                <w:iCs/>
                <w:color w:val="000000"/>
                <w:sz w:val="20"/>
                <w:szCs w:val="20"/>
                <w:lang w:val="en-US"/>
              </w:rPr>
              <w:t>A wider convergence area for the MSTMAOR iteration methods for LCP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, Numerical Algorithms, Vol. 71, 77-88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2016</w:t>
            </w:r>
            <w:r>
              <w:rPr>
                <w:rFonts w:eastAsiaTheme="minorHAnsi"/>
                <w:color w:val="000000"/>
                <w:sz w:val="20"/>
                <w:szCs w:val="20"/>
                <w:lang w:val="en-US"/>
              </w:rPr>
              <w:t>,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М21</w:t>
            </w:r>
            <w:r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8" w:history="1">
              <w:r w:rsidRPr="009D6D31">
                <w:rPr>
                  <w:rStyle w:val="Hyperlink"/>
                  <w:rFonts w:eastAsiaTheme="minorHAnsi"/>
                  <w:sz w:val="20"/>
                  <w:szCs w:val="20"/>
                  <w:lang w:val="en-US"/>
                </w:rPr>
                <w:t>https://doi.org/10.1007/s11075-015-9985-6</w:t>
              </w:r>
            </w:hyperlink>
          </w:p>
        </w:tc>
      </w:tr>
      <w:tr w:rsidR="00F26559" w:rsidRPr="00AE7E79" w:rsidTr="007E4A4F">
        <w:trPr>
          <w:trHeight w:val="427"/>
        </w:trPr>
        <w:tc>
          <w:tcPr>
            <w:tcW w:w="544" w:type="dxa"/>
            <w:vAlign w:val="center"/>
          </w:tcPr>
          <w:p w:rsidR="00F26559" w:rsidRPr="00422881" w:rsidRDefault="00F26559" w:rsidP="00F2655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62" w:type="dxa"/>
            <w:gridSpan w:val="11"/>
            <w:shd w:val="clear" w:color="auto" w:fill="auto"/>
            <w:vAlign w:val="center"/>
          </w:tcPr>
          <w:p w:rsidR="00F26559" w:rsidRPr="000C566B" w:rsidRDefault="00F26559" w:rsidP="00F26559"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de-DE"/>
              </w:rPr>
              <w:t>E</w:t>
            </w:r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de-DE"/>
              </w:rPr>
              <w:t>Šanca</w:t>
            </w:r>
            <w:proofErr w:type="spellEnd"/>
            <w:r w:rsidRPr="00AE7E7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>, V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E7E7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 xml:space="preserve"> Kostić, </w:t>
            </w:r>
            <w:proofErr w:type="spellStart"/>
            <w:r w:rsidRPr="00AE7E7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>Lj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E7E7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Cvetković: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Fractional pseudospectra and their localizations,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Linear Algebra and its Applications, Vol. 559, 244-269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2018,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М21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9" w:history="1">
              <w:r w:rsidRPr="009D6D31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https://doi.org/10.1016/j.laa.2018.08.035</w:t>
              </w:r>
            </w:hyperlink>
          </w:p>
        </w:tc>
      </w:tr>
      <w:tr w:rsidR="00F26559" w:rsidRPr="00AE7E79" w:rsidTr="007E4A4F">
        <w:trPr>
          <w:trHeight w:val="427"/>
        </w:trPr>
        <w:tc>
          <w:tcPr>
            <w:tcW w:w="544" w:type="dxa"/>
            <w:vAlign w:val="center"/>
          </w:tcPr>
          <w:p w:rsidR="00F26559" w:rsidRPr="00422881" w:rsidRDefault="00F26559" w:rsidP="00F2655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62" w:type="dxa"/>
            <w:gridSpan w:val="11"/>
            <w:shd w:val="clear" w:color="auto" w:fill="auto"/>
            <w:vAlign w:val="center"/>
          </w:tcPr>
          <w:p w:rsidR="00F26559" w:rsidRPr="000C566B" w:rsidRDefault="00F26559" w:rsidP="00F2655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Kostic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́, L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ј.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Cvetković, </w:t>
            </w:r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E</w:t>
            </w:r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: </w:t>
            </w:r>
            <w:bookmarkStart w:id="0" w:name="OLE_LINK1"/>
            <w:bookmarkStart w:id="1" w:name="OLE_LINK2"/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From pseudospectra of diagonal blocks to pseudospectrum of a full matri</w:t>
            </w:r>
            <w:bookmarkEnd w:id="0"/>
            <w:bookmarkEnd w:id="1"/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x,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Journal of Computational and Applied Mathematics, Vol. 386, 113265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2021,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М21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10" w:history="1">
              <w:r w:rsidRPr="009D6D31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https://doi.org/10.1016/j.cam.2020.113265</w:t>
              </w:r>
            </w:hyperlink>
          </w:p>
        </w:tc>
      </w:tr>
      <w:tr w:rsidR="00F26559" w:rsidRPr="00AE7E79" w:rsidTr="007E4A4F">
        <w:trPr>
          <w:trHeight w:val="427"/>
        </w:trPr>
        <w:tc>
          <w:tcPr>
            <w:tcW w:w="544" w:type="dxa"/>
            <w:vAlign w:val="center"/>
          </w:tcPr>
          <w:p w:rsidR="00F26559" w:rsidRPr="00422881" w:rsidRDefault="00F26559" w:rsidP="00F2655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62" w:type="dxa"/>
            <w:gridSpan w:val="11"/>
            <w:shd w:val="clear" w:color="auto" w:fill="auto"/>
            <w:vAlign w:val="center"/>
          </w:tcPr>
          <w:p w:rsidR="00F26559" w:rsidRPr="000C566B" w:rsidRDefault="00F26559" w:rsidP="00F26559"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Cvetković, V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Kostic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́, </w:t>
            </w:r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E</w:t>
            </w:r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0D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A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Saed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Error Control Based on the Novel Proof of Convergence of the MSMAOR Methods for the LCP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East Asian Journal on Applied Mathematics, Vol. 8 (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), 352-364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2018,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М23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11" w:history="1">
              <w:r w:rsidRPr="009D6D31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http://doi.org/10.4208/eajam.211117.250118c</w:t>
              </w:r>
            </w:hyperlink>
          </w:p>
        </w:tc>
      </w:tr>
      <w:tr w:rsidR="00F26559" w:rsidRPr="00AE7E79" w:rsidTr="007E4A4F">
        <w:trPr>
          <w:trHeight w:val="427"/>
        </w:trPr>
        <w:tc>
          <w:tcPr>
            <w:tcW w:w="544" w:type="dxa"/>
            <w:vAlign w:val="center"/>
          </w:tcPr>
          <w:p w:rsidR="00F26559" w:rsidRPr="00422881" w:rsidRDefault="00F26559" w:rsidP="00F2655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62" w:type="dxa"/>
            <w:gridSpan w:val="11"/>
            <w:shd w:val="clear" w:color="auto" w:fill="auto"/>
            <w:vAlign w:val="center"/>
          </w:tcPr>
          <w:p w:rsidR="00F26559" w:rsidRPr="0028619C" w:rsidRDefault="00F26559" w:rsidP="00F26559">
            <w:pPr>
              <w:pStyle w:val="NormalWeb"/>
            </w:pP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K</w:t>
            </w:r>
            <w:r>
              <w:rPr>
                <w:rFonts w:eastAsiaTheme="minorHAnsi"/>
                <w:color w:val="000000"/>
                <w:sz w:val="20"/>
                <w:szCs w:val="20"/>
                <w:lang w:val="sr-Cyrl-RS"/>
              </w:rPr>
              <w:t>.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Doroslovački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, L</w:t>
            </w:r>
            <w:r>
              <w:rPr>
                <w:rFonts w:eastAsiaTheme="minorHAnsi"/>
                <w:color w:val="000000"/>
                <w:sz w:val="20"/>
                <w:szCs w:val="20"/>
                <w:lang w:val="sr-Cyrl-RS"/>
              </w:rPr>
              <w:t>ј.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Cvetković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A650D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E</w:t>
            </w:r>
            <w:r w:rsidRPr="00A650D0">
              <w:rPr>
                <w:rFonts w:eastAsiaTheme="minorHAnsi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50D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50D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: </w:t>
            </w:r>
            <w:r w:rsidRPr="00775C90">
              <w:rPr>
                <w:rFonts w:eastAsiaTheme="minorHAnsi"/>
                <w:i/>
                <w:iCs/>
                <w:color w:val="000000"/>
                <w:sz w:val="20"/>
                <w:szCs w:val="20"/>
                <w:lang w:val="en-US"/>
              </w:rPr>
              <w:t>A New Lower Bound for the Smallest Singular Value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, FILOMAT 33(9),</w:t>
            </w:r>
            <w:r w:rsidRPr="00775C9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2711-2723</w:t>
            </w:r>
            <w:r>
              <w:rPr>
                <w:rFonts w:eastAsiaTheme="minorHAnsi"/>
                <w:color w:val="000000"/>
                <w:sz w:val="20"/>
                <w:szCs w:val="20"/>
              </w:rPr>
              <w:t>, 2019</w:t>
            </w:r>
            <w:r>
              <w:rPr>
                <w:rFonts w:eastAsiaTheme="minorHAnsi"/>
                <w:color w:val="000000"/>
                <w:sz w:val="20"/>
                <w:szCs w:val="20"/>
                <w:lang w:val="en-US"/>
              </w:rPr>
              <w:t>,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М23</w:t>
            </w:r>
            <w:r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12" w:history="1">
              <w:r w:rsidRPr="009D6D31">
                <w:rPr>
                  <w:rStyle w:val="Hyperlink"/>
                  <w:rFonts w:eastAsiaTheme="minorHAnsi"/>
                  <w:sz w:val="20"/>
                  <w:szCs w:val="20"/>
                  <w:lang w:val="en-US"/>
                </w:rPr>
                <w:t>https://doi.org/10.2298/FIL1909711D</w:t>
              </w:r>
            </w:hyperlink>
            <w:r>
              <w:rPr>
                <w:rFonts w:ascii="URWPalladioL" w:hAnsi="URWPalladioL"/>
                <w:sz w:val="20"/>
                <w:szCs w:val="20"/>
              </w:rPr>
              <w:t xml:space="preserve"> </w:t>
            </w:r>
          </w:p>
        </w:tc>
      </w:tr>
      <w:tr w:rsidR="00F26559" w:rsidRPr="00BD6F55" w:rsidTr="003F2C55">
        <w:trPr>
          <w:trHeight w:val="317"/>
        </w:trPr>
        <w:tc>
          <w:tcPr>
            <w:tcW w:w="10206" w:type="dxa"/>
            <w:gridSpan w:val="12"/>
            <w:vAlign w:val="center"/>
          </w:tcPr>
          <w:p w:rsidR="00F26559" w:rsidRPr="00491993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26559" w:rsidRPr="00491993" w:rsidTr="00F26559">
        <w:trPr>
          <w:trHeight w:val="264"/>
        </w:trPr>
        <w:tc>
          <w:tcPr>
            <w:tcW w:w="4471" w:type="dxa"/>
            <w:gridSpan w:val="5"/>
            <w:vAlign w:val="center"/>
          </w:tcPr>
          <w:p w:rsidR="00F26559" w:rsidRPr="00491993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35" w:type="dxa"/>
            <w:gridSpan w:val="7"/>
            <w:vAlign w:val="center"/>
          </w:tcPr>
          <w:p w:rsidR="00F26559" w:rsidRPr="00E1378E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7 ( ), </w:t>
            </w:r>
            <w:r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F26559" w:rsidRPr="00E1091E" w:rsidTr="00F26559">
        <w:trPr>
          <w:trHeight w:val="255"/>
        </w:trPr>
        <w:tc>
          <w:tcPr>
            <w:tcW w:w="4471" w:type="dxa"/>
            <w:gridSpan w:val="5"/>
            <w:vAlign w:val="center"/>
          </w:tcPr>
          <w:p w:rsidR="00F26559" w:rsidRPr="00491993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35" w:type="dxa"/>
            <w:gridSpan w:val="7"/>
            <w:vAlign w:val="center"/>
          </w:tcPr>
          <w:p w:rsidR="00F26559" w:rsidRPr="007C42F3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</w:t>
            </w:r>
          </w:p>
        </w:tc>
      </w:tr>
      <w:tr w:rsidR="00F26559" w:rsidRPr="00491993" w:rsidTr="00F26559">
        <w:trPr>
          <w:trHeight w:val="278"/>
        </w:trPr>
        <w:tc>
          <w:tcPr>
            <w:tcW w:w="4471" w:type="dxa"/>
            <w:gridSpan w:val="5"/>
            <w:vAlign w:val="center"/>
          </w:tcPr>
          <w:p w:rsidR="00F26559" w:rsidRPr="00491993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78" w:type="dxa"/>
            <w:gridSpan w:val="4"/>
            <w:vAlign w:val="center"/>
          </w:tcPr>
          <w:p w:rsidR="00F26559" w:rsidRPr="00491993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857" w:type="dxa"/>
            <w:gridSpan w:val="3"/>
            <w:vAlign w:val="center"/>
          </w:tcPr>
          <w:p w:rsidR="00F26559" w:rsidRPr="00491993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F26559" w:rsidRPr="00491993" w:rsidTr="00F26559">
        <w:trPr>
          <w:trHeight w:val="363"/>
        </w:trPr>
        <w:tc>
          <w:tcPr>
            <w:tcW w:w="2621" w:type="dxa"/>
            <w:gridSpan w:val="3"/>
            <w:vAlign w:val="center"/>
          </w:tcPr>
          <w:p w:rsidR="00F26559" w:rsidRPr="00491993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585" w:type="dxa"/>
            <w:gridSpan w:val="9"/>
            <w:vAlign w:val="center"/>
          </w:tcPr>
          <w:p w:rsidR="00F26559" w:rsidRPr="00491993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26559" w:rsidRPr="00BD6F55" w:rsidTr="003F2C55">
        <w:trPr>
          <w:trHeight w:val="269"/>
        </w:trPr>
        <w:tc>
          <w:tcPr>
            <w:tcW w:w="10206" w:type="dxa"/>
            <w:gridSpan w:val="12"/>
            <w:vAlign w:val="center"/>
          </w:tcPr>
          <w:p w:rsidR="00F26559" w:rsidRPr="00491993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91993" w:rsidRPr="00946F84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ru-RU"/>
        </w:rPr>
      </w:pPr>
    </w:p>
    <w:sectPr w:rsidR="00491993" w:rsidRPr="00946F84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7EA1" w:rsidRDefault="007C7EA1" w:rsidP="005A4C35">
      <w:r>
        <w:separator/>
      </w:r>
    </w:p>
  </w:endnote>
  <w:endnote w:type="continuationSeparator" w:id="0">
    <w:p w:rsidR="007C7EA1" w:rsidRDefault="007C7EA1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URWPalladioL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7EA1" w:rsidRDefault="007C7EA1" w:rsidP="005A4C35">
      <w:r>
        <w:separator/>
      </w:r>
    </w:p>
  </w:footnote>
  <w:footnote w:type="continuationSeparator" w:id="0">
    <w:p w:rsidR="007C7EA1" w:rsidRDefault="007C7EA1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238B2"/>
    <w:multiLevelType w:val="multilevel"/>
    <w:tmpl w:val="AAD2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9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1CBF"/>
    <w:rsid w:val="00085D06"/>
    <w:rsid w:val="00092214"/>
    <w:rsid w:val="000B3987"/>
    <w:rsid w:val="000B76BC"/>
    <w:rsid w:val="000D4C2C"/>
    <w:rsid w:val="000F52F5"/>
    <w:rsid w:val="00197D98"/>
    <w:rsid w:val="001E0A5B"/>
    <w:rsid w:val="00217AA5"/>
    <w:rsid w:val="00223088"/>
    <w:rsid w:val="00245161"/>
    <w:rsid w:val="0037541D"/>
    <w:rsid w:val="003D7D7E"/>
    <w:rsid w:val="003E2E79"/>
    <w:rsid w:val="003F2C55"/>
    <w:rsid w:val="004106F2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31057"/>
    <w:rsid w:val="00675394"/>
    <w:rsid w:val="0068134D"/>
    <w:rsid w:val="00695869"/>
    <w:rsid w:val="006A4922"/>
    <w:rsid w:val="006E4988"/>
    <w:rsid w:val="006F59FD"/>
    <w:rsid w:val="0071653D"/>
    <w:rsid w:val="0074215C"/>
    <w:rsid w:val="00771730"/>
    <w:rsid w:val="00785BFE"/>
    <w:rsid w:val="00786AE8"/>
    <w:rsid w:val="007C42F3"/>
    <w:rsid w:val="007C7EA1"/>
    <w:rsid w:val="007E175A"/>
    <w:rsid w:val="007E4A4F"/>
    <w:rsid w:val="007F50EF"/>
    <w:rsid w:val="007F5D13"/>
    <w:rsid w:val="00817D28"/>
    <w:rsid w:val="0084457E"/>
    <w:rsid w:val="00876D2E"/>
    <w:rsid w:val="008778FE"/>
    <w:rsid w:val="008779CB"/>
    <w:rsid w:val="0090266C"/>
    <w:rsid w:val="009029EB"/>
    <w:rsid w:val="00911748"/>
    <w:rsid w:val="009210E4"/>
    <w:rsid w:val="00930297"/>
    <w:rsid w:val="00946F84"/>
    <w:rsid w:val="00990BB1"/>
    <w:rsid w:val="009F55A9"/>
    <w:rsid w:val="00A023E2"/>
    <w:rsid w:val="00A16D12"/>
    <w:rsid w:val="00A5004B"/>
    <w:rsid w:val="00A5284A"/>
    <w:rsid w:val="00A650D0"/>
    <w:rsid w:val="00A71BAC"/>
    <w:rsid w:val="00A75915"/>
    <w:rsid w:val="00A93E9A"/>
    <w:rsid w:val="00AC0E94"/>
    <w:rsid w:val="00AE0D6A"/>
    <w:rsid w:val="00AE7E79"/>
    <w:rsid w:val="00B63774"/>
    <w:rsid w:val="00B96B87"/>
    <w:rsid w:val="00BD6F55"/>
    <w:rsid w:val="00BE6424"/>
    <w:rsid w:val="00C240C0"/>
    <w:rsid w:val="00C351D2"/>
    <w:rsid w:val="00C42611"/>
    <w:rsid w:val="00C502E3"/>
    <w:rsid w:val="00C92B88"/>
    <w:rsid w:val="00CA784F"/>
    <w:rsid w:val="00CE2849"/>
    <w:rsid w:val="00D02921"/>
    <w:rsid w:val="00D50576"/>
    <w:rsid w:val="00D56D22"/>
    <w:rsid w:val="00D87D1F"/>
    <w:rsid w:val="00DB5296"/>
    <w:rsid w:val="00E1091E"/>
    <w:rsid w:val="00E2605B"/>
    <w:rsid w:val="00E96EB0"/>
    <w:rsid w:val="00EF1FF3"/>
    <w:rsid w:val="00F26559"/>
    <w:rsid w:val="00F34AB5"/>
    <w:rsid w:val="00F34ABD"/>
    <w:rsid w:val="00F41627"/>
    <w:rsid w:val="00FB7896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67E8B"/>
  <w15:docId w15:val="{1B934095-24A4-B143-B91D-0BFC50C8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E7E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1075-015-9985-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doi.org/10.2298/FIL1909711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i.org/10.4208/eajam.211117.250118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1016/j.cam.2020.113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laa.2018.08.0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Ernest Šanca</cp:lastModifiedBy>
  <cp:revision>34</cp:revision>
  <dcterms:created xsi:type="dcterms:W3CDTF">2023-03-08T16:36:00Z</dcterms:created>
  <dcterms:modified xsi:type="dcterms:W3CDTF">2023-04-09T14:46:00Z</dcterms:modified>
</cp:coreProperties>
</file>