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DA8" w:rsidRPr="001B50D2" w:rsidRDefault="00A66DA8" w:rsidP="00A66DA8">
      <w:pPr>
        <w:tabs>
          <w:tab w:val="left" w:pos="567"/>
        </w:tabs>
        <w:spacing w:after="60"/>
        <w:jc w:val="both"/>
        <w:rPr>
          <w:sz w:val="22"/>
          <w:szCs w:val="22"/>
          <w:lang w:val="sr-Cyrl-CS"/>
        </w:rPr>
      </w:pPr>
      <w:r w:rsidRPr="001B50D2">
        <w:rPr>
          <w:b/>
          <w:sz w:val="22"/>
          <w:szCs w:val="22"/>
          <w:lang w:val="sr-Cyrl-CS"/>
        </w:rPr>
        <w:t>Табела 9.1.</w:t>
      </w:r>
      <w:r w:rsidRPr="001B50D2">
        <w:rPr>
          <w:sz w:val="22"/>
          <w:szCs w:val="22"/>
          <w:lang w:val="sr-Cyrl-CS"/>
        </w:rPr>
        <w:t xml:space="preserve"> Научне, уметничке и стручне квалификације наставника и задужења у настави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1"/>
        <w:gridCol w:w="890"/>
        <w:gridCol w:w="233"/>
        <w:gridCol w:w="618"/>
        <w:gridCol w:w="1484"/>
        <w:gridCol w:w="322"/>
        <w:gridCol w:w="1762"/>
        <w:gridCol w:w="648"/>
        <w:gridCol w:w="178"/>
        <w:gridCol w:w="2807"/>
      </w:tblGrid>
      <w:tr w:rsidR="00A66DA8" w:rsidRPr="005E671A" w:rsidTr="001A469B">
        <w:trPr>
          <w:trHeight w:val="227"/>
        </w:trPr>
        <w:tc>
          <w:tcPr>
            <w:tcW w:w="4358" w:type="dxa"/>
            <w:gridSpan w:val="6"/>
            <w:vAlign w:val="center"/>
          </w:tcPr>
          <w:p w:rsidR="00A66DA8" w:rsidRPr="005E671A" w:rsidRDefault="00A66DA8" w:rsidP="006B27D5">
            <w:pPr>
              <w:tabs>
                <w:tab w:val="left" w:pos="567"/>
              </w:tabs>
              <w:spacing w:after="60"/>
              <w:rPr>
                <w:b/>
                <w:lang w:val="sr-Cyrl-CS"/>
              </w:rPr>
            </w:pPr>
            <w:r w:rsidRPr="005E671A">
              <w:rPr>
                <w:b/>
                <w:lang w:val="sr-Cyrl-CS"/>
              </w:rPr>
              <w:t>Име и презиме</w:t>
            </w:r>
            <w:r w:rsidR="001A469B">
              <w:rPr>
                <w:b/>
                <w:lang w:val="en-US"/>
              </w:rPr>
              <w:t xml:space="preserve"> </w:t>
            </w:r>
          </w:p>
        </w:tc>
        <w:tc>
          <w:tcPr>
            <w:tcW w:w="5395" w:type="dxa"/>
            <w:gridSpan w:val="4"/>
            <w:vAlign w:val="center"/>
          </w:tcPr>
          <w:p w:rsidR="00A66DA8" w:rsidRPr="005E671A" w:rsidRDefault="00DB60E0" w:rsidP="00764877">
            <w:pPr>
              <w:tabs>
                <w:tab w:val="left" w:pos="567"/>
              </w:tabs>
              <w:spacing w:after="60"/>
              <w:rPr>
                <w:lang w:val="sr-Cyrl-CS"/>
              </w:rPr>
            </w:pPr>
            <w:r>
              <w:rPr>
                <w:lang w:val="en-GB"/>
              </w:rPr>
              <w:t>Malcolm A. Watson</w:t>
            </w:r>
          </w:p>
        </w:tc>
      </w:tr>
      <w:tr w:rsidR="00A66DA8" w:rsidRPr="005E671A" w:rsidTr="001A469B">
        <w:trPr>
          <w:trHeight w:val="227"/>
        </w:trPr>
        <w:tc>
          <w:tcPr>
            <w:tcW w:w="4358" w:type="dxa"/>
            <w:gridSpan w:val="6"/>
            <w:vAlign w:val="center"/>
          </w:tcPr>
          <w:p w:rsidR="00A66DA8" w:rsidRPr="005E671A" w:rsidRDefault="00A66DA8" w:rsidP="006B27D5">
            <w:pPr>
              <w:tabs>
                <w:tab w:val="left" w:pos="567"/>
              </w:tabs>
              <w:spacing w:after="60"/>
              <w:rPr>
                <w:b/>
                <w:lang w:val="sr-Cyrl-CS"/>
              </w:rPr>
            </w:pPr>
            <w:r w:rsidRPr="005E671A">
              <w:rPr>
                <w:b/>
                <w:lang w:val="sr-Cyrl-CS"/>
              </w:rPr>
              <w:t>Звање</w:t>
            </w:r>
            <w:r w:rsidR="001A469B">
              <w:rPr>
                <w:b/>
                <w:lang w:val="sr-Cyrl-CS"/>
              </w:rPr>
              <w:t xml:space="preserve"> </w:t>
            </w:r>
          </w:p>
        </w:tc>
        <w:tc>
          <w:tcPr>
            <w:tcW w:w="5395" w:type="dxa"/>
            <w:gridSpan w:val="4"/>
            <w:vAlign w:val="center"/>
          </w:tcPr>
          <w:p w:rsidR="00A66DA8" w:rsidRPr="005E671A" w:rsidRDefault="006B27D5" w:rsidP="00764877">
            <w:pPr>
              <w:tabs>
                <w:tab w:val="left" w:pos="567"/>
              </w:tabs>
              <w:spacing w:after="60"/>
              <w:rPr>
                <w:lang w:val="sr-Cyrl-CS"/>
              </w:rPr>
            </w:pPr>
            <w:r w:rsidRPr="001A469B">
              <w:rPr>
                <w:lang w:val="sr-Cyrl-CS"/>
              </w:rPr>
              <w:t>Доцент</w:t>
            </w:r>
          </w:p>
        </w:tc>
      </w:tr>
      <w:tr w:rsidR="00A66DA8" w:rsidRPr="005E671A" w:rsidTr="001A469B">
        <w:trPr>
          <w:trHeight w:val="227"/>
        </w:trPr>
        <w:tc>
          <w:tcPr>
            <w:tcW w:w="4358" w:type="dxa"/>
            <w:gridSpan w:val="6"/>
            <w:vAlign w:val="center"/>
          </w:tcPr>
          <w:p w:rsidR="00A66DA8" w:rsidRPr="005E671A" w:rsidRDefault="00A66DA8" w:rsidP="00764877">
            <w:pPr>
              <w:tabs>
                <w:tab w:val="left" w:pos="567"/>
              </w:tabs>
              <w:spacing w:after="60"/>
              <w:rPr>
                <w:b/>
                <w:lang w:val="sr-Cyrl-CS"/>
              </w:rPr>
            </w:pPr>
            <w:r w:rsidRPr="005E671A">
              <w:rPr>
                <w:b/>
                <w:lang w:val="sr-Cyrl-CS"/>
              </w:rPr>
              <w:t>Назив институције у  којој наставник ради са пуним радним временом и од када</w:t>
            </w:r>
          </w:p>
        </w:tc>
        <w:tc>
          <w:tcPr>
            <w:tcW w:w="5395" w:type="dxa"/>
            <w:gridSpan w:val="4"/>
            <w:vAlign w:val="center"/>
          </w:tcPr>
          <w:p w:rsidR="00A66DA8" w:rsidRPr="007116AD" w:rsidRDefault="001A469B" w:rsidP="007116AD">
            <w:pPr>
              <w:tabs>
                <w:tab w:val="left" w:pos="567"/>
              </w:tabs>
              <w:spacing w:after="60"/>
            </w:pPr>
            <w:r>
              <w:rPr>
                <w:lang w:val="sr-Cyrl-CS"/>
              </w:rPr>
              <w:t>Универзитет у Новом Саду, Природно-математички факултет,</w:t>
            </w:r>
            <w:r w:rsidR="00F85428">
              <w:rPr>
                <w:lang w:val="en-GB"/>
              </w:rPr>
              <w:t xml:space="preserve"> </w:t>
            </w:r>
            <w:r w:rsidR="007116AD">
              <w:t>од 12.09.2007.</w:t>
            </w:r>
          </w:p>
        </w:tc>
      </w:tr>
      <w:tr w:rsidR="00A66DA8" w:rsidRPr="005E671A" w:rsidTr="001A469B">
        <w:trPr>
          <w:trHeight w:val="227"/>
        </w:trPr>
        <w:tc>
          <w:tcPr>
            <w:tcW w:w="4358" w:type="dxa"/>
            <w:gridSpan w:val="6"/>
            <w:vAlign w:val="center"/>
          </w:tcPr>
          <w:p w:rsidR="00A66DA8" w:rsidRPr="005E671A" w:rsidRDefault="00A66DA8" w:rsidP="00764877">
            <w:pPr>
              <w:tabs>
                <w:tab w:val="left" w:pos="567"/>
              </w:tabs>
              <w:spacing w:after="60"/>
              <w:rPr>
                <w:b/>
                <w:lang w:val="sr-Cyrl-CS"/>
              </w:rPr>
            </w:pPr>
            <w:r w:rsidRPr="005E671A">
              <w:rPr>
                <w:b/>
                <w:lang w:val="sr-Cyrl-CS"/>
              </w:rPr>
              <w:t>Ужа научна односно уметничка област</w:t>
            </w:r>
          </w:p>
        </w:tc>
        <w:tc>
          <w:tcPr>
            <w:tcW w:w="5395" w:type="dxa"/>
            <w:gridSpan w:val="4"/>
            <w:vAlign w:val="center"/>
          </w:tcPr>
          <w:p w:rsidR="00A66DA8" w:rsidRPr="005E671A" w:rsidRDefault="001A469B" w:rsidP="00764877">
            <w:pPr>
              <w:tabs>
                <w:tab w:val="left" w:pos="567"/>
              </w:tabs>
              <w:spacing w:after="60"/>
              <w:rPr>
                <w:lang w:val="sr-Cyrl-CS"/>
              </w:rPr>
            </w:pPr>
            <w:r>
              <w:rPr>
                <w:lang w:val="sr-Cyrl-CS"/>
              </w:rPr>
              <w:t>Заштита животне средине</w:t>
            </w:r>
          </w:p>
        </w:tc>
      </w:tr>
      <w:tr w:rsidR="00A66DA8" w:rsidRPr="005E671A" w:rsidTr="001A469B">
        <w:trPr>
          <w:trHeight w:val="227"/>
        </w:trPr>
        <w:tc>
          <w:tcPr>
            <w:tcW w:w="9753" w:type="dxa"/>
            <w:gridSpan w:val="10"/>
            <w:vAlign w:val="center"/>
          </w:tcPr>
          <w:p w:rsidR="00A66DA8" w:rsidRPr="005E671A" w:rsidRDefault="00A66DA8" w:rsidP="00764877">
            <w:pPr>
              <w:tabs>
                <w:tab w:val="left" w:pos="567"/>
              </w:tabs>
              <w:spacing w:after="60"/>
              <w:rPr>
                <w:b/>
                <w:lang w:val="sr-Cyrl-CS"/>
              </w:rPr>
            </w:pPr>
            <w:r w:rsidRPr="005E671A">
              <w:rPr>
                <w:b/>
                <w:lang w:val="sr-Cyrl-CS"/>
              </w:rPr>
              <w:t>Академска каријера</w:t>
            </w:r>
          </w:p>
        </w:tc>
      </w:tr>
      <w:tr w:rsidR="00A66DA8" w:rsidRPr="005E671A" w:rsidTr="007E15BC">
        <w:trPr>
          <w:trHeight w:val="227"/>
        </w:trPr>
        <w:tc>
          <w:tcPr>
            <w:tcW w:w="1701" w:type="dxa"/>
            <w:gridSpan w:val="2"/>
            <w:vAlign w:val="center"/>
          </w:tcPr>
          <w:p w:rsidR="00A66DA8" w:rsidRPr="005E671A" w:rsidRDefault="00A66DA8" w:rsidP="00764877">
            <w:pPr>
              <w:tabs>
                <w:tab w:val="left" w:pos="567"/>
              </w:tabs>
              <w:spacing w:after="60"/>
              <w:rPr>
                <w:lang w:val="sr-Cyrl-CS"/>
              </w:rPr>
            </w:pPr>
          </w:p>
        </w:tc>
        <w:tc>
          <w:tcPr>
            <w:tcW w:w="851" w:type="dxa"/>
            <w:gridSpan w:val="2"/>
            <w:vAlign w:val="center"/>
          </w:tcPr>
          <w:p w:rsidR="00A66DA8" w:rsidRPr="005E671A" w:rsidRDefault="00A66DA8" w:rsidP="00764877">
            <w:pPr>
              <w:tabs>
                <w:tab w:val="left" w:pos="567"/>
              </w:tabs>
              <w:spacing w:after="60"/>
              <w:rPr>
                <w:lang w:val="sr-Cyrl-CS"/>
              </w:rPr>
            </w:pPr>
            <w:r w:rsidRPr="005E671A">
              <w:rPr>
                <w:lang w:val="sr-Cyrl-CS"/>
              </w:rPr>
              <w:t xml:space="preserve">Година </w:t>
            </w:r>
          </w:p>
        </w:tc>
        <w:tc>
          <w:tcPr>
            <w:tcW w:w="4394" w:type="dxa"/>
            <w:gridSpan w:val="5"/>
            <w:shd w:val="clear" w:color="auto" w:fill="auto"/>
            <w:vAlign w:val="center"/>
          </w:tcPr>
          <w:p w:rsidR="00A66DA8" w:rsidRPr="005E671A" w:rsidRDefault="00A66DA8" w:rsidP="00764877">
            <w:pPr>
              <w:tabs>
                <w:tab w:val="left" w:pos="567"/>
              </w:tabs>
              <w:spacing w:after="60"/>
              <w:rPr>
                <w:lang w:val="sr-Cyrl-CS"/>
              </w:rPr>
            </w:pPr>
            <w:r w:rsidRPr="005E671A">
              <w:rPr>
                <w:lang w:val="sr-Cyrl-CS"/>
              </w:rPr>
              <w:t xml:space="preserve">Институција </w:t>
            </w:r>
          </w:p>
        </w:tc>
        <w:tc>
          <w:tcPr>
            <w:tcW w:w="2807" w:type="dxa"/>
            <w:vAlign w:val="center"/>
          </w:tcPr>
          <w:p w:rsidR="00A66DA8" w:rsidRPr="005E671A" w:rsidRDefault="00A66DA8" w:rsidP="00764877">
            <w:pPr>
              <w:tabs>
                <w:tab w:val="left" w:pos="567"/>
              </w:tabs>
              <w:spacing w:after="60"/>
              <w:rPr>
                <w:lang w:val="sr-Cyrl-CS"/>
              </w:rPr>
            </w:pPr>
            <w:r w:rsidRPr="005E671A">
              <w:rPr>
                <w:lang w:val="sr-Cyrl-CS"/>
              </w:rPr>
              <w:t xml:space="preserve">Област </w:t>
            </w:r>
          </w:p>
        </w:tc>
      </w:tr>
      <w:tr w:rsidR="00DB60E0" w:rsidRPr="005E671A" w:rsidTr="007E15BC">
        <w:trPr>
          <w:trHeight w:val="227"/>
        </w:trPr>
        <w:tc>
          <w:tcPr>
            <w:tcW w:w="1701" w:type="dxa"/>
            <w:gridSpan w:val="2"/>
            <w:vAlign w:val="center"/>
          </w:tcPr>
          <w:p w:rsidR="00DB60E0" w:rsidRPr="005E671A" w:rsidRDefault="00DB60E0" w:rsidP="00764877">
            <w:pPr>
              <w:tabs>
                <w:tab w:val="left" w:pos="567"/>
              </w:tabs>
              <w:spacing w:after="60"/>
              <w:rPr>
                <w:lang w:val="sr-Cyrl-CS"/>
              </w:rPr>
            </w:pPr>
            <w:r w:rsidRPr="005E671A">
              <w:rPr>
                <w:lang w:val="sr-Cyrl-CS"/>
              </w:rPr>
              <w:t>Избор у звање</w:t>
            </w:r>
          </w:p>
        </w:tc>
        <w:tc>
          <w:tcPr>
            <w:tcW w:w="851" w:type="dxa"/>
            <w:gridSpan w:val="2"/>
            <w:vAlign w:val="center"/>
          </w:tcPr>
          <w:p w:rsidR="00DB60E0" w:rsidRPr="00A22864" w:rsidRDefault="00DB60E0" w:rsidP="006219D5">
            <w:pPr>
              <w:tabs>
                <w:tab w:val="left" w:pos="567"/>
              </w:tabs>
              <w:spacing w:after="60"/>
              <w:rPr>
                <w:lang w:val="sr-Cyrl-CS"/>
              </w:rPr>
            </w:pPr>
            <w:r>
              <w:rPr>
                <w:lang w:val="sr-Cyrl-CS"/>
              </w:rPr>
              <w:t>2017</w:t>
            </w:r>
          </w:p>
        </w:tc>
        <w:tc>
          <w:tcPr>
            <w:tcW w:w="4394" w:type="dxa"/>
            <w:gridSpan w:val="5"/>
            <w:shd w:val="clear" w:color="auto" w:fill="auto"/>
            <w:vAlign w:val="center"/>
          </w:tcPr>
          <w:p w:rsidR="00DB60E0" w:rsidRPr="00A22864" w:rsidRDefault="00DB60E0" w:rsidP="006219D5">
            <w:pPr>
              <w:tabs>
                <w:tab w:val="left" w:pos="567"/>
              </w:tabs>
              <w:spacing w:after="60"/>
              <w:rPr>
                <w:lang w:val="sr-Cyrl-CS"/>
              </w:rPr>
            </w:pPr>
            <w:r>
              <w:rPr>
                <w:lang w:val="sr-Cyrl-CS"/>
              </w:rPr>
              <w:t>Природно-математички факултет у Новом Саду</w:t>
            </w:r>
          </w:p>
        </w:tc>
        <w:tc>
          <w:tcPr>
            <w:tcW w:w="2807" w:type="dxa"/>
            <w:vAlign w:val="center"/>
          </w:tcPr>
          <w:p w:rsidR="00DB60E0" w:rsidRPr="00A22864" w:rsidRDefault="00DB60E0" w:rsidP="006219D5">
            <w:pPr>
              <w:tabs>
                <w:tab w:val="left" w:pos="567"/>
              </w:tabs>
              <w:spacing w:after="60"/>
              <w:rPr>
                <w:lang w:val="sr-Cyrl-CS"/>
              </w:rPr>
            </w:pPr>
            <w:r>
              <w:rPr>
                <w:lang w:val="sr-Cyrl-CS"/>
              </w:rPr>
              <w:t>Заштита животне средине</w:t>
            </w:r>
          </w:p>
        </w:tc>
      </w:tr>
      <w:tr w:rsidR="00DB60E0" w:rsidRPr="005E671A" w:rsidTr="007E15BC">
        <w:trPr>
          <w:trHeight w:val="227"/>
        </w:trPr>
        <w:tc>
          <w:tcPr>
            <w:tcW w:w="1701" w:type="dxa"/>
            <w:gridSpan w:val="2"/>
            <w:vAlign w:val="center"/>
          </w:tcPr>
          <w:p w:rsidR="00DB60E0" w:rsidRPr="005E671A" w:rsidRDefault="00DB60E0" w:rsidP="00764877">
            <w:pPr>
              <w:tabs>
                <w:tab w:val="left" w:pos="567"/>
              </w:tabs>
              <w:spacing w:after="60"/>
              <w:rPr>
                <w:lang w:val="sr-Cyrl-CS"/>
              </w:rPr>
            </w:pPr>
            <w:r w:rsidRPr="005E671A">
              <w:rPr>
                <w:lang w:val="sr-Cyrl-CS"/>
              </w:rPr>
              <w:t>Докторат</w:t>
            </w:r>
          </w:p>
        </w:tc>
        <w:tc>
          <w:tcPr>
            <w:tcW w:w="851" w:type="dxa"/>
            <w:gridSpan w:val="2"/>
            <w:vAlign w:val="center"/>
          </w:tcPr>
          <w:p w:rsidR="00DB60E0" w:rsidRPr="00A22864" w:rsidRDefault="00DB60E0" w:rsidP="006219D5">
            <w:pPr>
              <w:tabs>
                <w:tab w:val="left" w:pos="567"/>
              </w:tabs>
              <w:spacing w:after="60"/>
              <w:rPr>
                <w:lang w:val="sr-Cyrl-CS"/>
              </w:rPr>
            </w:pPr>
            <w:r>
              <w:rPr>
                <w:lang w:val="sr-Cyrl-CS"/>
              </w:rPr>
              <w:t>2016</w:t>
            </w:r>
          </w:p>
        </w:tc>
        <w:tc>
          <w:tcPr>
            <w:tcW w:w="4394" w:type="dxa"/>
            <w:gridSpan w:val="5"/>
            <w:shd w:val="clear" w:color="auto" w:fill="auto"/>
            <w:vAlign w:val="center"/>
          </w:tcPr>
          <w:p w:rsidR="00DB60E0" w:rsidRPr="00A22864" w:rsidRDefault="00DB60E0" w:rsidP="006219D5">
            <w:pPr>
              <w:tabs>
                <w:tab w:val="left" w:pos="567"/>
              </w:tabs>
              <w:spacing w:after="60"/>
              <w:rPr>
                <w:lang w:val="sr-Cyrl-CS"/>
              </w:rPr>
            </w:pPr>
            <w:r>
              <w:rPr>
                <w:lang w:val="sr-Cyrl-CS"/>
              </w:rPr>
              <w:t>Природно-математички факултет у Новом Саду</w:t>
            </w:r>
          </w:p>
        </w:tc>
        <w:tc>
          <w:tcPr>
            <w:tcW w:w="2807" w:type="dxa"/>
            <w:vAlign w:val="center"/>
          </w:tcPr>
          <w:p w:rsidR="00DB60E0" w:rsidRPr="00A22864" w:rsidRDefault="00DB60E0" w:rsidP="006219D5">
            <w:pPr>
              <w:tabs>
                <w:tab w:val="left" w:pos="567"/>
              </w:tabs>
              <w:spacing w:after="60"/>
              <w:rPr>
                <w:lang w:val="sr-Cyrl-CS"/>
              </w:rPr>
            </w:pPr>
            <w:r>
              <w:rPr>
                <w:lang w:val="sr-Cyrl-CS"/>
              </w:rPr>
              <w:t>Хемија</w:t>
            </w:r>
          </w:p>
        </w:tc>
      </w:tr>
      <w:tr w:rsidR="00DB60E0" w:rsidRPr="005E671A" w:rsidTr="007E15BC">
        <w:trPr>
          <w:trHeight w:val="227"/>
        </w:trPr>
        <w:tc>
          <w:tcPr>
            <w:tcW w:w="1701" w:type="dxa"/>
            <w:gridSpan w:val="2"/>
            <w:vAlign w:val="center"/>
          </w:tcPr>
          <w:p w:rsidR="00DB60E0" w:rsidRPr="005E671A" w:rsidRDefault="00DB60E0" w:rsidP="00764877">
            <w:pPr>
              <w:tabs>
                <w:tab w:val="left" w:pos="567"/>
              </w:tabs>
              <w:spacing w:after="60"/>
              <w:rPr>
                <w:lang w:val="sr-Cyrl-CS"/>
              </w:rPr>
            </w:pPr>
            <w:r w:rsidRPr="005E671A">
              <w:rPr>
                <w:lang w:val="sr-Cyrl-CS"/>
              </w:rPr>
              <w:t>Диплома</w:t>
            </w:r>
          </w:p>
        </w:tc>
        <w:tc>
          <w:tcPr>
            <w:tcW w:w="851" w:type="dxa"/>
            <w:gridSpan w:val="2"/>
            <w:vAlign w:val="center"/>
          </w:tcPr>
          <w:p w:rsidR="00DB60E0" w:rsidRPr="00A22864" w:rsidRDefault="00DB60E0" w:rsidP="006219D5">
            <w:pPr>
              <w:tabs>
                <w:tab w:val="left" w:pos="567"/>
              </w:tabs>
              <w:spacing w:after="60"/>
              <w:rPr>
                <w:lang w:val="sr-Cyrl-CS"/>
              </w:rPr>
            </w:pPr>
            <w:r>
              <w:rPr>
                <w:lang w:val="sr-Cyrl-CS"/>
              </w:rPr>
              <w:t>2002</w:t>
            </w:r>
          </w:p>
        </w:tc>
        <w:tc>
          <w:tcPr>
            <w:tcW w:w="4394" w:type="dxa"/>
            <w:gridSpan w:val="5"/>
            <w:shd w:val="clear" w:color="auto" w:fill="auto"/>
            <w:vAlign w:val="center"/>
          </w:tcPr>
          <w:p w:rsidR="00DB60E0" w:rsidRPr="00A22864" w:rsidRDefault="00DB60E0" w:rsidP="006219D5">
            <w:pPr>
              <w:tabs>
                <w:tab w:val="left" w:pos="567"/>
              </w:tabs>
              <w:spacing w:after="60"/>
              <w:rPr>
                <w:lang w:val="sr-Cyrl-CS"/>
              </w:rPr>
            </w:pPr>
            <w:r>
              <w:rPr>
                <w:lang w:val="sr-Cyrl-CS"/>
              </w:rPr>
              <w:t>Универзитет у Единбургу, Велика Британија</w:t>
            </w:r>
          </w:p>
        </w:tc>
        <w:tc>
          <w:tcPr>
            <w:tcW w:w="2807" w:type="dxa"/>
            <w:vAlign w:val="center"/>
          </w:tcPr>
          <w:p w:rsidR="00DB60E0" w:rsidRPr="00A22864" w:rsidRDefault="00DB60E0" w:rsidP="006219D5">
            <w:pPr>
              <w:tabs>
                <w:tab w:val="left" w:pos="567"/>
              </w:tabs>
              <w:spacing w:after="60"/>
              <w:rPr>
                <w:lang w:val="sr-Cyrl-CS"/>
              </w:rPr>
            </w:pPr>
            <w:r>
              <w:rPr>
                <w:lang w:val="sr-Cyrl-CS"/>
              </w:rPr>
              <w:t>Хемија</w:t>
            </w:r>
          </w:p>
        </w:tc>
      </w:tr>
      <w:tr w:rsidR="001A469B" w:rsidRPr="005E671A" w:rsidTr="001A469B">
        <w:trPr>
          <w:trHeight w:val="227"/>
        </w:trPr>
        <w:tc>
          <w:tcPr>
            <w:tcW w:w="9753" w:type="dxa"/>
            <w:gridSpan w:val="10"/>
            <w:vAlign w:val="center"/>
          </w:tcPr>
          <w:p w:rsidR="001A469B" w:rsidRPr="005E671A" w:rsidRDefault="001A469B" w:rsidP="00764877">
            <w:pPr>
              <w:tabs>
                <w:tab w:val="left" w:pos="567"/>
              </w:tabs>
              <w:spacing w:after="60"/>
              <w:rPr>
                <w:b/>
                <w:lang w:val="sr-Cyrl-CS"/>
              </w:rPr>
            </w:pPr>
            <w:r w:rsidRPr="005E671A">
              <w:rPr>
                <w:b/>
                <w:lang w:val="sr-Cyrl-CS"/>
              </w:rPr>
              <w:t>Списак предмета које наставник држи у текућој школској години</w:t>
            </w:r>
          </w:p>
        </w:tc>
      </w:tr>
      <w:tr w:rsidR="001A469B" w:rsidRPr="005E671A" w:rsidTr="00B3270A">
        <w:trPr>
          <w:trHeight w:val="227"/>
        </w:trPr>
        <w:tc>
          <w:tcPr>
            <w:tcW w:w="811" w:type="dxa"/>
            <w:vAlign w:val="center"/>
          </w:tcPr>
          <w:p w:rsidR="001A469B" w:rsidRPr="005E671A" w:rsidRDefault="001A469B" w:rsidP="00B3270A">
            <w:pPr>
              <w:tabs>
                <w:tab w:val="left" w:pos="567"/>
              </w:tabs>
              <w:spacing w:after="40"/>
              <w:rPr>
                <w:lang w:val="sr-Cyrl-CS"/>
              </w:rPr>
            </w:pPr>
            <w:r w:rsidRPr="005E671A">
              <w:rPr>
                <w:lang w:val="sr-Cyrl-CS"/>
              </w:rPr>
              <w:t>Р.Б.</w:t>
            </w:r>
          </w:p>
        </w:tc>
        <w:tc>
          <w:tcPr>
            <w:tcW w:w="5957" w:type="dxa"/>
            <w:gridSpan w:val="7"/>
            <w:vAlign w:val="center"/>
          </w:tcPr>
          <w:p w:rsidR="001A469B" w:rsidRPr="005E671A" w:rsidRDefault="001A469B" w:rsidP="00B3270A">
            <w:pPr>
              <w:tabs>
                <w:tab w:val="left" w:pos="567"/>
              </w:tabs>
              <w:spacing w:after="40"/>
              <w:rPr>
                <w:lang w:val="sr-Cyrl-CS"/>
              </w:rPr>
            </w:pPr>
            <w:r w:rsidRPr="005E671A">
              <w:rPr>
                <w:iCs/>
                <w:lang w:val="sr-Cyrl-CS"/>
              </w:rPr>
              <w:t xml:space="preserve">назив предмета     </w:t>
            </w:r>
          </w:p>
        </w:tc>
        <w:tc>
          <w:tcPr>
            <w:tcW w:w="2985" w:type="dxa"/>
            <w:gridSpan w:val="2"/>
            <w:shd w:val="clear" w:color="auto" w:fill="auto"/>
            <w:vAlign w:val="center"/>
          </w:tcPr>
          <w:p w:rsidR="001A469B" w:rsidRPr="005E671A" w:rsidRDefault="001A469B" w:rsidP="00B3270A">
            <w:pPr>
              <w:tabs>
                <w:tab w:val="left" w:pos="567"/>
              </w:tabs>
              <w:spacing w:after="40"/>
              <w:rPr>
                <w:lang w:val="sr-Cyrl-CS"/>
              </w:rPr>
            </w:pPr>
            <w:r w:rsidRPr="005E671A">
              <w:rPr>
                <w:iCs/>
                <w:lang w:val="sr-Cyrl-CS"/>
              </w:rPr>
              <w:t>врста студија</w:t>
            </w:r>
          </w:p>
        </w:tc>
      </w:tr>
      <w:tr w:rsidR="00DB60E0" w:rsidRPr="005E671A" w:rsidTr="00B3270A">
        <w:trPr>
          <w:trHeight w:val="227"/>
        </w:trPr>
        <w:tc>
          <w:tcPr>
            <w:tcW w:w="811" w:type="dxa"/>
            <w:vAlign w:val="center"/>
          </w:tcPr>
          <w:p w:rsidR="00DB60E0" w:rsidRPr="005E671A" w:rsidRDefault="00DB60E0" w:rsidP="009E488C">
            <w:pPr>
              <w:tabs>
                <w:tab w:val="left" w:pos="567"/>
              </w:tabs>
              <w:spacing w:after="20"/>
              <w:rPr>
                <w:lang w:val="sr-Cyrl-CS"/>
              </w:rPr>
            </w:pPr>
            <w:r w:rsidRPr="005E671A">
              <w:rPr>
                <w:lang w:val="sr-Cyrl-CS"/>
              </w:rPr>
              <w:t>1.</w:t>
            </w:r>
          </w:p>
        </w:tc>
        <w:tc>
          <w:tcPr>
            <w:tcW w:w="5957" w:type="dxa"/>
            <w:gridSpan w:val="7"/>
            <w:vAlign w:val="center"/>
          </w:tcPr>
          <w:p w:rsidR="00DB60E0" w:rsidRPr="004F55C0" w:rsidRDefault="00DB60E0" w:rsidP="006219D5">
            <w:pPr>
              <w:tabs>
                <w:tab w:val="left" w:pos="567"/>
              </w:tabs>
              <w:spacing w:after="40"/>
            </w:pPr>
            <w:r>
              <w:rPr>
                <w:lang w:val="sr-Cyrl-CS"/>
              </w:rPr>
              <w:t xml:space="preserve">Процена ризика у животној средини </w:t>
            </w:r>
            <w:r>
              <w:t>(вежбе)</w:t>
            </w:r>
          </w:p>
        </w:tc>
        <w:tc>
          <w:tcPr>
            <w:tcW w:w="2985" w:type="dxa"/>
            <w:gridSpan w:val="2"/>
            <w:shd w:val="clear" w:color="auto" w:fill="auto"/>
            <w:vAlign w:val="center"/>
          </w:tcPr>
          <w:p w:rsidR="00DB60E0" w:rsidRPr="005E671A" w:rsidRDefault="00DB60E0" w:rsidP="006219D5">
            <w:pPr>
              <w:tabs>
                <w:tab w:val="left" w:pos="567"/>
              </w:tabs>
              <w:spacing w:after="40"/>
              <w:rPr>
                <w:lang w:val="sr-Cyrl-CS"/>
              </w:rPr>
            </w:pPr>
            <w:r>
              <w:rPr>
                <w:lang w:val="sr-Cyrl-CS"/>
              </w:rPr>
              <w:t>Мастер студије</w:t>
            </w:r>
          </w:p>
        </w:tc>
      </w:tr>
      <w:tr w:rsidR="00B255D4" w:rsidRPr="005E671A" w:rsidTr="001A469B">
        <w:trPr>
          <w:trHeight w:val="227"/>
        </w:trPr>
        <w:tc>
          <w:tcPr>
            <w:tcW w:w="9753" w:type="dxa"/>
            <w:gridSpan w:val="10"/>
            <w:vAlign w:val="center"/>
          </w:tcPr>
          <w:p w:rsidR="00B255D4" w:rsidRPr="00B3270A" w:rsidRDefault="00B255D4" w:rsidP="00B3270A">
            <w:pPr>
              <w:tabs>
                <w:tab w:val="left" w:pos="567"/>
              </w:tabs>
              <w:spacing w:after="60"/>
              <w:rPr>
                <w:b/>
              </w:rPr>
            </w:pPr>
            <w:r w:rsidRPr="005E671A">
              <w:rPr>
                <w:b/>
                <w:lang w:val="sr-Cyrl-CS"/>
              </w:rPr>
              <w:t>Репрезентативне референце</w:t>
            </w:r>
          </w:p>
        </w:tc>
      </w:tr>
      <w:tr w:rsidR="00DB60E0" w:rsidRPr="005E671A" w:rsidTr="00B3270A">
        <w:trPr>
          <w:trHeight w:val="227"/>
        </w:trPr>
        <w:tc>
          <w:tcPr>
            <w:tcW w:w="811" w:type="dxa"/>
            <w:vAlign w:val="center"/>
          </w:tcPr>
          <w:p w:rsidR="00DB60E0" w:rsidRPr="005E671A" w:rsidRDefault="00DB60E0" w:rsidP="00A66DA8">
            <w:pPr>
              <w:widowControl/>
              <w:numPr>
                <w:ilvl w:val="0"/>
                <w:numId w:val="1"/>
              </w:numPr>
              <w:tabs>
                <w:tab w:val="left" w:pos="567"/>
              </w:tabs>
              <w:autoSpaceDE/>
              <w:autoSpaceDN/>
              <w:adjustRightInd/>
              <w:spacing w:after="60"/>
              <w:rPr>
                <w:lang w:val="sr-Cyrl-CS"/>
              </w:rPr>
            </w:pPr>
          </w:p>
        </w:tc>
        <w:tc>
          <w:tcPr>
            <w:tcW w:w="8942" w:type="dxa"/>
            <w:gridSpan w:val="9"/>
            <w:shd w:val="clear" w:color="auto" w:fill="auto"/>
            <w:vAlign w:val="center"/>
          </w:tcPr>
          <w:p w:rsidR="00DB60E0" w:rsidRPr="00AB4A54" w:rsidRDefault="00DB60E0" w:rsidP="006219D5">
            <w:pPr>
              <w:tabs>
                <w:tab w:val="left" w:pos="567"/>
              </w:tabs>
              <w:spacing w:after="60"/>
              <w:jc w:val="both"/>
              <w:rPr>
                <w:sz w:val="16"/>
                <w:szCs w:val="16"/>
                <w:lang w:val="sr-Cyrl-CS"/>
              </w:rPr>
            </w:pPr>
            <w:r w:rsidRPr="00AB4A54">
              <w:rPr>
                <w:rFonts w:eastAsia="Calibri"/>
                <w:b/>
                <w:sz w:val="16"/>
                <w:szCs w:val="16"/>
                <w:lang w:val="en-US" w:eastAsia="en-US"/>
              </w:rPr>
              <w:t>Watson М.</w:t>
            </w:r>
            <w:r w:rsidRPr="00AB4A54">
              <w:rPr>
                <w:rFonts w:eastAsia="Calibri"/>
                <w:sz w:val="16"/>
                <w:szCs w:val="16"/>
                <w:lang w:val="en-US" w:eastAsia="en-US"/>
              </w:rPr>
              <w:t xml:space="preserve"> </w:t>
            </w:r>
            <w:proofErr w:type="spellStart"/>
            <w:r w:rsidRPr="00AB4A54">
              <w:rPr>
                <w:rFonts w:eastAsia="Calibri"/>
                <w:sz w:val="16"/>
                <w:szCs w:val="16"/>
                <w:lang w:val="en-US" w:eastAsia="en-US"/>
              </w:rPr>
              <w:t>Tubić</w:t>
            </w:r>
            <w:proofErr w:type="spellEnd"/>
            <w:r w:rsidRPr="00AB4A54">
              <w:rPr>
                <w:rFonts w:eastAsia="Calibri"/>
                <w:sz w:val="16"/>
                <w:szCs w:val="16"/>
                <w:lang w:val="en-US" w:eastAsia="en-US"/>
              </w:rPr>
              <w:t xml:space="preserve"> А., </w:t>
            </w:r>
            <w:proofErr w:type="spellStart"/>
            <w:r w:rsidRPr="00AB4A54">
              <w:rPr>
                <w:rFonts w:eastAsia="Calibri"/>
                <w:sz w:val="16"/>
                <w:szCs w:val="16"/>
                <w:lang w:val="en-US" w:eastAsia="en-US"/>
              </w:rPr>
              <w:t>Agbaba</w:t>
            </w:r>
            <w:proofErr w:type="spellEnd"/>
            <w:r w:rsidRPr="00AB4A54">
              <w:rPr>
                <w:rFonts w:eastAsia="Calibri"/>
                <w:sz w:val="16"/>
                <w:szCs w:val="16"/>
                <w:lang w:val="en-US" w:eastAsia="en-US"/>
              </w:rPr>
              <w:t xml:space="preserve"> Ј., </w:t>
            </w:r>
            <w:proofErr w:type="spellStart"/>
            <w:r w:rsidRPr="00AB4A54">
              <w:rPr>
                <w:rFonts w:eastAsia="Calibri"/>
                <w:sz w:val="16"/>
                <w:szCs w:val="16"/>
                <w:lang w:val="en-US" w:eastAsia="en-US"/>
              </w:rPr>
              <w:t>Nikić</w:t>
            </w:r>
            <w:proofErr w:type="spellEnd"/>
            <w:r w:rsidRPr="00AB4A54">
              <w:rPr>
                <w:rFonts w:eastAsia="Calibri"/>
                <w:sz w:val="16"/>
                <w:szCs w:val="16"/>
                <w:lang w:val="en-US" w:eastAsia="en-US"/>
              </w:rPr>
              <w:t xml:space="preserve"> Ј., </w:t>
            </w:r>
            <w:proofErr w:type="spellStart"/>
            <w:r w:rsidRPr="00AB4A54">
              <w:rPr>
                <w:rFonts w:eastAsia="Calibri"/>
                <w:sz w:val="16"/>
                <w:szCs w:val="16"/>
                <w:lang w:val="en-US" w:eastAsia="en-US"/>
              </w:rPr>
              <w:t>Maletić</w:t>
            </w:r>
            <w:proofErr w:type="spellEnd"/>
            <w:r w:rsidRPr="00AB4A54">
              <w:rPr>
                <w:rFonts w:eastAsia="Calibri"/>
                <w:sz w:val="16"/>
                <w:szCs w:val="16"/>
                <w:lang w:val="en-US" w:eastAsia="en-US"/>
              </w:rPr>
              <w:t xml:space="preserve"> S., Molnar </w:t>
            </w:r>
            <w:proofErr w:type="spellStart"/>
            <w:r w:rsidRPr="00AB4A54">
              <w:rPr>
                <w:rFonts w:eastAsia="Calibri"/>
                <w:sz w:val="16"/>
                <w:szCs w:val="16"/>
                <w:lang w:val="en-US" w:eastAsia="en-US"/>
              </w:rPr>
              <w:t>Jazić</w:t>
            </w:r>
            <w:proofErr w:type="spellEnd"/>
            <w:r w:rsidRPr="00AB4A54">
              <w:rPr>
                <w:rFonts w:eastAsia="Calibri"/>
                <w:sz w:val="16"/>
                <w:szCs w:val="16"/>
                <w:lang w:val="en-US" w:eastAsia="en-US"/>
              </w:rPr>
              <w:t xml:space="preserve"> Ј., </w:t>
            </w:r>
            <w:proofErr w:type="spellStart"/>
            <w:r w:rsidRPr="00AB4A54">
              <w:rPr>
                <w:rFonts w:eastAsia="Calibri"/>
                <w:sz w:val="16"/>
                <w:szCs w:val="16"/>
                <w:lang w:val="en-US" w:eastAsia="en-US"/>
              </w:rPr>
              <w:t>Dalmacija</w:t>
            </w:r>
            <w:proofErr w:type="spellEnd"/>
            <w:r w:rsidRPr="00AB4A54">
              <w:rPr>
                <w:rFonts w:eastAsia="Calibri"/>
                <w:sz w:val="16"/>
                <w:szCs w:val="16"/>
                <w:lang w:val="en-US" w:eastAsia="en-US"/>
              </w:rPr>
              <w:t xml:space="preserve"> B. (2016) Response surface methodology investigation into the interactions between arsenic and humic acid in water during the coagulation process, Journal of Hazardous Materials, 312,150-158.</w:t>
            </w:r>
          </w:p>
        </w:tc>
      </w:tr>
      <w:tr w:rsidR="00DB60E0" w:rsidRPr="005E671A" w:rsidTr="00B3270A">
        <w:trPr>
          <w:trHeight w:val="227"/>
        </w:trPr>
        <w:tc>
          <w:tcPr>
            <w:tcW w:w="811" w:type="dxa"/>
            <w:vAlign w:val="center"/>
          </w:tcPr>
          <w:p w:rsidR="00DB60E0" w:rsidRPr="005E671A" w:rsidRDefault="00DB60E0" w:rsidP="00A66DA8">
            <w:pPr>
              <w:widowControl/>
              <w:numPr>
                <w:ilvl w:val="0"/>
                <w:numId w:val="1"/>
              </w:numPr>
              <w:tabs>
                <w:tab w:val="left" w:pos="567"/>
              </w:tabs>
              <w:autoSpaceDE/>
              <w:autoSpaceDN/>
              <w:adjustRightInd/>
              <w:spacing w:after="60"/>
              <w:rPr>
                <w:lang w:val="sr-Cyrl-CS"/>
              </w:rPr>
            </w:pPr>
          </w:p>
        </w:tc>
        <w:tc>
          <w:tcPr>
            <w:tcW w:w="8942" w:type="dxa"/>
            <w:gridSpan w:val="9"/>
            <w:shd w:val="clear" w:color="auto" w:fill="auto"/>
            <w:vAlign w:val="center"/>
          </w:tcPr>
          <w:p w:rsidR="00DB60E0" w:rsidRPr="00AB4A54" w:rsidRDefault="00DB60E0" w:rsidP="006219D5">
            <w:pPr>
              <w:tabs>
                <w:tab w:val="left" w:pos="567"/>
              </w:tabs>
              <w:spacing w:after="60"/>
              <w:jc w:val="both"/>
              <w:rPr>
                <w:sz w:val="16"/>
                <w:szCs w:val="16"/>
              </w:rPr>
            </w:pPr>
            <w:r w:rsidRPr="00AB4A54">
              <w:rPr>
                <w:sz w:val="16"/>
                <w:szCs w:val="16"/>
              </w:rPr>
              <w:t xml:space="preserve">Mohora E., Rončević S., Dalmacija B., Agbaba J., </w:t>
            </w:r>
            <w:r w:rsidRPr="00AB4A54">
              <w:rPr>
                <w:b/>
                <w:sz w:val="16"/>
                <w:szCs w:val="16"/>
              </w:rPr>
              <w:t>Watson M</w:t>
            </w:r>
            <w:r w:rsidRPr="00AB4A54">
              <w:rPr>
                <w:sz w:val="16"/>
                <w:szCs w:val="16"/>
              </w:rPr>
              <w:t>., Karlović E., Dalmacija M. (2012) Removal of natural organic matter and arsenic from water by electrocoagulation/flotation continuous flow reactor, Journal of Hazardous Materials, 235-236, 257-264.</w:t>
            </w:r>
          </w:p>
        </w:tc>
      </w:tr>
      <w:tr w:rsidR="00DB60E0" w:rsidRPr="005E671A" w:rsidTr="00B3270A">
        <w:trPr>
          <w:trHeight w:val="227"/>
        </w:trPr>
        <w:tc>
          <w:tcPr>
            <w:tcW w:w="811" w:type="dxa"/>
            <w:vAlign w:val="center"/>
          </w:tcPr>
          <w:p w:rsidR="00DB60E0" w:rsidRPr="005E671A" w:rsidRDefault="00DB60E0" w:rsidP="00A66DA8">
            <w:pPr>
              <w:widowControl/>
              <w:numPr>
                <w:ilvl w:val="0"/>
                <w:numId w:val="1"/>
              </w:numPr>
              <w:tabs>
                <w:tab w:val="left" w:pos="567"/>
              </w:tabs>
              <w:autoSpaceDE/>
              <w:autoSpaceDN/>
              <w:adjustRightInd/>
              <w:spacing w:after="60"/>
              <w:rPr>
                <w:lang w:val="sr-Cyrl-CS"/>
              </w:rPr>
            </w:pPr>
          </w:p>
        </w:tc>
        <w:tc>
          <w:tcPr>
            <w:tcW w:w="8942" w:type="dxa"/>
            <w:gridSpan w:val="9"/>
            <w:shd w:val="clear" w:color="auto" w:fill="auto"/>
            <w:vAlign w:val="center"/>
          </w:tcPr>
          <w:p w:rsidR="00DB60E0" w:rsidRPr="00AB4A54" w:rsidRDefault="00DB60E0" w:rsidP="006219D5">
            <w:pPr>
              <w:tabs>
                <w:tab w:val="left" w:pos="567"/>
              </w:tabs>
              <w:spacing w:after="60"/>
              <w:jc w:val="both"/>
              <w:rPr>
                <w:rFonts w:eastAsia="Calibri"/>
                <w:sz w:val="16"/>
                <w:szCs w:val="16"/>
                <w:lang w:val="en-US" w:eastAsia="en-US"/>
              </w:rPr>
            </w:pPr>
            <w:proofErr w:type="spellStart"/>
            <w:r w:rsidRPr="00AB4A54">
              <w:rPr>
                <w:rFonts w:eastAsia="Calibri"/>
                <w:sz w:val="16"/>
                <w:szCs w:val="16"/>
                <w:lang w:val="en-US" w:eastAsia="en-US"/>
              </w:rPr>
              <w:t>Maderova</w:t>
            </w:r>
            <w:proofErr w:type="spellEnd"/>
            <w:r w:rsidRPr="00AB4A54">
              <w:rPr>
                <w:rFonts w:eastAsia="Calibri"/>
                <w:sz w:val="16"/>
                <w:szCs w:val="16"/>
                <w:lang w:val="en-US" w:eastAsia="en-US"/>
              </w:rPr>
              <w:t xml:space="preserve"> L., </w:t>
            </w:r>
            <w:r w:rsidRPr="00AB4A54">
              <w:rPr>
                <w:rFonts w:eastAsia="Calibri"/>
                <w:b/>
                <w:sz w:val="16"/>
                <w:szCs w:val="16"/>
                <w:lang w:val="en-US" w:eastAsia="en-US"/>
              </w:rPr>
              <w:t>Watson M</w:t>
            </w:r>
            <w:r w:rsidRPr="00AB4A54">
              <w:rPr>
                <w:rFonts w:eastAsia="Calibri"/>
                <w:sz w:val="16"/>
                <w:szCs w:val="16"/>
                <w:lang w:val="en-US" w:eastAsia="en-US"/>
              </w:rPr>
              <w:t>., Paton G.I. (2011) Bioavailability and toxicity of copper in soils: Integrating chemical approaches with responses of microbial biosensors, Soil Biology and Biochemistry, 43(6), 1162-1168.</w:t>
            </w:r>
          </w:p>
        </w:tc>
      </w:tr>
      <w:tr w:rsidR="00DB60E0" w:rsidRPr="005E671A" w:rsidTr="00B3270A">
        <w:trPr>
          <w:trHeight w:val="227"/>
        </w:trPr>
        <w:tc>
          <w:tcPr>
            <w:tcW w:w="811" w:type="dxa"/>
            <w:vAlign w:val="center"/>
          </w:tcPr>
          <w:p w:rsidR="00DB60E0" w:rsidRPr="005E671A" w:rsidRDefault="00DB60E0" w:rsidP="00A66DA8">
            <w:pPr>
              <w:widowControl/>
              <w:numPr>
                <w:ilvl w:val="0"/>
                <w:numId w:val="1"/>
              </w:numPr>
              <w:tabs>
                <w:tab w:val="left" w:pos="567"/>
              </w:tabs>
              <w:autoSpaceDE/>
              <w:autoSpaceDN/>
              <w:adjustRightInd/>
              <w:spacing w:after="60"/>
              <w:rPr>
                <w:lang w:val="sr-Cyrl-CS"/>
              </w:rPr>
            </w:pPr>
          </w:p>
        </w:tc>
        <w:tc>
          <w:tcPr>
            <w:tcW w:w="8942" w:type="dxa"/>
            <w:gridSpan w:val="9"/>
            <w:shd w:val="clear" w:color="auto" w:fill="auto"/>
            <w:vAlign w:val="center"/>
          </w:tcPr>
          <w:p w:rsidR="00DB60E0" w:rsidRPr="00AB4A54" w:rsidRDefault="00DB60E0" w:rsidP="006219D5">
            <w:pPr>
              <w:tabs>
                <w:tab w:val="left" w:pos="567"/>
              </w:tabs>
              <w:spacing w:after="60"/>
              <w:jc w:val="both"/>
              <w:rPr>
                <w:sz w:val="16"/>
                <w:szCs w:val="16"/>
                <w:lang w:val="sr-Cyrl-CS"/>
              </w:rPr>
            </w:pPr>
            <w:r w:rsidRPr="00AB4A54">
              <w:rPr>
                <w:sz w:val="16"/>
                <w:szCs w:val="16"/>
                <w:lang w:val="sr-Cyrl-CS"/>
              </w:rPr>
              <w:t xml:space="preserve">Tubić A., Agbaba J., Dalmacija B., Molnar J., Maletić S., </w:t>
            </w:r>
            <w:r w:rsidRPr="00AB4A54">
              <w:rPr>
                <w:b/>
                <w:sz w:val="16"/>
                <w:szCs w:val="16"/>
                <w:lang w:val="sr-Cyrl-CS"/>
              </w:rPr>
              <w:t>Watson M</w:t>
            </w:r>
            <w:r w:rsidRPr="00AB4A54">
              <w:rPr>
                <w:sz w:val="16"/>
                <w:szCs w:val="16"/>
                <w:lang w:val="sr-Cyrl-CS"/>
              </w:rPr>
              <w:t>., Ugarčina Perović S. (2013) Insight into changes during coagulation in NOM reactivity for trihalomethanes and haloacetic acids formation, Journal of Environmental Management, 118, 153-160.</w:t>
            </w:r>
          </w:p>
        </w:tc>
      </w:tr>
      <w:tr w:rsidR="00DB60E0" w:rsidRPr="005E671A" w:rsidTr="00B3270A">
        <w:trPr>
          <w:trHeight w:val="227"/>
        </w:trPr>
        <w:tc>
          <w:tcPr>
            <w:tcW w:w="811" w:type="dxa"/>
            <w:vAlign w:val="center"/>
          </w:tcPr>
          <w:p w:rsidR="00DB60E0" w:rsidRPr="005E671A" w:rsidRDefault="00DB60E0" w:rsidP="00A66DA8">
            <w:pPr>
              <w:widowControl/>
              <w:numPr>
                <w:ilvl w:val="0"/>
                <w:numId w:val="1"/>
              </w:numPr>
              <w:tabs>
                <w:tab w:val="left" w:pos="567"/>
              </w:tabs>
              <w:autoSpaceDE/>
              <w:autoSpaceDN/>
              <w:adjustRightInd/>
              <w:spacing w:after="60"/>
              <w:rPr>
                <w:lang w:val="sr-Cyrl-CS"/>
              </w:rPr>
            </w:pPr>
          </w:p>
        </w:tc>
        <w:tc>
          <w:tcPr>
            <w:tcW w:w="8942" w:type="dxa"/>
            <w:gridSpan w:val="9"/>
            <w:shd w:val="clear" w:color="auto" w:fill="auto"/>
            <w:vAlign w:val="center"/>
          </w:tcPr>
          <w:p w:rsidR="00DB60E0" w:rsidRPr="00AB4A54" w:rsidRDefault="00DB60E0" w:rsidP="006219D5">
            <w:pPr>
              <w:tabs>
                <w:tab w:val="left" w:pos="567"/>
              </w:tabs>
              <w:spacing w:after="60"/>
              <w:jc w:val="both"/>
              <w:rPr>
                <w:sz w:val="16"/>
                <w:szCs w:val="16"/>
                <w:lang w:val="sr-Cyrl-CS"/>
              </w:rPr>
            </w:pPr>
            <w:r w:rsidRPr="00AB4A54">
              <w:rPr>
                <w:sz w:val="16"/>
                <w:szCs w:val="16"/>
                <w:lang w:val="sr-Cyrl-CS"/>
              </w:rPr>
              <w:t xml:space="preserve">Agbaba J., Molnar Jazić J., Tubić A., </w:t>
            </w:r>
            <w:r w:rsidRPr="00AB4A54">
              <w:rPr>
                <w:b/>
                <w:sz w:val="16"/>
                <w:szCs w:val="16"/>
                <w:lang w:val="sr-Cyrl-CS"/>
              </w:rPr>
              <w:t>Watson M.,</w:t>
            </w:r>
            <w:r w:rsidRPr="00AB4A54">
              <w:rPr>
                <w:sz w:val="16"/>
                <w:szCs w:val="16"/>
                <w:lang w:val="sr-Cyrl-CS"/>
              </w:rPr>
              <w:t xml:space="preserve"> Maletić S., Kragulj Isakovski M., Dalmacija B. (2016) Oxidation of natural organic matter with processes involving O3, H2O2 and UV light: formation of oxidation and disinfection by-products, RSC Advances, 6, 86212-86219.</w:t>
            </w:r>
          </w:p>
        </w:tc>
      </w:tr>
      <w:tr w:rsidR="00DB60E0" w:rsidRPr="005E671A" w:rsidTr="00B3270A">
        <w:trPr>
          <w:trHeight w:val="227"/>
        </w:trPr>
        <w:tc>
          <w:tcPr>
            <w:tcW w:w="811" w:type="dxa"/>
            <w:vAlign w:val="center"/>
          </w:tcPr>
          <w:p w:rsidR="00DB60E0" w:rsidRPr="005E671A" w:rsidRDefault="00DB60E0" w:rsidP="00A66DA8">
            <w:pPr>
              <w:widowControl/>
              <w:numPr>
                <w:ilvl w:val="0"/>
                <w:numId w:val="1"/>
              </w:numPr>
              <w:tabs>
                <w:tab w:val="left" w:pos="567"/>
              </w:tabs>
              <w:autoSpaceDE/>
              <w:autoSpaceDN/>
              <w:adjustRightInd/>
              <w:spacing w:after="60"/>
              <w:rPr>
                <w:lang w:val="sr-Cyrl-CS"/>
              </w:rPr>
            </w:pPr>
          </w:p>
        </w:tc>
        <w:tc>
          <w:tcPr>
            <w:tcW w:w="8942" w:type="dxa"/>
            <w:gridSpan w:val="9"/>
            <w:shd w:val="clear" w:color="auto" w:fill="auto"/>
            <w:vAlign w:val="center"/>
          </w:tcPr>
          <w:p w:rsidR="00DB60E0" w:rsidRPr="00AB4A54" w:rsidRDefault="00DB60E0" w:rsidP="006219D5">
            <w:pPr>
              <w:tabs>
                <w:tab w:val="left" w:pos="567"/>
              </w:tabs>
              <w:spacing w:after="60"/>
              <w:jc w:val="both"/>
              <w:rPr>
                <w:sz w:val="16"/>
                <w:szCs w:val="16"/>
                <w:lang w:val="sr-Cyrl-CS"/>
              </w:rPr>
            </w:pPr>
            <w:r w:rsidRPr="00AB4A54">
              <w:rPr>
                <w:sz w:val="16"/>
                <w:szCs w:val="16"/>
                <w:lang w:val="sr-Cyrl-CS"/>
              </w:rPr>
              <w:t xml:space="preserve">Becelic-Tomin M., Dalmacija B., Rajić Lj., Tomašević D., Kerkez Dj., </w:t>
            </w:r>
            <w:r w:rsidRPr="00AB4A54">
              <w:rPr>
                <w:b/>
                <w:sz w:val="16"/>
                <w:szCs w:val="16"/>
                <w:lang w:val="sr-Cyrl-CS"/>
              </w:rPr>
              <w:t>Watson M</w:t>
            </w:r>
            <w:r w:rsidRPr="00AB4A54">
              <w:rPr>
                <w:sz w:val="16"/>
                <w:szCs w:val="16"/>
                <w:lang w:val="sr-Cyrl-CS"/>
              </w:rPr>
              <w:t>., Prica M. (2014) Degradation of Anthraquinone Dye Reactive Blue 4 in Pyrite Ash Catalyzed Fenton Reaction, Scientific World Journal, Article ID 234654</w:t>
            </w:r>
          </w:p>
        </w:tc>
      </w:tr>
      <w:tr w:rsidR="00DB60E0" w:rsidRPr="005E671A" w:rsidTr="00B3270A">
        <w:trPr>
          <w:trHeight w:val="227"/>
        </w:trPr>
        <w:tc>
          <w:tcPr>
            <w:tcW w:w="811" w:type="dxa"/>
            <w:vAlign w:val="center"/>
          </w:tcPr>
          <w:p w:rsidR="00DB60E0" w:rsidRPr="005E671A" w:rsidRDefault="00DB60E0" w:rsidP="00A66DA8">
            <w:pPr>
              <w:widowControl/>
              <w:numPr>
                <w:ilvl w:val="0"/>
                <w:numId w:val="1"/>
              </w:numPr>
              <w:tabs>
                <w:tab w:val="left" w:pos="567"/>
              </w:tabs>
              <w:autoSpaceDE/>
              <w:autoSpaceDN/>
              <w:adjustRightInd/>
              <w:spacing w:after="60"/>
              <w:rPr>
                <w:lang w:val="sr-Cyrl-CS"/>
              </w:rPr>
            </w:pPr>
          </w:p>
        </w:tc>
        <w:tc>
          <w:tcPr>
            <w:tcW w:w="8942" w:type="dxa"/>
            <w:gridSpan w:val="9"/>
            <w:shd w:val="clear" w:color="auto" w:fill="auto"/>
            <w:vAlign w:val="center"/>
          </w:tcPr>
          <w:p w:rsidR="00DB60E0" w:rsidRPr="00AB4A54" w:rsidRDefault="00DB60E0" w:rsidP="006219D5">
            <w:pPr>
              <w:tabs>
                <w:tab w:val="left" w:pos="567"/>
              </w:tabs>
              <w:spacing w:after="60"/>
              <w:jc w:val="both"/>
              <w:rPr>
                <w:sz w:val="16"/>
                <w:szCs w:val="16"/>
                <w:lang w:val="sr-Cyrl-CS"/>
              </w:rPr>
            </w:pPr>
            <w:r w:rsidRPr="00AB4A54">
              <w:rPr>
                <w:sz w:val="16"/>
                <w:szCs w:val="16"/>
                <w:lang w:val="sr-Cyrl-CS"/>
              </w:rPr>
              <w:t xml:space="preserve">Banić N., Abramović B., Šibul F., Orčić D., </w:t>
            </w:r>
            <w:r w:rsidRPr="00AB4A54">
              <w:rPr>
                <w:b/>
                <w:sz w:val="16"/>
                <w:szCs w:val="16"/>
                <w:lang w:val="sr-Cyrl-CS"/>
              </w:rPr>
              <w:t>Watson M.,</w:t>
            </w:r>
            <w:r w:rsidRPr="00AB4A54">
              <w:rPr>
                <w:sz w:val="16"/>
                <w:szCs w:val="16"/>
                <w:lang w:val="sr-Cyrl-CS"/>
              </w:rPr>
              <w:t xml:space="preserve"> Vraneš M., Gadžurić S. (2016) Advanced oxidation processes for the removal of [bmim][Sal] third generation ionic liquids: Effect of water matrices and intermediates identification, RSC Advances, 6(58), 52826-52837.</w:t>
            </w:r>
          </w:p>
        </w:tc>
      </w:tr>
      <w:tr w:rsidR="00DB60E0" w:rsidRPr="005E671A" w:rsidTr="00B3270A">
        <w:trPr>
          <w:trHeight w:val="227"/>
        </w:trPr>
        <w:tc>
          <w:tcPr>
            <w:tcW w:w="811" w:type="dxa"/>
            <w:vAlign w:val="center"/>
          </w:tcPr>
          <w:p w:rsidR="00DB60E0" w:rsidRPr="005E671A" w:rsidRDefault="00DB60E0" w:rsidP="00A66DA8">
            <w:pPr>
              <w:widowControl/>
              <w:numPr>
                <w:ilvl w:val="0"/>
                <w:numId w:val="1"/>
              </w:numPr>
              <w:tabs>
                <w:tab w:val="left" w:pos="567"/>
              </w:tabs>
              <w:autoSpaceDE/>
              <w:autoSpaceDN/>
              <w:adjustRightInd/>
              <w:spacing w:after="60"/>
              <w:rPr>
                <w:lang w:val="sr-Cyrl-CS"/>
              </w:rPr>
            </w:pPr>
          </w:p>
        </w:tc>
        <w:tc>
          <w:tcPr>
            <w:tcW w:w="8942" w:type="dxa"/>
            <w:gridSpan w:val="9"/>
            <w:shd w:val="clear" w:color="auto" w:fill="auto"/>
            <w:vAlign w:val="center"/>
          </w:tcPr>
          <w:p w:rsidR="00DB60E0" w:rsidRPr="00AB4A54" w:rsidRDefault="00DB60E0" w:rsidP="006219D5">
            <w:pPr>
              <w:tabs>
                <w:tab w:val="left" w:pos="567"/>
              </w:tabs>
              <w:spacing w:after="60"/>
              <w:jc w:val="both"/>
              <w:rPr>
                <w:sz w:val="16"/>
                <w:szCs w:val="16"/>
                <w:lang w:val="sr-Cyrl-CS"/>
              </w:rPr>
            </w:pPr>
            <w:r w:rsidRPr="00AB4A54">
              <w:rPr>
                <w:sz w:val="16"/>
                <w:szCs w:val="16"/>
                <w:lang w:val="sr-Cyrl-CS"/>
              </w:rPr>
              <w:t xml:space="preserve">Maletić S., </w:t>
            </w:r>
            <w:r w:rsidRPr="00AB4A54">
              <w:rPr>
                <w:b/>
                <w:sz w:val="16"/>
                <w:szCs w:val="16"/>
                <w:lang w:val="sr-Cyrl-CS"/>
              </w:rPr>
              <w:t>Watson M</w:t>
            </w:r>
            <w:r w:rsidRPr="00AB4A54">
              <w:rPr>
                <w:sz w:val="16"/>
                <w:szCs w:val="16"/>
                <w:lang w:val="sr-Cyrl-CS"/>
              </w:rPr>
              <w:t>., Dehlawi S., Diplock E., Mardlin D., Paton G. (2015) Deployment of Microbial Biosensors to Assess the Performance of Ameliorants in Metal-Contaminated Soils, Water Air and Soil Pollution, 226:85.</w:t>
            </w:r>
          </w:p>
        </w:tc>
      </w:tr>
      <w:tr w:rsidR="00DB60E0" w:rsidRPr="005E671A" w:rsidTr="00B3270A">
        <w:trPr>
          <w:trHeight w:val="227"/>
        </w:trPr>
        <w:tc>
          <w:tcPr>
            <w:tcW w:w="811" w:type="dxa"/>
            <w:vAlign w:val="center"/>
          </w:tcPr>
          <w:p w:rsidR="00DB60E0" w:rsidRPr="005E671A" w:rsidRDefault="00DB60E0" w:rsidP="00A66DA8">
            <w:pPr>
              <w:widowControl/>
              <w:numPr>
                <w:ilvl w:val="0"/>
                <w:numId w:val="1"/>
              </w:numPr>
              <w:tabs>
                <w:tab w:val="left" w:pos="567"/>
              </w:tabs>
              <w:autoSpaceDE/>
              <w:autoSpaceDN/>
              <w:adjustRightInd/>
              <w:spacing w:after="60"/>
              <w:rPr>
                <w:lang w:val="sr-Cyrl-CS"/>
              </w:rPr>
            </w:pPr>
          </w:p>
        </w:tc>
        <w:tc>
          <w:tcPr>
            <w:tcW w:w="8942" w:type="dxa"/>
            <w:gridSpan w:val="9"/>
            <w:shd w:val="clear" w:color="auto" w:fill="auto"/>
            <w:vAlign w:val="center"/>
          </w:tcPr>
          <w:p w:rsidR="00DB60E0" w:rsidRPr="00AB4A54" w:rsidRDefault="00DB60E0" w:rsidP="006219D5">
            <w:pPr>
              <w:tabs>
                <w:tab w:val="left" w:pos="567"/>
              </w:tabs>
              <w:spacing w:after="60"/>
              <w:jc w:val="both"/>
              <w:rPr>
                <w:sz w:val="16"/>
                <w:szCs w:val="16"/>
                <w:lang w:val="sr-Cyrl-CS"/>
              </w:rPr>
            </w:pPr>
            <w:r w:rsidRPr="00AB4A54">
              <w:rPr>
                <w:sz w:val="16"/>
                <w:szCs w:val="16"/>
                <w:lang w:val="sr-Cyrl-CS"/>
              </w:rPr>
              <w:t xml:space="preserve">Tričković J., Kragulj Isakovski M., </w:t>
            </w:r>
            <w:r w:rsidRPr="00AB4A54">
              <w:rPr>
                <w:b/>
                <w:sz w:val="16"/>
                <w:szCs w:val="16"/>
                <w:lang w:val="sr-Cyrl-CS"/>
              </w:rPr>
              <w:t>Watson M</w:t>
            </w:r>
            <w:r w:rsidRPr="00AB4A54">
              <w:rPr>
                <w:sz w:val="16"/>
                <w:szCs w:val="16"/>
                <w:lang w:val="sr-Cyrl-CS"/>
              </w:rPr>
              <w:t>., Maletić S., Rončević S., Dalmacija B., Kónya Z., Kukovecz Á. (2016) Sorption Behaviour of Trichlorobenzenes and Polycyclic Aromatic Hydrocarbons in the Absence or Presence of Carbon Nanotubes in the Aquatic Environment, Water Air and Soil Pollution, 227:374.</w:t>
            </w:r>
          </w:p>
        </w:tc>
      </w:tr>
      <w:tr w:rsidR="00DB60E0" w:rsidRPr="005E671A" w:rsidTr="00B3270A">
        <w:trPr>
          <w:trHeight w:val="227"/>
        </w:trPr>
        <w:tc>
          <w:tcPr>
            <w:tcW w:w="811" w:type="dxa"/>
            <w:vAlign w:val="center"/>
          </w:tcPr>
          <w:p w:rsidR="00DB60E0" w:rsidRPr="005E671A" w:rsidRDefault="00DB60E0" w:rsidP="00A66DA8">
            <w:pPr>
              <w:widowControl/>
              <w:numPr>
                <w:ilvl w:val="0"/>
                <w:numId w:val="1"/>
              </w:numPr>
              <w:tabs>
                <w:tab w:val="left" w:pos="567"/>
              </w:tabs>
              <w:autoSpaceDE/>
              <w:autoSpaceDN/>
              <w:adjustRightInd/>
              <w:spacing w:after="60"/>
              <w:rPr>
                <w:lang w:val="sr-Cyrl-CS"/>
              </w:rPr>
            </w:pPr>
          </w:p>
        </w:tc>
        <w:tc>
          <w:tcPr>
            <w:tcW w:w="8942" w:type="dxa"/>
            <w:gridSpan w:val="9"/>
            <w:shd w:val="clear" w:color="auto" w:fill="auto"/>
            <w:vAlign w:val="center"/>
          </w:tcPr>
          <w:p w:rsidR="00DB60E0" w:rsidRPr="00AB4A54" w:rsidRDefault="00DB60E0" w:rsidP="006219D5">
            <w:pPr>
              <w:tabs>
                <w:tab w:val="left" w:pos="567"/>
              </w:tabs>
              <w:spacing w:after="60"/>
              <w:jc w:val="both"/>
              <w:rPr>
                <w:sz w:val="16"/>
                <w:szCs w:val="16"/>
              </w:rPr>
            </w:pPr>
            <w:r w:rsidRPr="00AB4A54">
              <w:rPr>
                <w:sz w:val="16"/>
                <w:szCs w:val="16"/>
              </w:rPr>
              <w:t xml:space="preserve">Nikić J., Agbaba J., </w:t>
            </w:r>
            <w:r w:rsidRPr="00AB4A54">
              <w:rPr>
                <w:b/>
                <w:sz w:val="16"/>
                <w:szCs w:val="16"/>
              </w:rPr>
              <w:t>Watson M</w:t>
            </w:r>
            <w:r w:rsidRPr="00AB4A54">
              <w:rPr>
                <w:sz w:val="16"/>
                <w:szCs w:val="16"/>
              </w:rPr>
              <w:t>., Maletić S., Molnar Jazić J., Dalmacija B. (2016) Adsorption mechanism of As(V) and As(III) on Fe-Mn binary oxides in synthetic and real water matrices, Water science and Technology: Water supply 16(4), 992-1001.</w:t>
            </w:r>
          </w:p>
        </w:tc>
      </w:tr>
      <w:tr w:rsidR="00B255D4" w:rsidRPr="005E671A" w:rsidTr="001A469B">
        <w:trPr>
          <w:trHeight w:val="227"/>
        </w:trPr>
        <w:tc>
          <w:tcPr>
            <w:tcW w:w="9753" w:type="dxa"/>
            <w:gridSpan w:val="10"/>
            <w:vAlign w:val="center"/>
          </w:tcPr>
          <w:p w:rsidR="00B255D4" w:rsidRPr="005E671A" w:rsidRDefault="00B255D4" w:rsidP="00764877">
            <w:pPr>
              <w:tabs>
                <w:tab w:val="left" w:pos="567"/>
              </w:tabs>
              <w:spacing w:after="60"/>
              <w:rPr>
                <w:b/>
                <w:lang w:val="sr-Cyrl-CS"/>
              </w:rPr>
            </w:pPr>
            <w:r w:rsidRPr="005E671A">
              <w:rPr>
                <w:b/>
                <w:lang w:val="sr-Cyrl-CS"/>
              </w:rPr>
              <w:t xml:space="preserve">Збирни подаци научне, односно уметничке и стручне активности наставника </w:t>
            </w:r>
          </w:p>
        </w:tc>
      </w:tr>
      <w:tr w:rsidR="00B255D4" w:rsidRPr="005E671A" w:rsidTr="001A469B">
        <w:trPr>
          <w:trHeight w:val="227"/>
        </w:trPr>
        <w:tc>
          <w:tcPr>
            <w:tcW w:w="4036" w:type="dxa"/>
            <w:gridSpan w:val="5"/>
            <w:vAlign w:val="center"/>
          </w:tcPr>
          <w:p w:rsidR="00B255D4" w:rsidRPr="005E671A" w:rsidRDefault="00B255D4" w:rsidP="007A7858">
            <w:pPr>
              <w:tabs>
                <w:tab w:val="left" w:pos="567"/>
              </w:tabs>
              <w:spacing w:after="60"/>
              <w:rPr>
                <w:lang w:val="sr-Cyrl-CS"/>
              </w:rPr>
            </w:pPr>
            <w:r w:rsidRPr="005E671A">
              <w:rPr>
                <w:lang w:val="sr-Cyrl-CS"/>
              </w:rPr>
              <w:t>Укупан број цитата</w:t>
            </w:r>
            <w:r>
              <w:rPr>
                <w:lang w:val="sr-Cyrl-CS"/>
              </w:rPr>
              <w:t xml:space="preserve"> </w:t>
            </w:r>
          </w:p>
        </w:tc>
        <w:tc>
          <w:tcPr>
            <w:tcW w:w="5717" w:type="dxa"/>
            <w:gridSpan w:val="5"/>
            <w:vAlign w:val="center"/>
          </w:tcPr>
          <w:p w:rsidR="00B255D4" w:rsidRPr="005E671A" w:rsidRDefault="00DB60E0" w:rsidP="00764877">
            <w:pPr>
              <w:tabs>
                <w:tab w:val="left" w:pos="567"/>
              </w:tabs>
              <w:spacing w:after="60"/>
              <w:rPr>
                <w:lang w:val="sr-Cyrl-CS"/>
              </w:rPr>
            </w:pPr>
            <w:r>
              <w:t>131</w:t>
            </w:r>
          </w:p>
        </w:tc>
      </w:tr>
      <w:tr w:rsidR="00B255D4" w:rsidRPr="005E671A" w:rsidTr="001A469B">
        <w:trPr>
          <w:trHeight w:val="227"/>
        </w:trPr>
        <w:tc>
          <w:tcPr>
            <w:tcW w:w="4036" w:type="dxa"/>
            <w:gridSpan w:val="5"/>
            <w:vAlign w:val="center"/>
          </w:tcPr>
          <w:p w:rsidR="00B255D4" w:rsidRPr="005E671A" w:rsidRDefault="00B255D4" w:rsidP="00764877">
            <w:pPr>
              <w:tabs>
                <w:tab w:val="left" w:pos="567"/>
              </w:tabs>
              <w:spacing w:after="60"/>
              <w:rPr>
                <w:lang w:val="sr-Cyrl-CS"/>
              </w:rPr>
            </w:pPr>
            <w:r w:rsidRPr="005E671A">
              <w:rPr>
                <w:lang w:val="sr-Cyrl-CS"/>
              </w:rPr>
              <w:t>Укупан број радова са SCI (SSCI) листе</w:t>
            </w:r>
          </w:p>
        </w:tc>
        <w:tc>
          <w:tcPr>
            <w:tcW w:w="5717" w:type="dxa"/>
            <w:gridSpan w:val="5"/>
            <w:vAlign w:val="center"/>
          </w:tcPr>
          <w:p w:rsidR="00B255D4" w:rsidRPr="005E671A" w:rsidRDefault="00B255D4" w:rsidP="00764877">
            <w:pPr>
              <w:tabs>
                <w:tab w:val="left" w:pos="567"/>
              </w:tabs>
              <w:spacing w:after="60"/>
              <w:rPr>
                <w:lang w:val="sr-Cyrl-CS"/>
              </w:rPr>
            </w:pPr>
            <w:r>
              <w:rPr>
                <w:lang w:val="sr-Cyrl-CS"/>
              </w:rPr>
              <w:t>21</w:t>
            </w:r>
          </w:p>
        </w:tc>
      </w:tr>
      <w:tr w:rsidR="00B255D4" w:rsidRPr="005E671A" w:rsidTr="001A469B">
        <w:trPr>
          <w:trHeight w:val="227"/>
        </w:trPr>
        <w:tc>
          <w:tcPr>
            <w:tcW w:w="4036" w:type="dxa"/>
            <w:gridSpan w:val="5"/>
            <w:vAlign w:val="center"/>
          </w:tcPr>
          <w:p w:rsidR="00B255D4" w:rsidRPr="005E671A" w:rsidRDefault="00B255D4" w:rsidP="00764877">
            <w:pPr>
              <w:tabs>
                <w:tab w:val="left" w:pos="567"/>
              </w:tabs>
              <w:spacing w:after="60"/>
              <w:rPr>
                <w:lang w:val="sr-Cyrl-CS"/>
              </w:rPr>
            </w:pPr>
            <w:r w:rsidRPr="005E671A">
              <w:rPr>
                <w:lang w:val="sr-Cyrl-CS"/>
              </w:rPr>
              <w:t>Тренутно учешће на пројектима</w:t>
            </w:r>
          </w:p>
        </w:tc>
        <w:tc>
          <w:tcPr>
            <w:tcW w:w="2084" w:type="dxa"/>
            <w:gridSpan w:val="2"/>
            <w:vAlign w:val="center"/>
          </w:tcPr>
          <w:p w:rsidR="00B255D4" w:rsidRPr="00DB60E0" w:rsidRDefault="00B255D4" w:rsidP="00764877">
            <w:pPr>
              <w:tabs>
                <w:tab w:val="left" w:pos="567"/>
              </w:tabs>
              <w:spacing w:after="60"/>
              <w:rPr>
                <w:lang w:val="en-GB"/>
              </w:rPr>
            </w:pPr>
            <w:r w:rsidRPr="005E671A">
              <w:rPr>
                <w:lang w:val="sr-Cyrl-CS"/>
              </w:rPr>
              <w:t>Домаћи</w:t>
            </w:r>
            <w:r w:rsidR="00DB60E0">
              <w:rPr>
                <w:lang w:val="en-GB"/>
              </w:rPr>
              <w:t xml:space="preserve">: - </w:t>
            </w:r>
          </w:p>
        </w:tc>
        <w:tc>
          <w:tcPr>
            <w:tcW w:w="3633" w:type="dxa"/>
            <w:gridSpan w:val="3"/>
            <w:vAlign w:val="center"/>
          </w:tcPr>
          <w:p w:rsidR="00B255D4" w:rsidRPr="00DB60E0" w:rsidRDefault="00B255D4" w:rsidP="00764877">
            <w:pPr>
              <w:tabs>
                <w:tab w:val="left" w:pos="567"/>
              </w:tabs>
              <w:spacing w:after="60"/>
              <w:rPr>
                <w:lang w:val="en-GB"/>
              </w:rPr>
            </w:pPr>
            <w:r w:rsidRPr="005E671A">
              <w:rPr>
                <w:lang w:val="sr-Cyrl-CS"/>
              </w:rPr>
              <w:t>Међународни</w:t>
            </w:r>
            <w:r w:rsidR="00DB60E0">
              <w:rPr>
                <w:lang w:val="en-GB"/>
              </w:rPr>
              <w:t>: -</w:t>
            </w:r>
          </w:p>
        </w:tc>
      </w:tr>
      <w:tr w:rsidR="00B255D4" w:rsidRPr="005E671A" w:rsidTr="001A469B">
        <w:trPr>
          <w:trHeight w:val="227"/>
        </w:trPr>
        <w:tc>
          <w:tcPr>
            <w:tcW w:w="1934" w:type="dxa"/>
            <w:gridSpan w:val="3"/>
            <w:vAlign w:val="center"/>
          </w:tcPr>
          <w:p w:rsidR="00B255D4" w:rsidRPr="005E671A" w:rsidRDefault="00B255D4" w:rsidP="00764877">
            <w:pPr>
              <w:tabs>
                <w:tab w:val="left" w:pos="567"/>
              </w:tabs>
              <w:spacing w:after="60"/>
              <w:rPr>
                <w:lang w:val="sr-Cyrl-CS"/>
              </w:rPr>
            </w:pPr>
            <w:r w:rsidRPr="005E671A">
              <w:rPr>
                <w:lang w:val="sr-Cyrl-CS"/>
              </w:rPr>
              <w:t xml:space="preserve">Усавршавања </w:t>
            </w:r>
          </w:p>
        </w:tc>
        <w:tc>
          <w:tcPr>
            <w:tcW w:w="7819" w:type="dxa"/>
            <w:gridSpan w:val="7"/>
            <w:vAlign w:val="center"/>
          </w:tcPr>
          <w:p w:rsidR="00B255D4" w:rsidRPr="005E671A" w:rsidRDefault="00B255D4" w:rsidP="00B3270A">
            <w:pPr>
              <w:tabs>
                <w:tab w:val="left" w:pos="567"/>
              </w:tabs>
              <w:rPr>
                <w:lang w:val="sr-Cyrl-CS"/>
              </w:rPr>
            </w:pPr>
          </w:p>
        </w:tc>
      </w:tr>
      <w:tr w:rsidR="00B255D4" w:rsidRPr="005E671A" w:rsidTr="001A469B">
        <w:trPr>
          <w:trHeight w:val="227"/>
        </w:trPr>
        <w:tc>
          <w:tcPr>
            <w:tcW w:w="9753" w:type="dxa"/>
            <w:gridSpan w:val="10"/>
            <w:vAlign w:val="center"/>
          </w:tcPr>
          <w:p w:rsidR="00B255D4" w:rsidRPr="00B3270A" w:rsidRDefault="00B255D4" w:rsidP="00764877">
            <w:pPr>
              <w:tabs>
                <w:tab w:val="left" w:pos="567"/>
              </w:tabs>
              <w:spacing w:after="60"/>
            </w:pPr>
            <w:r w:rsidRPr="005E671A">
              <w:rPr>
                <w:lang w:val="sr-Cyrl-CS"/>
              </w:rPr>
              <w:t>Други подаци које сматрате релевантним</w:t>
            </w:r>
            <w:r>
              <w:t xml:space="preserve"> -</w:t>
            </w:r>
          </w:p>
        </w:tc>
      </w:tr>
    </w:tbl>
    <w:p w:rsidR="00640AAC" w:rsidRDefault="00640AAC"/>
    <w:sectPr w:rsidR="00640AAC" w:rsidSect="00A66DA8">
      <w:pgSz w:w="11909" w:h="16834"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5"/>
    <w:lvl w:ilvl="0">
      <w:start w:val="1"/>
      <w:numFmt w:val="decimal"/>
      <w:lvlText w:val="%1."/>
      <w:lvlJc w:val="left"/>
      <w:pPr>
        <w:tabs>
          <w:tab w:val="num" w:pos="0"/>
        </w:tabs>
        <w:ind w:left="720" w:hanging="360"/>
      </w:pPr>
      <w:rPr>
        <w:b w:val="0"/>
        <w:u w:val="none"/>
      </w:rPr>
    </w:lvl>
  </w:abstractNum>
  <w:abstractNum w:abstractNumId="1">
    <w:nsid w:val="0000000B"/>
    <w:multiLevelType w:val="singleLevel"/>
    <w:tmpl w:val="0000000B"/>
    <w:name w:val="WW8Num11"/>
    <w:lvl w:ilvl="0">
      <w:start w:val="1"/>
      <w:numFmt w:val="decimal"/>
      <w:lvlText w:val="%1."/>
      <w:lvlJc w:val="left"/>
      <w:pPr>
        <w:tabs>
          <w:tab w:val="num" w:pos="0"/>
        </w:tabs>
        <w:ind w:left="720" w:hanging="360"/>
      </w:pPr>
      <w:rPr>
        <w:b w:val="0"/>
      </w:rPr>
    </w:lvl>
  </w:abstractNum>
  <w:abstractNum w:abstractNumId="2">
    <w:nsid w:val="0000000D"/>
    <w:multiLevelType w:val="singleLevel"/>
    <w:tmpl w:val="0000000D"/>
    <w:name w:val="WW8Num15"/>
    <w:lvl w:ilvl="0">
      <w:start w:val="1"/>
      <w:numFmt w:val="decimal"/>
      <w:lvlText w:val="%1."/>
      <w:lvlJc w:val="left"/>
      <w:pPr>
        <w:tabs>
          <w:tab w:val="num" w:pos="360"/>
        </w:tabs>
        <w:ind w:left="360" w:hanging="360"/>
      </w:pPr>
      <w:rPr>
        <w:b w:val="0"/>
        <w:i w:val="0"/>
        <w:color w:val="auto"/>
      </w:rPr>
    </w:lvl>
  </w:abstractNum>
  <w:abstractNum w:abstractNumId="3">
    <w:nsid w:val="1BFA7B3F"/>
    <w:multiLevelType w:val="hybridMultilevel"/>
    <w:tmpl w:val="598E3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0B2575"/>
    <w:multiLevelType w:val="hybridMultilevel"/>
    <w:tmpl w:val="74D6CC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20"/>
  <w:drawingGridHorizontalSpacing w:val="100"/>
  <w:displayHorizontalDrawingGridEvery w:val="2"/>
  <w:displayVerticalDrawingGridEvery w:val="2"/>
  <w:characterSpacingControl w:val="doNotCompress"/>
  <w:compat/>
  <w:rsids>
    <w:rsidRoot w:val="00A66DA8"/>
    <w:rsid w:val="0011797A"/>
    <w:rsid w:val="00173DA5"/>
    <w:rsid w:val="001A469B"/>
    <w:rsid w:val="00242056"/>
    <w:rsid w:val="003663B0"/>
    <w:rsid w:val="003C7C0B"/>
    <w:rsid w:val="004117F7"/>
    <w:rsid w:val="004740CD"/>
    <w:rsid w:val="004A29B7"/>
    <w:rsid w:val="004B27D8"/>
    <w:rsid w:val="004E7A7C"/>
    <w:rsid w:val="005A1D49"/>
    <w:rsid w:val="006219D5"/>
    <w:rsid w:val="00640AAC"/>
    <w:rsid w:val="006B27D5"/>
    <w:rsid w:val="007116AD"/>
    <w:rsid w:val="00764877"/>
    <w:rsid w:val="007A7858"/>
    <w:rsid w:val="007E15BC"/>
    <w:rsid w:val="00860111"/>
    <w:rsid w:val="0092538D"/>
    <w:rsid w:val="0093307F"/>
    <w:rsid w:val="009E488C"/>
    <w:rsid w:val="00A66DA8"/>
    <w:rsid w:val="00AA2236"/>
    <w:rsid w:val="00B255D4"/>
    <w:rsid w:val="00B3270A"/>
    <w:rsid w:val="00D430F5"/>
    <w:rsid w:val="00DB60E0"/>
    <w:rsid w:val="00E83A2A"/>
    <w:rsid w:val="00F85428"/>
    <w:rsid w:val="00FB6A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DA8"/>
    <w:pPr>
      <w:widowControl w:val="0"/>
      <w:autoSpaceDE w:val="0"/>
      <w:autoSpaceDN w:val="0"/>
      <w:adjustRightInd w:val="0"/>
    </w:pPr>
    <w:rPr>
      <w:rFonts w:ascii="Times New Roman" w:eastAsia="Times New Roman" w:hAnsi="Times New Roman"/>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B27D8"/>
    <w:rPr>
      <w:sz w:val="16"/>
      <w:szCs w:val="16"/>
    </w:rPr>
  </w:style>
  <w:style w:type="paragraph" w:styleId="CommentText">
    <w:name w:val="annotation text"/>
    <w:basedOn w:val="Normal"/>
    <w:link w:val="CommentTextChar"/>
    <w:uiPriority w:val="99"/>
    <w:semiHidden/>
    <w:unhideWhenUsed/>
    <w:rsid w:val="004B27D8"/>
  </w:style>
  <w:style w:type="character" w:customStyle="1" w:styleId="CommentTextChar">
    <w:name w:val="Comment Text Char"/>
    <w:basedOn w:val="DefaultParagraphFont"/>
    <w:link w:val="CommentText"/>
    <w:uiPriority w:val="99"/>
    <w:semiHidden/>
    <w:rsid w:val="004B27D8"/>
    <w:rPr>
      <w:rFonts w:ascii="Times New Roman" w:eastAsia="Times New Roman" w:hAnsi="Times New Roman" w:cs="Times New Roman"/>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4B27D8"/>
    <w:rPr>
      <w:b/>
      <w:bCs/>
    </w:rPr>
  </w:style>
  <w:style w:type="character" w:customStyle="1" w:styleId="CommentSubjectChar">
    <w:name w:val="Comment Subject Char"/>
    <w:basedOn w:val="CommentTextChar"/>
    <w:link w:val="CommentSubject"/>
    <w:uiPriority w:val="99"/>
    <w:semiHidden/>
    <w:rsid w:val="004B27D8"/>
    <w:rPr>
      <w:b/>
      <w:bCs/>
    </w:rPr>
  </w:style>
  <w:style w:type="paragraph" w:styleId="BalloonText">
    <w:name w:val="Balloon Text"/>
    <w:basedOn w:val="Normal"/>
    <w:link w:val="BalloonTextChar"/>
    <w:uiPriority w:val="99"/>
    <w:semiHidden/>
    <w:unhideWhenUsed/>
    <w:rsid w:val="004B27D8"/>
    <w:rPr>
      <w:rFonts w:ascii="Tahoma" w:hAnsi="Tahoma" w:cs="Tahoma"/>
      <w:sz w:val="16"/>
      <w:szCs w:val="16"/>
    </w:rPr>
  </w:style>
  <w:style w:type="character" w:customStyle="1" w:styleId="BalloonTextChar">
    <w:name w:val="Balloon Text Char"/>
    <w:basedOn w:val="DefaultParagraphFont"/>
    <w:link w:val="BalloonText"/>
    <w:uiPriority w:val="99"/>
    <w:semiHidden/>
    <w:rsid w:val="004B27D8"/>
    <w:rPr>
      <w:rFonts w:ascii="Tahoma" w:eastAsia="Times New Roman" w:hAnsi="Tahoma" w:cs="Tahoma"/>
      <w:sz w:val="16"/>
      <w:szCs w:val="16"/>
      <w:lang w:val="sr-Latn-CS" w:eastAsia="sr-Latn-CS"/>
    </w:rPr>
  </w:style>
  <w:style w:type="character" w:styleId="PlaceholderText">
    <w:name w:val="Placeholder Text"/>
    <w:basedOn w:val="DefaultParagraphFont"/>
    <w:uiPriority w:val="99"/>
    <w:semiHidden/>
    <w:rsid w:val="007A7858"/>
    <w:rPr>
      <w:color w:val="808080"/>
    </w:rPr>
  </w:style>
  <w:style w:type="paragraph" w:customStyle="1" w:styleId="CVNormal">
    <w:name w:val="CV Normal"/>
    <w:basedOn w:val="Normal"/>
    <w:rsid w:val="007A7858"/>
    <w:pPr>
      <w:widowControl/>
      <w:suppressAutoHyphens/>
      <w:autoSpaceDE/>
      <w:autoSpaceDN/>
      <w:adjustRightInd/>
      <w:ind w:left="113" w:right="113"/>
    </w:pPr>
    <w:rPr>
      <w:rFonts w:ascii="Arial Narrow" w:hAnsi="Arial Narrow"/>
      <w:lang w:val="en-US" w:eastAsia="ar-SA"/>
    </w:rPr>
  </w:style>
  <w:style w:type="character" w:customStyle="1" w:styleId="highwire-cite-title">
    <w:name w:val="highwire-cite-title"/>
    <w:basedOn w:val="DefaultParagraphFont"/>
    <w:rsid w:val="006B27D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539</Words>
  <Characters>3077</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gadzuric</cp:lastModifiedBy>
  <cp:revision>2</cp:revision>
  <dcterms:created xsi:type="dcterms:W3CDTF">2017-09-13T10:56:00Z</dcterms:created>
  <dcterms:modified xsi:type="dcterms:W3CDTF">2017-09-13T10:56:00Z</dcterms:modified>
</cp:coreProperties>
</file>