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DA8" w:rsidRPr="001B50D2" w:rsidRDefault="00A66DA8" w:rsidP="00A66DA8">
      <w:pPr>
        <w:tabs>
          <w:tab w:val="left" w:pos="567"/>
        </w:tabs>
        <w:spacing w:after="60"/>
        <w:jc w:val="both"/>
        <w:rPr>
          <w:sz w:val="22"/>
          <w:szCs w:val="22"/>
          <w:lang w:val="sr-Cyrl-CS"/>
        </w:rPr>
      </w:pPr>
      <w:r w:rsidRPr="001B50D2">
        <w:rPr>
          <w:b/>
          <w:sz w:val="22"/>
          <w:szCs w:val="22"/>
          <w:lang w:val="sr-Cyrl-CS"/>
        </w:rPr>
        <w:t>Табела 9.1.</w:t>
      </w:r>
      <w:r w:rsidRPr="001B50D2"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1729"/>
        <w:gridCol w:w="1007"/>
        <w:gridCol w:w="952"/>
        <w:gridCol w:w="322"/>
        <w:gridCol w:w="1762"/>
        <w:gridCol w:w="162"/>
        <w:gridCol w:w="486"/>
        <w:gridCol w:w="2985"/>
      </w:tblGrid>
      <w:tr w:rsidR="00A66DA8" w:rsidRPr="005E671A" w:rsidTr="00C257BB">
        <w:trPr>
          <w:trHeight w:val="227"/>
        </w:trPr>
        <w:tc>
          <w:tcPr>
            <w:tcW w:w="4719" w:type="dxa"/>
            <w:gridSpan w:val="5"/>
            <w:vAlign w:val="center"/>
          </w:tcPr>
          <w:p w:rsidR="00A66DA8" w:rsidRPr="005E671A" w:rsidRDefault="00A66DA8" w:rsidP="001221F4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C257BB" w:rsidRDefault="00C257BB" w:rsidP="001221F4">
            <w:pPr>
              <w:tabs>
                <w:tab w:val="left" w:pos="567"/>
              </w:tabs>
              <w:spacing w:after="60"/>
            </w:pPr>
            <w:r>
              <w:t>Даниела Шојић Меркулов</w:t>
            </w:r>
          </w:p>
        </w:tc>
      </w:tr>
      <w:tr w:rsidR="00A66DA8" w:rsidRPr="005E671A" w:rsidTr="00C257BB">
        <w:trPr>
          <w:trHeight w:val="227"/>
        </w:trPr>
        <w:tc>
          <w:tcPr>
            <w:tcW w:w="4719" w:type="dxa"/>
            <w:gridSpan w:val="5"/>
            <w:vAlign w:val="center"/>
          </w:tcPr>
          <w:p w:rsidR="00A66DA8" w:rsidRPr="005E671A" w:rsidRDefault="00A66DA8" w:rsidP="001221F4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Звање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870CC7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В</w:t>
            </w:r>
            <w:r w:rsidR="00C257BB">
              <w:rPr>
                <w:lang w:val="sr-Cyrl-CS"/>
              </w:rPr>
              <w:t>анредни професор</w:t>
            </w:r>
          </w:p>
        </w:tc>
      </w:tr>
      <w:tr w:rsidR="00A66DA8" w:rsidRPr="005E671A" w:rsidTr="00C257BB">
        <w:trPr>
          <w:trHeight w:val="227"/>
        </w:trPr>
        <w:tc>
          <w:tcPr>
            <w:tcW w:w="4719" w:type="dxa"/>
            <w:gridSpan w:val="5"/>
            <w:vAlign w:val="center"/>
          </w:tcPr>
          <w:p w:rsidR="00A66DA8" w:rsidRPr="005E671A" w:rsidRDefault="00A66DA8" w:rsidP="001221F4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E671A" w:rsidRDefault="009B0F2B" w:rsidP="009B0F2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 xml:space="preserve">Универзитет у Новом Саду, </w:t>
            </w:r>
            <w:r w:rsidR="00C257BB">
              <w:rPr>
                <w:lang w:val="sr-Cyrl-CS"/>
              </w:rPr>
              <w:t>Природно-математички факултет, 07. 03. 2005.</w:t>
            </w:r>
          </w:p>
        </w:tc>
      </w:tr>
      <w:tr w:rsidR="00C257BB" w:rsidRPr="005E671A" w:rsidTr="00C257BB">
        <w:trPr>
          <w:trHeight w:val="227"/>
        </w:trPr>
        <w:tc>
          <w:tcPr>
            <w:tcW w:w="4719" w:type="dxa"/>
            <w:gridSpan w:val="5"/>
            <w:vAlign w:val="center"/>
          </w:tcPr>
          <w:p w:rsidR="00C257BB" w:rsidRPr="005E671A" w:rsidRDefault="00C257BB" w:rsidP="001221F4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395" w:type="dxa"/>
            <w:gridSpan w:val="4"/>
            <w:vAlign w:val="center"/>
          </w:tcPr>
          <w:p w:rsidR="00C257BB" w:rsidRPr="005E671A" w:rsidRDefault="00C257BB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Аналитичка хемија</w:t>
            </w:r>
          </w:p>
        </w:tc>
      </w:tr>
      <w:tr w:rsidR="00C257BB" w:rsidRPr="005E671A" w:rsidTr="00C257BB">
        <w:trPr>
          <w:trHeight w:val="227"/>
        </w:trPr>
        <w:tc>
          <w:tcPr>
            <w:tcW w:w="10114" w:type="dxa"/>
            <w:gridSpan w:val="9"/>
            <w:vAlign w:val="center"/>
          </w:tcPr>
          <w:p w:rsidR="00C257BB" w:rsidRPr="005E671A" w:rsidRDefault="00C257BB" w:rsidP="001221F4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Академска каријера</w:t>
            </w:r>
          </w:p>
        </w:tc>
      </w:tr>
      <w:tr w:rsidR="00C257BB" w:rsidRPr="005E671A" w:rsidTr="00C257BB">
        <w:trPr>
          <w:trHeight w:val="227"/>
        </w:trPr>
        <w:tc>
          <w:tcPr>
            <w:tcW w:w="2438" w:type="dxa"/>
            <w:gridSpan w:val="2"/>
            <w:vAlign w:val="center"/>
          </w:tcPr>
          <w:p w:rsidR="00C257BB" w:rsidRPr="005E671A" w:rsidRDefault="00C257BB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07" w:type="dxa"/>
            <w:vAlign w:val="center"/>
          </w:tcPr>
          <w:p w:rsidR="00C257BB" w:rsidRPr="005E671A" w:rsidRDefault="00C257BB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Година 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C257BB" w:rsidRPr="005E671A" w:rsidRDefault="00C257BB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Институција </w:t>
            </w:r>
          </w:p>
        </w:tc>
        <w:tc>
          <w:tcPr>
            <w:tcW w:w="2985" w:type="dxa"/>
            <w:vAlign w:val="center"/>
          </w:tcPr>
          <w:p w:rsidR="00C257BB" w:rsidRPr="005E671A" w:rsidRDefault="00C257BB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Област </w:t>
            </w:r>
          </w:p>
        </w:tc>
      </w:tr>
      <w:tr w:rsidR="00C257BB" w:rsidRPr="005E671A" w:rsidTr="00C257BB">
        <w:trPr>
          <w:trHeight w:val="227"/>
        </w:trPr>
        <w:tc>
          <w:tcPr>
            <w:tcW w:w="2438" w:type="dxa"/>
            <w:gridSpan w:val="2"/>
            <w:vAlign w:val="center"/>
          </w:tcPr>
          <w:p w:rsidR="00C257BB" w:rsidRPr="005E671A" w:rsidRDefault="00C257BB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Избор у звање</w:t>
            </w:r>
          </w:p>
        </w:tc>
        <w:tc>
          <w:tcPr>
            <w:tcW w:w="1007" w:type="dxa"/>
            <w:vAlign w:val="center"/>
          </w:tcPr>
          <w:p w:rsidR="00C257BB" w:rsidRPr="005E671A" w:rsidRDefault="00C257BB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2016</w:t>
            </w:r>
            <w:r w:rsidR="00870CC7">
              <w:rPr>
                <w:lang w:val="sr-Cyrl-CS"/>
              </w:rPr>
              <w:t>.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C257BB" w:rsidRPr="005E671A" w:rsidRDefault="00C257BB" w:rsidP="0055666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985" w:type="dxa"/>
            <w:vAlign w:val="center"/>
          </w:tcPr>
          <w:p w:rsidR="00C257BB" w:rsidRPr="005E671A" w:rsidRDefault="00E04EF7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C257BB" w:rsidRPr="005E671A" w:rsidTr="00C257BB">
        <w:trPr>
          <w:trHeight w:val="227"/>
        </w:trPr>
        <w:tc>
          <w:tcPr>
            <w:tcW w:w="2438" w:type="dxa"/>
            <w:gridSpan w:val="2"/>
            <w:vAlign w:val="center"/>
          </w:tcPr>
          <w:p w:rsidR="00C257BB" w:rsidRPr="005E671A" w:rsidRDefault="00C257BB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Докторат</w:t>
            </w:r>
          </w:p>
        </w:tc>
        <w:tc>
          <w:tcPr>
            <w:tcW w:w="1007" w:type="dxa"/>
            <w:vAlign w:val="center"/>
          </w:tcPr>
          <w:p w:rsidR="00C257BB" w:rsidRPr="005E671A" w:rsidRDefault="00C257BB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2009</w:t>
            </w:r>
            <w:r w:rsidR="00870CC7">
              <w:rPr>
                <w:lang w:val="sr-Cyrl-CS"/>
              </w:rPr>
              <w:t>.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C257BB" w:rsidRPr="005E671A" w:rsidRDefault="00C257BB" w:rsidP="0055666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985" w:type="dxa"/>
            <w:vAlign w:val="center"/>
          </w:tcPr>
          <w:p w:rsidR="00C257BB" w:rsidRPr="005E671A" w:rsidRDefault="00E04EF7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C257BB" w:rsidRPr="005E671A" w:rsidTr="00C257BB">
        <w:trPr>
          <w:trHeight w:val="227"/>
        </w:trPr>
        <w:tc>
          <w:tcPr>
            <w:tcW w:w="2438" w:type="dxa"/>
            <w:gridSpan w:val="2"/>
            <w:vAlign w:val="center"/>
          </w:tcPr>
          <w:p w:rsidR="00C257BB" w:rsidRPr="005E671A" w:rsidRDefault="00C257BB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Магистратура</w:t>
            </w:r>
          </w:p>
        </w:tc>
        <w:tc>
          <w:tcPr>
            <w:tcW w:w="1007" w:type="dxa"/>
            <w:vAlign w:val="center"/>
          </w:tcPr>
          <w:p w:rsidR="00C257BB" w:rsidRPr="005E671A" w:rsidRDefault="00C257BB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2004</w:t>
            </w:r>
            <w:r w:rsidR="00870CC7">
              <w:rPr>
                <w:lang w:val="sr-Cyrl-CS"/>
              </w:rPr>
              <w:t>.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C257BB" w:rsidRPr="005E671A" w:rsidRDefault="00C257BB" w:rsidP="0055666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985" w:type="dxa"/>
            <w:vAlign w:val="center"/>
          </w:tcPr>
          <w:p w:rsidR="00C257BB" w:rsidRPr="005E671A" w:rsidRDefault="00E04EF7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A97044" w:rsidRPr="005E671A" w:rsidTr="00C257BB">
        <w:trPr>
          <w:trHeight w:val="227"/>
        </w:trPr>
        <w:tc>
          <w:tcPr>
            <w:tcW w:w="2438" w:type="dxa"/>
            <w:gridSpan w:val="2"/>
            <w:vAlign w:val="center"/>
          </w:tcPr>
          <w:p w:rsidR="00A97044" w:rsidRPr="005E671A" w:rsidRDefault="00A97044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Диплома</w:t>
            </w:r>
          </w:p>
        </w:tc>
        <w:tc>
          <w:tcPr>
            <w:tcW w:w="1007" w:type="dxa"/>
            <w:vAlign w:val="center"/>
          </w:tcPr>
          <w:p w:rsidR="00A97044" w:rsidRPr="005E671A" w:rsidRDefault="00A97044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2001.</w:t>
            </w:r>
          </w:p>
        </w:tc>
        <w:tc>
          <w:tcPr>
            <w:tcW w:w="3684" w:type="dxa"/>
            <w:gridSpan w:val="5"/>
            <w:shd w:val="clear" w:color="auto" w:fill="auto"/>
            <w:vAlign w:val="center"/>
          </w:tcPr>
          <w:p w:rsidR="00A97044" w:rsidRPr="005E671A" w:rsidRDefault="00A97044" w:rsidP="0055666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</w:t>
            </w:r>
          </w:p>
        </w:tc>
        <w:tc>
          <w:tcPr>
            <w:tcW w:w="2985" w:type="dxa"/>
            <w:vAlign w:val="center"/>
          </w:tcPr>
          <w:p w:rsidR="00A97044" w:rsidRPr="005E671A" w:rsidRDefault="00E04EF7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A97044" w:rsidRPr="005E671A" w:rsidTr="00C257BB">
        <w:trPr>
          <w:trHeight w:val="227"/>
        </w:trPr>
        <w:tc>
          <w:tcPr>
            <w:tcW w:w="10114" w:type="dxa"/>
            <w:gridSpan w:val="9"/>
            <w:vAlign w:val="center"/>
          </w:tcPr>
          <w:p w:rsidR="00A97044" w:rsidRPr="005E671A" w:rsidRDefault="00A97044" w:rsidP="00870CC7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  <w:r>
              <w:rPr>
                <w:b/>
                <w:lang w:val="sr-Cyrl-CS"/>
              </w:rPr>
              <w:t xml:space="preserve"> (због породиљског одсуства списак предмета које је наставник држао у претходној </w:t>
            </w:r>
            <w:r w:rsidRPr="005E671A">
              <w:rPr>
                <w:b/>
                <w:lang w:val="sr-Cyrl-CS"/>
              </w:rPr>
              <w:t>школској години</w:t>
            </w:r>
            <w:r>
              <w:rPr>
                <w:b/>
                <w:lang w:val="sr-Cyrl-CS"/>
              </w:rPr>
              <w:t>)</w:t>
            </w:r>
          </w:p>
        </w:tc>
      </w:tr>
      <w:tr w:rsidR="00A97044" w:rsidRPr="005E671A" w:rsidTr="0065512C">
        <w:trPr>
          <w:trHeight w:val="227"/>
        </w:trPr>
        <w:tc>
          <w:tcPr>
            <w:tcW w:w="709" w:type="dxa"/>
            <w:vAlign w:val="center"/>
          </w:tcPr>
          <w:p w:rsidR="00A97044" w:rsidRPr="005E671A" w:rsidRDefault="00A97044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Р.Б.</w:t>
            </w:r>
          </w:p>
        </w:tc>
        <w:tc>
          <w:tcPr>
            <w:tcW w:w="5934" w:type="dxa"/>
            <w:gridSpan w:val="6"/>
            <w:vAlign w:val="center"/>
          </w:tcPr>
          <w:p w:rsidR="00A97044" w:rsidRPr="005E671A" w:rsidRDefault="00A97044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 xml:space="preserve">назив предмета     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97044" w:rsidRPr="005E671A" w:rsidRDefault="00A97044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>врста студија</w:t>
            </w:r>
          </w:p>
        </w:tc>
      </w:tr>
      <w:tr w:rsidR="00A97044" w:rsidRPr="005E671A" w:rsidTr="0065512C">
        <w:trPr>
          <w:trHeight w:val="227"/>
        </w:trPr>
        <w:tc>
          <w:tcPr>
            <w:tcW w:w="709" w:type="dxa"/>
            <w:vAlign w:val="center"/>
          </w:tcPr>
          <w:p w:rsidR="00A97044" w:rsidRPr="005E671A" w:rsidRDefault="00A97044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1.</w:t>
            </w:r>
          </w:p>
        </w:tc>
        <w:tc>
          <w:tcPr>
            <w:tcW w:w="5934" w:type="dxa"/>
            <w:gridSpan w:val="6"/>
            <w:vAlign w:val="center"/>
          </w:tcPr>
          <w:p w:rsidR="00A97044" w:rsidRPr="005E671A" w:rsidRDefault="00A97044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Информације у хемији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97044" w:rsidRPr="005E671A" w:rsidRDefault="00A97044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Основне</w:t>
            </w:r>
          </w:p>
        </w:tc>
      </w:tr>
      <w:tr w:rsidR="00A97044" w:rsidRPr="005E671A" w:rsidTr="0065512C">
        <w:trPr>
          <w:trHeight w:val="227"/>
        </w:trPr>
        <w:tc>
          <w:tcPr>
            <w:tcW w:w="709" w:type="dxa"/>
            <w:vAlign w:val="center"/>
          </w:tcPr>
          <w:p w:rsidR="00A97044" w:rsidRPr="005E671A" w:rsidRDefault="00A97044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2.</w:t>
            </w:r>
          </w:p>
        </w:tc>
        <w:tc>
          <w:tcPr>
            <w:tcW w:w="5934" w:type="dxa"/>
            <w:gridSpan w:val="6"/>
            <w:vAlign w:val="center"/>
          </w:tcPr>
          <w:p w:rsidR="00A97044" w:rsidRPr="005E671A" w:rsidRDefault="00A97044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Методологија научног рада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97044" w:rsidRPr="005E671A" w:rsidRDefault="00A97044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Основне</w:t>
            </w:r>
          </w:p>
        </w:tc>
      </w:tr>
      <w:tr w:rsidR="00A97044" w:rsidRPr="005E671A" w:rsidTr="0065512C">
        <w:trPr>
          <w:trHeight w:val="227"/>
        </w:trPr>
        <w:tc>
          <w:tcPr>
            <w:tcW w:w="709" w:type="dxa"/>
            <w:vAlign w:val="center"/>
          </w:tcPr>
          <w:p w:rsidR="00A97044" w:rsidRPr="005E671A" w:rsidRDefault="00A97044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3.</w:t>
            </w:r>
          </w:p>
        </w:tc>
        <w:tc>
          <w:tcPr>
            <w:tcW w:w="5934" w:type="dxa"/>
            <w:gridSpan w:val="6"/>
            <w:vAlign w:val="center"/>
          </w:tcPr>
          <w:p w:rsidR="00A97044" w:rsidRPr="005E671A" w:rsidRDefault="00A97044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Аналитика органских полутаната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97044" w:rsidRPr="005E671A" w:rsidRDefault="00A97044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Мастер</w:t>
            </w:r>
          </w:p>
        </w:tc>
      </w:tr>
      <w:tr w:rsidR="00A97044" w:rsidRPr="005E671A" w:rsidTr="0065512C">
        <w:trPr>
          <w:trHeight w:val="227"/>
        </w:trPr>
        <w:tc>
          <w:tcPr>
            <w:tcW w:w="709" w:type="dxa"/>
            <w:vAlign w:val="center"/>
          </w:tcPr>
          <w:p w:rsidR="00A97044" w:rsidRPr="005E671A" w:rsidRDefault="00A97044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4.</w:t>
            </w:r>
          </w:p>
        </w:tc>
        <w:tc>
          <w:tcPr>
            <w:tcW w:w="5934" w:type="dxa"/>
            <w:gridSpan w:val="6"/>
            <w:vAlign w:val="center"/>
          </w:tcPr>
          <w:p w:rsidR="00A97044" w:rsidRPr="009B0F2B" w:rsidRDefault="00A97044" w:rsidP="009B0F2B">
            <w:pPr>
              <w:tabs>
                <w:tab w:val="left" w:pos="567"/>
              </w:tabs>
              <w:spacing w:after="60"/>
            </w:pPr>
            <w:r>
              <w:rPr>
                <w:lang w:val="sr-Cyrl-CS"/>
              </w:rPr>
              <w:t>Хемометрика (виши курс) (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sr-Cyrl-C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sr-Cyrl-C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lang w:val="sr-Cyrl-CS"/>
                    </w:rPr>
                    <m:t>2</m:t>
                  </m:r>
                </m:den>
              </m:f>
            </m:oMath>
            <w:r w:rsidR="009B0F2B">
              <w:t xml:space="preserve"> курса)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97044" w:rsidRPr="005E671A" w:rsidRDefault="00A97044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Докторске</w:t>
            </w:r>
          </w:p>
        </w:tc>
      </w:tr>
      <w:tr w:rsidR="00A97044" w:rsidRPr="005E671A" w:rsidTr="00C257BB">
        <w:trPr>
          <w:trHeight w:val="227"/>
        </w:trPr>
        <w:tc>
          <w:tcPr>
            <w:tcW w:w="10114" w:type="dxa"/>
            <w:gridSpan w:val="9"/>
            <w:vAlign w:val="center"/>
          </w:tcPr>
          <w:p w:rsidR="00A97044" w:rsidRPr="005E671A" w:rsidRDefault="00A97044" w:rsidP="001221F4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A97044" w:rsidRPr="005E671A" w:rsidTr="0065512C">
        <w:trPr>
          <w:trHeight w:val="227"/>
        </w:trPr>
        <w:tc>
          <w:tcPr>
            <w:tcW w:w="709" w:type="dxa"/>
            <w:vAlign w:val="center"/>
          </w:tcPr>
          <w:p w:rsidR="00A97044" w:rsidRPr="005E671A" w:rsidRDefault="00A97044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05" w:type="dxa"/>
            <w:gridSpan w:val="8"/>
            <w:shd w:val="clear" w:color="auto" w:fill="auto"/>
            <w:vAlign w:val="center"/>
          </w:tcPr>
          <w:p w:rsidR="00A97044" w:rsidRPr="00740609" w:rsidRDefault="00A97044" w:rsidP="00740609">
            <w:pPr>
              <w:tabs>
                <w:tab w:val="left" w:pos="567"/>
              </w:tabs>
              <w:jc w:val="both"/>
              <w:rPr>
                <w:sz w:val="18"/>
                <w:szCs w:val="18"/>
                <w:lang w:val="sr-Cyrl-CS"/>
              </w:rPr>
            </w:pPr>
            <w:r w:rsidRPr="00740609">
              <w:rPr>
                <w:color w:val="262626"/>
                <w:sz w:val="18"/>
                <w:szCs w:val="18"/>
                <w:lang w:val="sl-SI"/>
              </w:rPr>
              <w:t xml:space="preserve">N.L. Finčur, J.B. Krstić, F.S. Šibul, D.V. Šojić, V.N. Despotović, N.D. Banić, J.R. Agbaba, B.F. Abramović, Removal of alprazolam from aqueous </w:t>
            </w:r>
            <w:r w:rsidRPr="00740609">
              <w:rPr>
                <w:color w:val="404040"/>
                <w:sz w:val="18"/>
                <w:szCs w:val="18"/>
                <w:lang w:val="sl-SI"/>
              </w:rPr>
              <w:t>solutions by</w:t>
            </w:r>
            <w:r w:rsidRPr="00740609">
              <w:rPr>
                <w:color w:val="404040"/>
                <w:sz w:val="18"/>
                <w:szCs w:val="18"/>
                <w:lang w:val="en-US"/>
              </w:rPr>
              <w:t xml:space="preserve"> </w:t>
            </w:r>
            <w:r w:rsidRPr="00740609">
              <w:rPr>
                <w:rFonts w:eastAsia="Calibri"/>
                <w:color w:val="404040"/>
                <w:sz w:val="18"/>
                <w:szCs w:val="18"/>
              </w:rPr>
              <w:t>heterogeneous photocatalysis</w:t>
            </w:r>
            <w:r w:rsidRPr="00740609">
              <w:rPr>
                <w:color w:val="262626"/>
                <w:sz w:val="18"/>
                <w:szCs w:val="18"/>
                <w:lang w:val="sl-SI"/>
              </w:rPr>
              <w:t xml:space="preserve">: Influencing factors, intermediates, and products, </w:t>
            </w:r>
            <w:r w:rsidRPr="00740609">
              <w:rPr>
                <w:i/>
                <w:color w:val="262626"/>
                <w:sz w:val="18"/>
                <w:szCs w:val="18"/>
                <w:lang w:val="sl-SI"/>
              </w:rPr>
              <w:t>Chemical Engineering Journal</w:t>
            </w:r>
            <w:r w:rsidRPr="00740609">
              <w:rPr>
                <w:color w:val="262626"/>
                <w:sz w:val="18"/>
                <w:szCs w:val="18"/>
                <w:lang w:val="sl-SI"/>
              </w:rPr>
              <w:t>, 307C (2017) 1105–1115.</w:t>
            </w:r>
          </w:p>
        </w:tc>
      </w:tr>
      <w:tr w:rsidR="00A97044" w:rsidRPr="005E671A" w:rsidTr="0065512C">
        <w:trPr>
          <w:trHeight w:val="227"/>
        </w:trPr>
        <w:tc>
          <w:tcPr>
            <w:tcW w:w="709" w:type="dxa"/>
            <w:vAlign w:val="center"/>
          </w:tcPr>
          <w:p w:rsidR="00A97044" w:rsidRPr="005E671A" w:rsidRDefault="00A97044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05" w:type="dxa"/>
            <w:gridSpan w:val="8"/>
            <w:shd w:val="clear" w:color="auto" w:fill="auto"/>
            <w:vAlign w:val="center"/>
          </w:tcPr>
          <w:p w:rsidR="00A97044" w:rsidRPr="00740609" w:rsidRDefault="00A97044" w:rsidP="00740609">
            <w:pPr>
              <w:tabs>
                <w:tab w:val="left" w:pos="567"/>
              </w:tabs>
              <w:jc w:val="both"/>
              <w:rPr>
                <w:sz w:val="18"/>
                <w:szCs w:val="18"/>
                <w:lang w:val="sr-Cyrl-CS"/>
              </w:rPr>
            </w:pPr>
            <w:r w:rsidRPr="00740609">
              <w:rPr>
                <w:rFonts w:cs="Arial"/>
                <w:color w:val="262626"/>
                <w:sz w:val="18"/>
                <w:szCs w:val="18"/>
              </w:rPr>
              <w:t xml:space="preserve">N.D. Banić, B. F. Abramović, D.V. Šojić, J.B. Krstić, N.L. Finčur, I.P. Bočković, Efficiency of neonicotinoids photocatalytic degradation by using annular slurry reactor, </w:t>
            </w:r>
            <w:r w:rsidRPr="00740609">
              <w:rPr>
                <w:rFonts w:cs="Arial"/>
                <w:i/>
                <w:color w:val="262626"/>
                <w:sz w:val="18"/>
                <w:szCs w:val="18"/>
              </w:rPr>
              <w:t>Chemical Engineering Journal</w:t>
            </w:r>
            <w:r w:rsidRPr="00740609">
              <w:rPr>
                <w:rFonts w:cs="Arial"/>
                <w:color w:val="262626"/>
                <w:sz w:val="18"/>
                <w:szCs w:val="18"/>
              </w:rPr>
              <w:t>, 286 (2016) 184–190.</w:t>
            </w:r>
          </w:p>
        </w:tc>
      </w:tr>
      <w:tr w:rsidR="00A97044" w:rsidRPr="005E671A" w:rsidTr="0065512C">
        <w:trPr>
          <w:trHeight w:val="227"/>
        </w:trPr>
        <w:tc>
          <w:tcPr>
            <w:tcW w:w="709" w:type="dxa"/>
            <w:vAlign w:val="center"/>
          </w:tcPr>
          <w:p w:rsidR="00A97044" w:rsidRPr="005E671A" w:rsidRDefault="00A97044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05" w:type="dxa"/>
            <w:gridSpan w:val="8"/>
            <w:shd w:val="clear" w:color="auto" w:fill="auto"/>
            <w:vAlign w:val="center"/>
          </w:tcPr>
          <w:p w:rsidR="00A97044" w:rsidRPr="00740609" w:rsidRDefault="00A97044" w:rsidP="00740609">
            <w:pPr>
              <w:tabs>
                <w:tab w:val="left" w:pos="567"/>
              </w:tabs>
              <w:jc w:val="both"/>
              <w:rPr>
                <w:sz w:val="18"/>
                <w:szCs w:val="18"/>
                <w:lang w:val="sr-Cyrl-CS"/>
              </w:rPr>
            </w:pPr>
            <w:r w:rsidRPr="00740609">
              <w:rPr>
                <w:rFonts w:cs="Arial"/>
                <w:color w:val="262626"/>
                <w:sz w:val="18"/>
                <w:szCs w:val="18"/>
              </w:rPr>
              <w:t>D.V. Šojić, D.Z. Orčić, D.D. Četojević-Simin, N.D. Banić, B.F. Abramović, Efficient removal of sulcotrione and its formulated compound Tangenta</w:t>
            </w:r>
            <w:r w:rsidRPr="00740609">
              <w:rPr>
                <w:rFonts w:cs="Arial"/>
                <w:color w:val="262626"/>
                <w:sz w:val="18"/>
                <w:szCs w:val="18"/>
                <w:vertAlign w:val="superscript"/>
              </w:rPr>
              <w:t>®</w:t>
            </w:r>
            <w:r w:rsidRPr="00740609">
              <w:rPr>
                <w:rFonts w:cs="Arial"/>
                <w:color w:val="262626"/>
                <w:sz w:val="18"/>
                <w:szCs w:val="18"/>
              </w:rPr>
              <w:t xml:space="preserve"> in aqueous TiO</w:t>
            </w:r>
            <w:r w:rsidRPr="00740609">
              <w:rPr>
                <w:rFonts w:cs="Arial"/>
                <w:color w:val="262626"/>
                <w:sz w:val="18"/>
                <w:szCs w:val="18"/>
                <w:vertAlign w:val="subscript"/>
              </w:rPr>
              <w:t>2</w:t>
            </w:r>
            <w:r w:rsidRPr="00740609">
              <w:rPr>
                <w:rFonts w:cs="Arial"/>
                <w:color w:val="262626"/>
                <w:sz w:val="18"/>
                <w:szCs w:val="18"/>
              </w:rPr>
              <w:t xml:space="preserve"> suspension: Stability, photoproducts assessment and toxicity, </w:t>
            </w:r>
            <w:r w:rsidRPr="00740609">
              <w:rPr>
                <w:rFonts w:cs="Arial"/>
                <w:i/>
                <w:color w:val="262626"/>
                <w:sz w:val="18"/>
                <w:szCs w:val="18"/>
              </w:rPr>
              <w:t>Chemosphere</w:t>
            </w:r>
            <w:r w:rsidRPr="00740609">
              <w:rPr>
                <w:rFonts w:cs="Arial"/>
                <w:color w:val="262626"/>
                <w:sz w:val="18"/>
                <w:szCs w:val="18"/>
              </w:rPr>
              <w:t>, 138C (2015) 988-994.</w:t>
            </w:r>
          </w:p>
        </w:tc>
      </w:tr>
      <w:tr w:rsidR="00A97044" w:rsidRPr="005E671A" w:rsidTr="0065512C">
        <w:trPr>
          <w:trHeight w:val="227"/>
        </w:trPr>
        <w:tc>
          <w:tcPr>
            <w:tcW w:w="709" w:type="dxa"/>
            <w:vAlign w:val="center"/>
          </w:tcPr>
          <w:p w:rsidR="00A97044" w:rsidRPr="005E671A" w:rsidRDefault="00A97044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05" w:type="dxa"/>
            <w:gridSpan w:val="8"/>
            <w:shd w:val="clear" w:color="auto" w:fill="auto"/>
            <w:vAlign w:val="center"/>
          </w:tcPr>
          <w:p w:rsidR="00A97044" w:rsidRPr="00740609" w:rsidRDefault="00A97044" w:rsidP="00740609">
            <w:pPr>
              <w:tabs>
                <w:tab w:val="left" w:pos="567"/>
              </w:tabs>
              <w:jc w:val="both"/>
              <w:rPr>
                <w:sz w:val="18"/>
                <w:szCs w:val="18"/>
                <w:lang w:val="sr-Cyrl-CS"/>
              </w:rPr>
            </w:pPr>
            <w:r w:rsidRPr="00740609">
              <w:rPr>
                <w:rFonts w:cs="Arial"/>
                <w:color w:val="262626"/>
                <w:sz w:val="18"/>
                <w:szCs w:val="18"/>
                <w:lang w:val="sl-SI"/>
              </w:rPr>
              <w:t xml:space="preserve">D.V Šojić, D.Z. Orčić, D.D. Četojević-Simin, V.N. Despotović, B.F. Abramović, Kinetics and the mechanism of the photocatalytic degradation of mesotrione in aqueous suspension and toxicity of its degradation mixtures, </w:t>
            </w:r>
            <w:r w:rsidRPr="00740609">
              <w:rPr>
                <w:rFonts w:cs="Arial"/>
                <w:i/>
                <w:color w:val="262626"/>
                <w:sz w:val="18"/>
                <w:szCs w:val="18"/>
                <w:lang w:val="sl-SI"/>
              </w:rPr>
              <w:t>Journal of Molecular Catalysis A: Chemical</w:t>
            </w:r>
            <w:r w:rsidRPr="00740609">
              <w:rPr>
                <w:rFonts w:cs="Arial"/>
                <w:color w:val="262626"/>
                <w:sz w:val="18"/>
                <w:szCs w:val="18"/>
                <w:lang w:val="sl-SI"/>
              </w:rPr>
              <w:t>, 392 (2014) 67–75.</w:t>
            </w:r>
          </w:p>
        </w:tc>
      </w:tr>
      <w:tr w:rsidR="00A97044" w:rsidRPr="005E671A" w:rsidTr="0065512C">
        <w:trPr>
          <w:trHeight w:val="227"/>
        </w:trPr>
        <w:tc>
          <w:tcPr>
            <w:tcW w:w="709" w:type="dxa"/>
            <w:vAlign w:val="center"/>
          </w:tcPr>
          <w:p w:rsidR="00A97044" w:rsidRPr="005E671A" w:rsidRDefault="00A97044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05" w:type="dxa"/>
            <w:gridSpan w:val="8"/>
            <w:shd w:val="clear" w:color="auto" w:fill="auto"/>
            <w:vAlign w:val="center"/>
          </w:tcPr>
          <w:p w:rsidR="00A97044" w:rsidRPr="00740609" w:rsidRDefault="00A97044" w:rsidP="00740609">
            <w:pPr>
              <w:tabs>
                <w:tab w:val="left" w:pos="567"/>
              </w:tabs>
              <w:jc w:val="both"/>
              <w:rPr>
                <w:sz w:val="18"/>
                <w:szCs w:val="18"/>
                <w:lang w:val="sr-Cyrl-CS"/>
              </w:rPr>
            </w:pPr>
            <w:r w:rsidRPr="00740609">
              <w:rPr>
                <w:rFonts w:cs="Arial"/>
                <w:color w:val="262626"/>
                <w:sz w:val="18"/>
                <w:szCs w:val="18"/>
                <w:lang w:val="sl-SI"/>
              </w:rPr>
              <w:t xml:space="preserve">D. Šojić, V. Despotović, D. Orčić, E. Szabó, E. Arany, S. Armaković, E. Illés, K. Gajda-Schrantz, A. Dombi, T. Alapi, E. Sajben-Nagy, A. Palágyi, Cs. Vágvölgyi, L. Manczinger, L. Bjelica, B. Abramović, Degradation of thiamethoxam and metoprolol by UV, O3 and UV/O3 hybrid processes: Kinetic, degradation intermediates and toxicity, </w:t>
            </w:r>
            <w:r w:rsidRPr="00740609">
              <w:rPr>
                <w:rFonts w:cs="Arial"/>
                <w:i/>
                <w:color w:val="262626"/>
                <w:sz w:val="18"/>
                <w:szCs w:val="18"/>
                <w:lang w:val="sl-SI"/>
              </w:rPr>
              <w:t>Journal of Hydrology</w:t>
            </w:r>
            <w:r w:rsidRPr="00740609">
              <w:rPr>
                <w:rFonts w:cs="Arial"/>
                <w:color w:val="262626"/>
                <w:sz w:val="18"/>
                <w:szCs w:val="18"/>
                <w:lang w:val="sl-SI"/>
              </w:rPr>
              <w:t>, 472–473 (2012) 314–327.</w:t>
            </w:r>
          </w:p>
        </w:tc>
      </w:tr>
      <w:tr w:rsidR="00A97044" w:rsidRPr="005E671A" w:rsidTr="0065512C">
        <w:trPr>
          <w:trHeight w:val="227"/>
        </w:trPr>
        <w:tc>
          <w:tcPr>
            <w:tcW w:w="709" w:type="dxa"/>
            <w:vAlign w:val="center"/>
          </w:tcPr>
          <w:p w:rsidR="00A97044" w:rsidRPr="005E671A" w:rsidRDefault="00A97044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05" w:type="dxa"/>
            <w:gridSpan w:val="8"/>
            <w:shd w:val="clear" w:color="auto" w:fill="auto"/>
            <w:vAlign w:val="center"/>
          </w:tcPr>
          <w:p w:rsidR="00A97044" w:rsidRPr="00740609" w:rsidRDefault="00A97044" w:rsidP="00740609">
            <w:pPr>
              <w:tabs>
                <w:tab w:val="left" w:pos="567"/>
              </w:tabs>
              <w:jc w:val="both"/>
              <w:rPr>
                <w:sz w:val="18"/>
                <w:szCs w:val="18"/>
                <w:lang w:val="sr-Cyrl-CS"/>
              </w:rPr>
            </w:pPr>
            <w:r w:rsidRPr="00740609">
              <w:rPr>
                <w:rFonts w:cs="Arial"/>
                <w:color w:val="262626"/>
                <w:sz w:val="18"/>
                <w:szCs w:val="18"/>
                <w:lang w:val="sl-SI"/>
              </w:rPr>
              <w:t>B. Abramović, D. Šojić, V. Despotović, D. Vione, M. Pazzi, J. Csanádi, A comparative study of the activity of TiO</w:t>
            </w:r>
            <w:r w:rsidRPr="00740609">
              <w:rPr>
                <w:rFonts w:cs="Arial"/>
                <w:color w:val="262626"/>
                <w:sz w:val="18"/>
                <w:szCs w:val="18"/>
                <w:vertAlign w:val="subscript"/>
                <w:lang w:val="sl-SI"/>
              </w:rPr>
              <w:t>2</w:t>
            </w:r>
            <w:r w:rsidRPr="00740609">
              <w:rPr>
                <w:rFonts w:cs="Arial"/>
                <w:color w:val="262626"/>
                <w:sz w:val="18"/>
                <w:szCs w:val="18"/>
                <w:lang w:val="sl-SI"/>
              </w:rPr>
              <w:t xml:space="preserve"> Wackherr and Degussa P25 in the photocatalytic degradation of picloram, </w:t>
            </w:r>
            <w:r w:rsidRPr="00740609">
              <w:rPr>
                <w:rFonts w:cs="Arial"/>
                <w:i/>
                <w:color w:val="262626"/>
                <w:sz w:val="18"/>
                <w:szCs w:val="18"/>
                <w:lang w:val="sl-SI"/>
              </w:rPr>
              <w:t>Applied Catalysis. B: Environmental,</w:t>
            </w:r>
            <w:r w:rsidRPr="00740609">
              <w:rPr>
                <w:rFonts w:cs="Arial"/>
                <w:color w:val="262626"/>
                <w:sz w:val="18"/>
                <w:szCs w:val="18"/>
                <w:lang w:val="sl-SI"/>
              </w:rPr>
              <w:t xml:space="preserve"> 105 (2011) 191–198.</w:t>
            </w:r>
          </w:p>
        </w:tc>
      </w:tr>
      <w:tr w:rsidR="00A97044" w:rsidRPr="005E671A" w:rsidTr="0065512C">
        <w:trPr>
          <w:trHeight w:val="227"/>
        </w:trPr>
        <w:tc>
          <w:tcPr>
            <w:tcW w:w="709" w:type="dxa"/>
            <w:vAlign w:val="center"/>
          </w:tcPr>
          <w:p w:rsidR="00A97044" w:rsidRPr="005E671A" w:rsidRDefault="00A97044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05" w:type="dxa"/>
            <w:gridSpan w:val="8"/>
            <w:shd w:val="clear" w:color="auto" w:fill="auto"/>
            <w:vAlign w:val="center"/>
          </w:tcPr>
          <w:p w:rsidR="00A97044" w:rsidRPr="00740609" w:rsidRDefault="00A97044" w:rsidP="00740609">
            <w:pPr>
              <w:tabs>
                <w:tab w:val="left" w:pos="567"/>
              </w:tabs>
              <w:jc w:val="both"/>
              <w:rPr>
                <w:sz w:val="18"/>
                <w:szCs w:val="18"/>
                <w:lang w:val="sr-Cyrl-CS"/>
              </w:rPr>
            </w:pPr>
            <w:r w:rsidRPr="00740609">
              <w:rPr>
                <w:rFonts w:cs="Arial"/>
                <w:color w:val="262626"/>
                <w:sz w:val="18"/>
                <w:szCs w:val="18"/>
                <w:lang w:val="sl-SI"/>
              </w:rPr>
              <w:t xml:space="preserve">D.V. Šojić, V.N. Despotović, N.D. Abazović, M.I. Čomor, B.F. Abramović, Photocatalytic degradation of selected herbicides in aqueous suspensions of doped titania under visible light irradiation, </w:t>
            </w:r>
            <w:r w:rsidRPr="00740609">
              <w:rPr>
                <w:rFonts w:cs="Arial"/>
                <w:i/>
                <w:color w:val="262626"/>
                <w:sz w:val="18"/>
                <w:szCs w:val="18"/>
                <w:lang w:val="sl-SI"/>
              </w:rPr>
              <w:t>Journal of Hazardous Materials</w:t>
            </w:r>
            <w:r w:rsidRPr="00740609">
              <w:rPr>
                <w:rFonts w:cs="Arial"/>
                <w:color w:val="262626"/>
                <w:sz w:val="18"/>
                <w:szCs w:val="18"/>
              </w:rPr>
              <w:t xml:space="preserve">, </w:t>
            </w:r>
            <w:r w:rsidRPr="00740609">
              <w:rPr>
                <w:rFonts w:cs="Arial"/>
                <w:color w:val="262626"/>
                <w:sz w:val="18"/>
                <w:szCs w:val="18"/>
                <w:lang w:val="sl-SI"/>
              </w:rPr>
              <w:t>179 (2010) 49–56.</w:t>
            </w:r>
          </w:p>
        </w:tc>
      </w:tr>
      <w:tr w:rsidR="00A97044" w:rsidRPr="005E671A" w:rsidTr="0065512C">
        <w:trPr>
          <w:trHeight w:val="227"/>
        </w:trPr>
        <w:tc>
          <w:tcPr>
            <w:tcW w:w="709" w:type="dxa"/>
            <w:vAlign w:val="center"/>
          </w:tcPr>
          <w:p w:rsidR="00A97044" w:rsidRPr="005E671A" w:rsidRDefault="00A97044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05" w:type="dxa"/>
            <w:gridSpan w:val="8"/>
            <w:shd w:val="clear" w:color="auto" w:fill="auto"/>
            <w:vAlign w:val="center"/>
          </w:tcPr>
          <w:p w:rsidR="00A97044" w:rsidRPr="00740609" w:rsidRDefault="00A97044" w:rsidP="00740609">
            <w:pPr>
              <w:tabs>
                <w:tab w:val="left" w:pos="567"/>
              </w:tabs>
              <w:jc w:val="both"/>
              <w:rPr>
                <w:sz w:val="18"/>
                <w:szCs w:val="18"/>
                <w:lang w:val="sr-Cyrl-CS"/>
              </w:rPr>
            </w:pPr>
            <w:r w:rsidRPr="00740609">
              <w:rPr>
                <w:rFonts w:cs="Arial"/>
                <w:color w:val="262626"/>
                <w:sz w:val="18"/>
                <w:szCs w:val="18"/>
              </w:rPr>
              <w:t>N.D. Abazović, L. Mirenghi, I.A. Janković, N. Bibić, D.V. Šojić, B.F. Abramović, M.I. Čomor, S</w:t>
            </w:r>
            <w:r w:rsidRPr="00740609">
              <w:rPr>
                <w:rFonts w:eastAsia="ArialUnicodeMS" w:cs="Arial"/>
                <w:color w:val="262626"/>
                <w:sz w:val="18"/>
                <w:szCs w:val="18"/>
              </w:rPr>
              <w:t>ynthesis and characterization of rutile TiO</w:t>
            </w:r>
            <w:r w:rsidRPr="00740609">
              <w:rPr>
                <w:rFonts w:eastAsia="ArialUnicodeMS" w:cs="Arial"/>
                <w:color w:val="262626"/>
                <w:sz w:val="18"/>
                <w:szCs w:val="18"/>
                <w:vertAlign w:val="subscript"/>
              </w:rPr>
              <w:t>2</w:t>
            </w:r>
            <w:r w:rsidRPr="00740609">
              <w:rPr>
                <w:rFonts w:eastAsia="ArialUnicodeMS" w:cs="Arial"/>
                <w:color w:val="262626"/>
                <w:sz w:val="18"/>
                <w:szCs w:val="18"/>
              </w:rPr>
              <w:t xml:space="preserve"> nanopowders doped with iron ions</w:t>
            </w:r>
            <w:r w:rsidRPr="00740609">
              <w:rPr>
                <w:rFonts w:cs="Arial"/>
                <w:color w:val="262626"/>
                <w:sz w:val="18"/>
                <w:szCs w:val="18"/>
                <w:lang w:val="sl-SI"/>
              </w:rPr>
              <w:t xml:space="preserve">, </w:t>
            </w:r>
            <w:r w:rsidRPr="00740609">
              <w:rPr>
                <w:rFonts w:cs="Arial"/>
                <w:i/>
                <w:color w:val="262626"/>
                <w:sz w:val="18"/>
                <w:szCs w:val="18"/>
              </w:rPr>
              <w:t>Nanoscale Research Letters</w:t>
            </w:r>
            <w:r w:rsidRPr="00740609">
              <w:rPr>
                <w:rFonts w:cs="Arial"/>
                <w:color w:val="262626"/>
                <w:sz w:val="18"/>
                <w:szCs w:val="18"/>
              </w:rPr>
              <w:t>, 4 (2009) 518-525</w:t>
            </w:r>
            <w:r w:rsidRPr="00740609">
              <w:rPr>
                <w:rFonts w:cs="Arial"/>
                <w:bCs/>
                <w:color w:val="262626"/>
                <w:sz w:val="18"/>
                <w:szCs w:val="18"/>
              </w:rPr>
              <w:t>.</w:t>
            </w:r>
          </w:p>
        </w:tc>
      </w:tr>
      <w:tr w:rsidR="00A97044" w:rsidRPr="005E671A" w:rsidTr="0065512C">
        <w:trPr>
          <w:trHeight w:val="227"/>
        </w:trPr>
        <w:tc>
          <w:tcPr>
            <w:tcW w:w="709" w:type="dxa"/>
            <w:vAlign w:val="center"/>
          </w:tcPr>
          <w:p w:rsidR="00A97044" w:rsidRPr="005E671A" w:rsidRDefault="00A97044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05" w:type="dxa"/>
            <w:gridSpan w:val="8"/>
            <w:shd w:val="clear" w:color="auto" w:fill="auto"/>
            <w:vAlign w:val="center"/>
          </w:tcPr>
          <w:p w:rsidR="00A97044" w:rsidRPr="00740609" w:rsidRDefault="00A97044" w:rsidP="00740609">
            <w:pPr>
              <w:tabs>
                <w:tab w:val="left" w:pos="567"/>
              </w:tabs>
              <w:jc w:val="both"/>
              <w:rPr>
                <w:sz w:val="18"/>
                <w:szCs w:val="18"/>
                <w:lang w:val="sr-Cyrl-CS"/>
              </w:rPr>
            </w:pPr>
            <w:r w:rsidRPr="00740609">
              <w:rPr>
                <w:rFonts w:cs="Arial"/>
                <w:color w:val="262626"/>
                <w:sz w:val="18"/>
                <w:szCs w:val="18"/>
              </w:rPr>
              <w:t>D.V. Šojić, V.B. Anderluh, D.Z. Orčić, B.F. Abramović, Photodegradation of clopyralid in TiO</w:t>
            </w:r>
            <w:r w:rsidRPr="00740609">
              <w:rPr>
                <w:rFonts w:cs="Arial"/>
                <w:color w:val="262626"/>
                <w:sz w:val="18"/>
                <w:szCs w:val="18"/>
                <w:vertAlign w:val="subscript"/>
              </w:rPr>
              <w:t>2</w:t>
            </w:r>
            <w:r w:rsidRPr="00740609">
              <w:rPr>
                <w:rFonts w:cs="Arial"/>
                <w:color w:val="262626"/>
                <w:sz w:val="18"/>
                <w:szCs w:val="18"/>
              </w:rPr>
              <w:t xml:space="preserve"> suspensions: Identification</w:t>
            </w:r>
          </w:p>
        </w:tc>
      </w:tr>
      <w:tr w:rsidR="00A97044" w:rsidRPr="005E671A" w:rsidTr="0065512C">
        <w:trPr>
          <w:trHeight w:val="227"/>
        </w:trPr>
        <w:tc>
          <w:tcPr>
            <w:tcW w:w="709" w:type="dxa"/>
            <w:vAlign w:val="center"/>
          </w:tcPr>
          <w:p w:rsidR="00A97044" w:rsidRPr="005E671A" w:rsidRDefault="00A97044" w:rsidP="00A66DA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405" w:type="dxa"/>
            <w:gridSpan w:val="8"/>
            <w:shd w:val="clear" w:color="auto" w:fill="auto"/>
            <w:vAlign w:val="center"/>
          </w:tcPr>
          <w:p w:rsidR="00A97044" w:rsidRPr="00740609" w:rsidRDefault="00A97044" w:rsidP="00740609">
            <w:pPr>
              <w:tabs>
                <w:tab w:val="left" w:pos="567"/>
              </w:tabs>
              <w:jc w:val="both"/>
              <w:rPr>
                <w:sz w:val="18"/>
                <w:szCs w:val="18"/>
                <w:lang w:val="sr-Cyrl-CS"/>
              </w:rPr>
            </w:pPr>
            <w:r w:rsidRPr="00740609">
              <w:rPr>
                <w:rFonts w:cs="Arial"/>
                <w:color w:val="262626"/>
                <w:sz w:val="18"/>
                <w:szCs w:val="18"/>
              </w:rPr>
              <w:t xml:space="preserve">A.S. Topalov, </w:t>
            </w:r>
            <w:r w:rsidRPr="00740609">
              <w:rPr>
                <w:rFonts w:cs="Arial"/>
                <w:bCs/>
                <w:color w:val="262626"/>
                <w:sz w:val="18"/>
                <w:szCs w:val="18"/>
              </w:rPr>
              <w:t>D.V. Šojić</w:t>
            </w:r>
            <w:r w:rsidRPr="00740609">
              <w:rPr>
                <w:rFonts w:cs="Arial"/>
                <w:color w:val="262626"/>
                <w:sz w:val="18"/>
                <w:szCs w:val="18"/>
              </w:rPr>
              <w:t xml:space="preserve">, D.A. Molnár-Gábor, B.F. Abramović, M.I. Čomor, </w:t>
            </w:r>
            <w:r w:rsidRPr="00740609">
              <w:rPr>
                <w:rFonts w:cs="Arial"/>
                <w:color w:val="262626"/>
                <w:sz w:val="18"/>
                <w:szCs w:val="18"/>
                <w:lang w:val="sl-SI"/>
              </w:rPr>
              <w:t>Photocatalytic activity of synthesized nanosized TiO</w:t>
            </w:r>
            <w:r w:rsidRPr="00740609">
              <w:rPr>
                <w:rFonts w:cs="Arial"/>
                <w:color w:val="262626"/>
                <w:sz w:val="18"/>
                <w:szCs w:val="18"/>
                <w:vertAlign w:val="subscript"/>
                <w:lang w:val="sl-SI"/>
              </w:rPr>
              <w:t xml:space="preserve">2 </w:t>
            </w:r>
            <w:r w:rsidRPr="00740609">
              <w:rPr>
                <w:rFonts w:cs="Arial"/>
                <w:color w:val="262626"/>
                <w:sz w:val="18"/>
                <w:szCs w:val="18"/>
                <w:lang w:val="sl-SI"/>
              </w:rPr>
              <w:t xml:space="preserve">towards the degradation of herbicide mecoprop, </w:t>
            </w:r>
            <w:r w:rsidRPr="00740609">
              <w:rPr>
                <w:rFonts w:cs="Arial"/>
                <w:i/>
                <w:color w:val="262626"/>
                <w:sz w:val="18"/>
                <w:szCs w:val="18"/>
              </w:rPr>
              <w:t>Applied Catalysis B: Environmental</w:t>
            </w:r>
            <w:r w:rsidRPr="00740609">
              <w:rPr>
                <w:rFonts w:cs="Arial"/>
                <w:color w:val="262626"/>
                <w:sz w:val="18"/>
                <w:szCs w:val="18"/>
              </w:rPr>
              <w:t>, 54 (2004) 125-133</w:t>
            </w:r>
            <w:r w:rsidRPr="00740609">
              <w:rPr>
                <w:rFonts w:cs="Arial"/>
                <w:bCs/>
                <w:color w:val="262626"/>
                <w:sz w:val="18"/>
                <w:szCs w:val="18"/>
              </w:rPr>
              <w:t>.</w:t>
            </w:r>
          </w:p>
        </w:tc>
      </w:tr>
      <w:tr w:rsidR="00A97044" w:rsidRPr="005E671A" w:rsidTr="00C257BB">
        <w:trPr>
          <w:trHeight w:val="227"/>
        </w:trPr>
        <w:tc>
          <w:tcPr>
            <w:tcW w:w="10114" w:type="dxa"/>
            <w:gridSpan w:val="9"/>
            <w:vAlign w:val="center"/>
          </w:tcPr>
          <w:p w:rsidR="00A97044" w:rsidRPr="005E671A" w:rsidRDefault="00A97044" w:rsidP="001221F4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A97044" w:rsidRPr="005E671A" w:rsidTr="00C257BB">
        <w:trPr>
          <w:trHeight w:val="227"/>
        </w:trPr>
        <w:tc>
          <w:tcPr>
            <w:tcW w:w="4397" w:type="dxa"/>
            <w:gridSpan w:val="4"/>
            <w:vAlign w:val="center"/>
          </w:tcPr>
          <w:p w:rsidR="00A97044" w:rsidRPr="005E671A" w:rsidRDefault="00A97044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цитата</w:t>
            </w:r>
          </w:p>
        </w:tc>
        <w:tc>
          <w:tcPr>
            <w:tcW w:w="5717" w:type="dxa"/>
            <w:gridSpan w:val="5"/>
            <w:vAlign w:val="center"/>
          </w:tcPr>
          <w:p w:rsidR="00A97044" w:rsidRPr="005E671A" w:rsidRDefault="00A97044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499</w:t>
            </w:r>
          </w:p>
        </w:tc>
      </w:tr>
      <w:tr w:rsidR="00A97044" w:rsidRPr="005E671A" w:rsidTr="00C257BB">
        <w:trPr>
          <w:trHeight w:val="227"/>
        </w:trPr>
        <w:tc>
          <w:tcPr>
            <w:tcW w:w="4397" w:type="dxa"/>
            <w:gridSpan w:val="4"/>
            <w:vAlign w:val="center"/>
          </w:tcPr>
          <w:p w:rsidR="00A97044" w:rsidRPr="005E671A" w:rsidRDefault="00A97044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5717" w:type="dxa"/>
            <w:gridSpan w:val="5"/>
            <w:vAlign w:val="center"/>
          </w:tcPr>
          <w:p w:rsidR="00A97044" w:rsidRPr="005E671A" w:rsidRDefault="00A97044" w:rsidP="00EB32C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27</w:t>
            </w:r>
          </w:p>
        </w:tc>
      </w:tr>
      <w:tr w:rsidR="00A97044" w:rsidRPr="005E671A" w:rsidTr="00C257BB">
        <w:trPr>
          <w:trHeight w:val="227"/>
        </w:trPr>
        <w:tc>
          <w:tcPr>
            <w:tcW w:w="4397" w:type="dxa"/>
            <w:gridSpan w:val="4"/>
            <w:vAlign w:val="center"/>
          </w:tcPr>
          <w:p w:rsidR="00A97044" w:rsidRPr="005E671A" w:rsidRDefault="00A97044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84" w:type="dxa"/>
            <w:gridSpan w:val="2"/>
            <w:vAlign w:val="center"/>
          </w:tcPr>
          <w:p w:rsidR="00A97044" w:rsidRPr="005E671A" w:rsidRDefault="00A97044" w:rsidP="00EB32C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Домаћи</w:t>
            </w:r>
            <w:r>
              <w:rPr>
                <w:lang w:val="sr-Cyrl-CS"/>
              </w:rPr>
              <w:t xml:space="preserve"> 1</w:t>
            </w:r>
          </w:p>
        </w:tc>
        <w:tc>
          <w:tcPr>
            <w:tcW w:w="3633" w:type="dxa"/>
            <w:gridSpan w:val="3"/>
            <w:vAlign w:val="center"/>
          </w:tcPr>
          <w:p w:rsidR="00A97044" w:rsidRPr="005E671A" w:rsidRDefault="00A97044" w:rsidP="001221F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Међународни</w:t>
            </w:r>
          </w:p>
        </w:tc>
      </w:tr>
      <w:tr w:rsidR="00A97044" w:rsidRPr="005E671A" w:rsidTr="00C257BB">
        <w:trPr>
          <w:trHeight w:val="227"/>
        </w:trPr>
        <w:tc>
          <w:tcPr>
            <w:tcW w:w="10114" w:type="dxa"/>
            <w:gridSpan w:val="9"/>
            <w:vAlign w:val="center"/>
          </w:tcPr>
          <w:p w:rsidR="00A97044" w:rsidRPr="005E671A" w:rsidRDefault="00A97044" w:rsidP="001221F4">
            <w:pPr>
              <w:tabs>
                <w:tab w:val="left" w:pos="567"/>
              </w:tabs>
              <w:spacing w:after="60"/>
              <w:jc w:val="both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Други подаци које сматрате </w:t>
            </w:r>
            <w:r w:rsidRPr="002C2891">
              <w:rPr>
                <w:lang w:val="sr-Cyrl-CS"/>
              </w:rPr>
              <w:t>релевантним</w:t>
            </w:r>
            <w:r w:rsidR="002C2891" w:rsidRPr="002C2891">
              <w:rPr>
                <w:lang w:val="sr-Cyrl-CS"/>
              </w:rPr>
              <w:t xml:space="preserve"> - ментор је већег броја</w:t>
            </w:r>
            <w:r w:rsidR="002C2891">
              <w:rPr>
                <w:lang w:val="sr-Cyrl-CS"/>
              </w:rPr>
              <w:t xml:space="preserve"> одбрањених </w:t>
            </w:r>
            <w:r w:rsidR="002C2891" w:rsidRPr="002C2891">
              <w:rPr>
                <w:lang w:val="sr-Cyrl-CS"/>
              </w:rPr>
              <w:t xml:space="preserve">дипломских и мастер радова и саветник за израду једне докторске дисертације </w:t>
            </w:r>
            <w:r w:rsidR="002C2891">
              <w:rPr>
                <w:lang w:val="sr-Cyrl-CS"/>
              </w:rPr>
              <w:t>чија израда</w:t>
            </w:r>
            <w:r w:rsidR="002C2891" w:rsidRPr="002C2891">
              <w:rPr>
                <w:lang w:val="sr-Cyrl-CS"/>
              </w:rPr>
              <w:t xml:space="preserve"> је у току.</w:t>
            </w:r>
          </w:p>
        </w:tc>
      </w:tr>
    </w:tbl>
    <w:p w:rsidR="00A66DA8" w:rsidRPr="005E671A" w:rsidRDefault="00A66DA8" w:rsidP="00A66DA8">
      <w:pPr>
        <w:tabs>
          <w:tab w:val="left" w:pos="567"/>
        </w:tabs>
        <w:spacing w:after="60"/>
        <w:jc w:val="both"/>
        <w:rPr>
          <w:lang w:val="sr-Cyrl-CS"/>
        </w:rPr>
      </w:pPr>
    </w:p>
    <w:p w:rsidR="00640AAC" w:rsidRDefault="00640AAC"/>
    <w:sectPr w:rsidR="00640AAC" w:rsidSect="00A66DA8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UnicodeMS">
    <w:altName w:val="Arial Unicode MS"/>
    <w:panose1 w:val="00000000000000000000"/>
    <w:charset w:val="81"/>
    <w:family w:val="auto"/>
    <w:notTrueType/>
    <w:pitch w:val="default"/>
    <w:sig w:usb0="00000000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A66DA8"/>
    <w:rsid w:val="0011797A"/>
    <w:rsid w:val="001221F4"/>
    <w:rsid w:val="00123DB5"/>
    <w:rsid w:val="00173DA5"/>
    <w:rsid w:val="001C687B"/>
    <w:rsid w:val="002C2891"/>
    <w:rsid w:val="003C7C0B"/>
    <w:rsid w:val="003F5970"/>
    <w:rsid w:val="0044441F"/>
    <w:rsid w:val="004B27D8"/>
    <w:rsid w:val="004E7A7C"/>
    <w:rsid w:val="00516922"/>
    <w:rsid w:val="00556669"/>
    <w:rsid w:val="005A1D49"/>
    <w:rsid w:val="005B7D61"/>
    <w:rsid w:val="00640AAC"/>
    <w:rsid w:val="0065512C"/>
    <w:rsid w:val="00683523"/>
    <w:rsid w:val="00740609"/>
    <w:rsid w:val="00870CC7"/>
    <w:rsid w:val="0093307F"/>
    <w:rsid w:val="009B0F2B"/>
    <w:rsid w:val="00A66DA8"/>
    <w:rsid w:val="00A97044"/>
    <w:rsid w:val="00BB4BC6"/>
    <w:rsid w:val="00C257BB"/>
    <w:rsid w:val="00CE3016"/>
    <w:rsid w:val="00DF0CBB"/>
    <w:rsid w:val="00E04EF7"/>
    <w:rsid w:val="00EB32CE"/>
    <w:rsid w:val="00FE25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D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B27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27D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27D8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27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27D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7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7D8"/>
    <w:rPr>
      <w:rFonts w:ascii="Tahoma" w:eastAsia="Times New Roman" w:hAnsi="Tahoma" w:cs="Tahoma"/>
      <w:sz w:val="16"/>
      <w:szCs w:val="16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584</Words>
  <Characters>3333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korisnik</cp:lastModifiedBy>
  <cp:revision>5</cp:revision>
  <dcterms:created xsi:type="dcterms:W3CDTF">2017-02-23T07:23:00Z</dcterms:created>
  <dcterms:modified xsi:type="dcterms:W3CDTF">2017-07-03T10:31:00Z</dcterms:modified>
</cp:coreProperties>
</file>