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5B" w:rsidRPr="00EF2C9A" w:rsidRDefault="00C2195B" w:rsidP="00C219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96"/>
        <w:gridCol w:w="1543"/>
        <w:gridCol w:w="1262"/>
        <w:gridCol w:w="1202"/>
        <w:gridCol w:w="2404"/>
        <w:gridCol w:w="60"/>
        <w:gridCol w:w="1538"/>
        <w:gridCol w:w="567"/>
      </w:tblGrid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5E671A" w:rsidRDefault="00AA417B" w:rsidP="001474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53918">
              <w:rPr>
                <w:lang w:val="sr-Cyrl-CS"/>
              </w:rPr>
              <w:t>Дејан</w:t>
            </w:r>
            <w:r w:rsidRPr="00B53918">
              <w:rPr>
                <w:lang w:val="en-US"/>
              </w:rPr>
              <w:t xml:space="preserve"> </w:t>
            </w:r>
            <w:r w:rsidRPr="00B53918">
              <w:rPr>
                <w:lang w:val="sr-Cyrl-CS"/>
              </w:rPr>
              <w:t>Крчмар</w:t>
            </w:r>
          </w:p>
        </w:tc>
      </w:tr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5E671A" w:rsidRDefault="00AA417B" w:rsidP="001474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53918">
              <w:rPr>
                <w:lang w:val="sr-Cyrl-CS"/>
              </w:rPr>
              <w:t>Ванредни професор</w:t>
            </w:r>
          </w:p>
        </w:tc>
      </w:tr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AA417B" w:rsidRDefault="00AA417B" w:rsidP="001542F3">
            <w:pPr>
              <w:tabs>
                <w:tab w:val="left" w:pos="567"/>
              </w:tabs>
              <w:spacing w:after="60"/>
            </w:pPr>
            <w:r>
              <w:t>Хемијска технологија</w:t>
            </w:r>
          </w:p>
        </w:tc>
      </w:tr>
      <w:tr w:rsidR="00C35790" w:rsidRPr="00A22864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AA417B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AA417B" w:rsidRPr="00AA417B" w:rsidRDefault="00AA417B" w:rsidP="00C44EB9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201</w:t>
            </w:r>
            <w:r w:rsidR="00C44EB9">
              <w:rPr>
                <w:sz w:val="18"/>
                <w:szCs w:val="18"/>
                <w:lang/>
              </w:rPr>
              <w:t>6</w:t>
            </w:r>
            <w:r w:rsidRPr="00AA417B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105" w:type="dxa"/>
            <w:gridSpan w:val="2"/>
            <w:vAlign w:val="center"/>
          </w:tcPr>
          <w:p w:rsidR="00AA417B" w:rsidRPr="00AA417B" w:rsidRDefault="00AA417B" w:rsidP="006F6085">
            <w:pPr>
              <w:ind w:left="-108" w:right="-162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Хемијска технологија</w:t>
            </w:r>
          </w:p>
        </w:tc>
      </w:tr>
      <w:tr w:rsidR="00AA417B" w:rsidRPr="004B1682" w:rsidTr="00283BAB">
        <w:trPr>
          <w:trHeight w:val="227"/>
        </w:trPr>
        <w:tc>
          <w:tcPr>
            <w:tcW w:w="2465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AA417B" w:rsidRPr="00AA417B" w:rsidRDefault="00AA417B" w:rsidP="006F6085">
            <w:pPr>
              <w:jc w:val="center"/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2010</w:t>
            </w:r>
            <w:r w:rsidRPr="00AA417B">
              <w:rPr>
                <w:sz w:val="18"/>
                <w:szCs w:val="18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105" w:type="dxa"/>
            <w:gridSpan w:val="2"/>
            <w:vAlign w:val="center"/>
          </w:tcPr>
          <w:p w:rsidR="00AA417B" w:rsidRPr="00AA417B" w:rsidRDefault="00AA417B" w:rsidP="006F6085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AA417B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262" w:type="dxa"/>
            <w:vAlign w:val="center"/>
          </w:tcPr>
          <w:p w:rsidR="00AA417B" w:rsidRPr="00AA417B" w:rsidRDefault="00AA417B" w:rsidP="006F6085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3666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105" w:type="dxa"/>
            <w:gridSpan w:val="2"/>
            <w:vAlign w:val="center"/>
          </w:tcPr>
          <w:p w:rsidR="00AA417B" w:rsidRPr="00AA417B" w:rsidRDefault="00AA417B" w:rsidP="006F6085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AA417B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AA417B" w:rsidRPr="00AA417B" w:rsidRDefault="00AA417B" w:rsidP="006F6085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3666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105" w:type="dxa"/>
            <w:gridSpan w:val="2"/>
            <w:vAlign w:val="center"/>
          </w:tcPr>
          <w:p w:rsidR="00AA417B" w:rsidRPr="00AA417B" w:rsidRDefault="00AA417B" w:rsidP="006F6085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4B1682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B168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Основне методе технологије заштите животне средине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Основи хемијске технологије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</m:oMath>
            <w:r w:rsidRPr="002E067C">
              <w:rPr>
                <w:sz w:val="18"/>
                <w:szCs w:val="18"/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6562FB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Контрола емисије индустријских отпадних токова</w:t>
            </w:r>
          </w:p>
        </w:tc>
        <w:tc>
          <w:tcPr>
            <w:tcW w:w="2165" w:type="dxa"/>
            <w:gridSpan w:val="3"/>
          </w:tcPr>
          <w:p w:rsidR="00A545DA" w:rsidRPr="002E067C" w:rsidRDefault="00A545DA" w:rsidP="00C44EB9">
            <w:pPr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en-US"/>
              </w:rPr>
              <w:t>4</w:t>
            </w:r>
            <w:r w:rsidRPr="002E067C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 xml:space="preserve">Пројекат-Анализа утицаја на животну средину 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C44EB9">
            <w:pPr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Пречишћевање индустријских отпадних вода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</m:oMath>
            <w:r w:rsidRPr="002E067C">
              <w:rPr>
                <w:sz w:val="18"/>
                <w:szCs w:val="18"/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C44EB9">
            <w:pPr>
              <w:spacing w:afterLines="20"/>
              <w:rPr>
                <w:sz w:val="18"/>
                <w:szCs w:val="18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2E067C">
              <w:rPr>
                <w:sz w:val="18"/>
                <w:szCs w:val="18"/>
                <w:lang w:val="sr-Cyrl-CS"/>
              </w:rPr>
              <w:t>6</w:t>
            </w:r>
            <w:r w:rsidRPr="002E067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en-US"/>
              </w:rPr>
            </w:pPr>
            <w:r w:rsidRPr="002E067C">
              <w:rPr>
                <w:sz w:val="18"/>
                <w:szCs w:val="18"/>
                <w:lang w:val="sr-Cyrl-CS"/>
              </w:rPr>
              <w:t>Индустријске отпадне воде</w:t>
            </w:r>
            <w:r w:rsidRPr="002E067C">
              <w:rPr>
                <w:sz w:val="18"/>
                <w:szCs w:val="18"/>
                <w:lang w:val="en-US"/>
              </w:rPr>
              <w:t xml:space="preserve"> </w:t>
            </w:r>
            <w:r w:rsidRPr="002E067C">
              <w:rPr>
                <w:sz w:val="18"/>
                <w:szCs w:val="18"/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</m:oMath>
            <w:r w:rsidRPr="002E067C">
              <w:rPr>
                <w:sz w:val="18"/>
                <w:szCs w:val="18"/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C44EB9">
            <w:pPr>
              <w:spacing w:afterLines="20"/>
              <w:rPr>
                <w:sz w:val="18"/>
                <w:szCs w:val="18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Екоинжењеринг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</m:oMath>
            <w:r w:rsidRPr="002E067C">
              <w:rPr>
                <w:sz w:val="18"/>
                <w:szCs w:val="18"/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C44EB9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Докторске студије</w:t>
            </w:r>
          </w:p>
        </w:tc>
      </w:tr>
      <w:tr w:rsidR="00A545DA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A545DA" w:rsidRPr="00A22864" w:rsidRDefault="00A545DA" w:rsidP="004B1682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bCs/>
                <w:color w:val="000000"/>
                <w:sz w:val="18"/>
                <w:szCs w:val="18"/>
                <w:lang w:val="sr-Cyrl-CS"/>
              </w:rPr>
            </w:pPr>
            <w:r w:rsidRPr="00105061">
              <w:rPr>
                <w:sz w:val="18"/>
                <w:szCs w:val="18"/>
                <w:lang w:val="sl-SI"/>
              </w:rPr>
              <w:t xml:space="preserve">Dalmacija, B., Prica, M., Ivancev-Tumbas, I., van der Kooij, A., Roncevic, S., </w:t>
            </w:r>
            <w:r w:rsidRPr="00105061">
              <w:rPr>
                <w:sz w:val="18"/>
                <w:szCs w:val="18"/>
                <w:u w:val="single"/>
                <w:lang w:val="sl-SI"/>
              </w:rPr>
              <w:t>Krcmar, D.,</w:t>
            </w:r>
            <w:r w:rsidRPr="00105061">
              <w:rPr>
                <w:sz w:val="18"/>
                <w:szCs w:val="18"/>
                <w:lang w:val="sl-SI"/>
              </w:rPr>
              <w:t xml:space="preserve"> Bikit, I., Teodorovic, I. (2006) Pollution of the Begej Canal sediment – metals, radioactivity and toxicity assessment, </w:t>
            </w:r>
            <w:r w:rsidRPr="00105061">
              <w:rPr>
                <w:i/>
                <w:sz w:val="18"/>
                <w:szCs w:val="18"/>
                <w:lang w:val="sl-SI"/>
              </w:rPr>
              <w:t xml:space="preserve">Environ. Int. </w:t>
            </w:r>
            <w:r w:rsidRPr="00105061">
              <w:rPr>
                <w:sz w:val="18"/>
                <w:szCs w:val="18"/>
                <w:lang w:val="sl-SI"/>
              </w:rPr>
              <w:t>32,</w:t>
            </w:r>
            <w:r w:rsidRPr="00105061">
              <w:rPr>
                <w:sz w:val="18"/>
                <w:szCs w:val="18"/>
                <w:lang w:val="sr-Cyrl-CS"/>
              </w:rPr>
              <w:t xml:space="preserve"> </w:t>
            </w:r>
            <w:r w:rsidRPr="00105061">
              <w:rPr>
                <w:sz w:val="18"/>
                <w:szCs w:val="18"/>
                <w:lang w:val="sl-SI"/>
              </w:rPr>
              <w:t>606-615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4B168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sz w:val="18"/>
                <w:szCs w:val="18"/>
              </w:rPr>
              <w:t xml:space="preserve">Prica, M., Dalmacija, B., Roncevic, S., </w:t>
            </w:r>
            <w:r w:rsidRPr="00105061">
              <w:rPr>
                <w:sz w:val="18"/>
                <w:szCs w:val="18"/>
                <w:u w:val="single"/>
              </w:rPr>
              <w:t>Krcmar, D</w:t>
            </w:r>
            <w:r w:rsidRPr="00105061">
              <w:rPr>
                <w:sz w:val="18"/>
                <w:szCs w:val="18"/>
              </w:rPr>
              <w:t xml:space="preserve">, Becelic, M. (2008) A comparison of sediment quality results with acid volatile sulfide (AVS) and simultaneously extracted metals (SEM) ratio in Vojvodina (Serbia) sediments, </w:t>
            </w:r>
            <w:r w:rsidRPr="00105061">
              <w:rPr>
                <w:i/>
                <w:sz w:val="18"/>
                <w:szCs w:val="18"/>
              </w:rPr>
              <w:t>Science of the Total Environment,</w:t>
            </w:r>
            <w:r w:rsidRPr="00105061">
              <w:rPr>
                <w:i/>
                <w:iCs/>
                <w:sz w:val="18"/>
                <w:szCs w:val="18"/>
              </w:rPr>
              <w:t xml:space="preserve"> </w:t>
            </w:r>
            <w:r w:rsidRPr="00105061">
              <w:rPr>
                <w:iCs/>
                <w:sz w:val="18"/>
                <w:szCs w:val="18"/>
              </w:rPr>
              <w:t>389 (2-3)</w:t>
            </w:r>
            <w:r w:rsidRPr="00105061">
              <w:rPr>
                <w:sz w:val="18"/>
                <w:szCs w:val="18"/>
              </w:rPr>
              <w:t>,</w:t>
            </w:r>
            <w:r w:rsidRPr="00105061">
              <w:rPr>
                <w:iCs/>
                <w:sz w:val="18"/>
                <w:szCs w:val="18"/>
              </w:rPr>
              <w:t xml:space="preserve"> 235-244</w:t>
            </w:r>
            <w:r w:rsidRPr="00105061">
              <w:rPr>
                <w:sz w:val="18"/>
                <w:szCs w:val="18"/>
                <w:lang w:val="sl-SI"/>
              </w:rPr>
              <w:t>.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4B168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sz w:val="18"/>
                <w:szCs w:val="18"/>
              </w:rPr>
              <w:t>Prica</w:t>
            </w:r>
            <w:r w:rsidRPr="00105061">
              <w:rPr>
                <w:sz w:val="18"/>
                <w:szCs w:val="18"/>
                <w:lang w:val="sr-Cyrl-CS"/>
              </w:rPr>
              <w:t xml:space="preserve"> М.,</w:t>
            </w:r>
            <w:r w:rsidRPr="00105061">
              <w:rPr>
                <w:sz w:val="18"/>
                <w:szCs w:val="18"/>
              </w:rPr>
              <w:t xml:space="preserve"> </w:t>
            </w:r>
            <w:r w:rsidRPr="00105061">
              <w:rPr>
                <w:bCs/>
                <w:sz w:val="18"/>
                <w:szCs w:val="18"/>
              </w:rPr>
              <w:t xml:space="preserve">Dalmacija B., </w:t>
            </w:r>
            <w:r w:rsidRPr="00105061">
              <w:rPr>
                <w:sz w:val="18"/>
                <w:szCs w:val="18"/>
              </w:rPr>
              <w:t xml:space="preserve">Dalmacija M.,  </w:t>
            </w:r>
            <w:r w:rsidRPr="00105061">
              <w:rPr>
                <w:bCs/>
                <w:sz w:val="18"/>
                <w:szCs w:val="18"/>
              </w:rPr>
              <w:t xml:space="preserve">Agbaba J.,  </w:t>
            </w:r>
            <w:r w:rsidRPr="00105061">
              <w:rPr>
                <w:sz w:val="18"/>
                <w:szCs w:val="18"/>
                <w:u w:val="single"/>
              </w:rPr>
              <w:t>Krcmar</w:t>
            </w:r>
            <w:r w:rsidRPr="00105061">
              <w:rPr>
                <w:sz w:val="18"/>
                <w:szCs w:val="18"/>
                <w:u w:val="single"/>
                <w:lang w:val="sr-Cyrl-CS"/>
              </w:rPr>
              <w:t xml:space="preserve"> </w:t>
            </w:r>
            <w:r w:rsidRPr="00105061">
              <w:rPr>
                <w:sz w:val="18"/>
                <w:szCs w:val="18"/>
                <w:u w:val="single"/>
              </w:rPr>
              <w:t>D.,</w:t>
            </w:r>
            <w:r w:rsidRPr="00105061">
              <w:rPr>
                <w:sz w:val="18"/>
                <w:szCs w:val="18"/>
              </w:rPr>
              <w:t xml:space="preserve"> Tričković J., Karlovic E. (2010) Changes in metal availability during sediment oxidation and the correlation with the immobilization potential, EcoToxicology and Environmental Safety, 73(7):1742-7.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4B168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856E4D">
              <w:rPr>
                <w:sz w:val="18"/>
                <w:szCs w:val="18"/>
              </w:rPr>
              <w:t>Fridrich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Krčmar</w:t>
            </w:r>
            <w:r>
              <w:rPr>
                <w:sz w:val="18"/>
                <w:szCs w:val="18"/>
              </w:rPr>
              <w:t xml:space="preserve">, </w:t>
            </w:r>
            <w:r w:rsidRPr="00856E4D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 xml:space="preserve">, </w:t>
            </w:r>
            <w:r w:rsidRPr="006A0571">
              <w:rPr>
                <w:sz w:val="18"/>
                <w:szCs w:val="18"/>
              </w:rPr>
              <w:t>Dalmacija, 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Molnar</w:t>
            </w:r>
            <w:r>
              <w:rPr>
                <w:sz w:val="18"/>
                <w:szCs w:val="18"/>
              </w:rPr>
              <w:t>, J.</w:t>
            </w:r>
            <w:r w:rsidRPr="00856E4D">
              <w:rPr>
                <w:sz w:val="18"/>
                <w:szCs w:val="18"/>
              </w:rPr>
              <w:t>, Pešić</w:t>
            </w:r>
            <w:r>
              <w:rPr>
                <w:sz w:val="18"/>
                <w:szCs w:val="18"/>
              </w:rPr>
              <w:t>, V.</w:t>
            </w:r>
            <w:r w:rsidRPr="00856E4D">
              <w:rPr>
                <w:sz w:val="18"/>
                <w:szCs w:val="18"/>
              </w:rPr>
              <w:t xml:space="preserve">, </w:t>
            </w:r>
            <w:r w:rsidRPr="006A0571">
              <w:rPr>
                <w:sz w:val="18"/>
                <w:szCs w:val="18"/>
                <w:u w:val="single"/>
              </w:rPr>
              <w:t>Kragulj, M</w:t>
            </w:r>
            <w:r w:rsidRPr="00856E4D">
              <w:rPr>
                <w:sz w:val="18"/>
                <w:szCs w:val="18"/>
              </w:rPr>
              <w:t>, Varga</w:t>
            </w:r>
            <w:r>
              <w:rPr>
                <w:sz w:val="18"/>
                <w:szCs w:val="18"/>
              </w:rPr>
              <w:t>, N.</w:t>
            </w:r>
            <w:r w:rsidRPr="00856E4D">
              <w:rPr>
                <w:sz w:val="18"/>
                <w:szCs w:val="18"/>
              </w:rPr>
              <w:t xml:space="preserve"> (2014) Impact of wastewater from pig farm lagoons on the quality of local groundwater, </w:t>
            </w:r>
            <w:r w:rsidRPr="00856E4D">
              <w:rPr>
                <w:i/>
                <w:sz w:val="18"/>
                <w:szCs w:val="18"/>
              </w:rPr>
              <w:t xml:space="preserve">Agricultural Water Management, </w:t>
            </w:r>
            <w:r>
              <w:rPr>
                <w:sz w:val="18"/>
                <w:szCs w:val="18"/>
              </w:rPr>
              <w:t>135,</w:t>
            </w:r>
            <w:r w:rsidRPr="00856E4D">
              <w:rPr>
                <w:sz w:val="18"/>
                <w:szCs w:val="18"/>
              </w:rPr>
              <w:t xml:space="preserve"> 40</w:t>
            </w:r>
            <w:r>
              <w:rPr>
                <w:sz w:val="18"/>
                <w:szCs w:val="18"/>
              </w:rPr>
              <w:t>-</w:t>
            </w:r>
            <w:r w:rsidRPr="00856E4D">
              <w:rPr>
                <w:sz w:val="18"/>
                <w:szCs w:val="18"/>
              </w:rPr>
              <w:t>53.</w:t>
            </w:r>
          </w:p>
        </w:tc>
        <w:tc>
          <w:tcPr>
            <w:tcW w:w="567" w:type="dxa"/>
            <w:vAlign w:val="center"/>
          </w:tcPr>
          <w:p w:rsidR="002E067C" w:rsidRPr="002E067C" w:rsidRDefault="002E067C" w:rsidP="002E067C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sz w:val="18"/>
                <w:szCs w:val="18"/>
              </w:rPr>
              <w:t>Poguberović, S., Krčmar, D., Maletić, S., Zoltán, K., Tomašević Pilipović, D., Kerkez, Đ., Rončević, S. (2016) Removal of As(III) and Cr(VI) from aqueous solutions using "green" zero-valent iron nanoparticles produced by oak, mulberry and cherry leaf extracts, Ecological Engineering  90; 42-49.</w:t>
            </w:r>
          </w:p>
        </w:tc>
        <w:tc>
          <w:tcPr>
            <w:tcW w:w="567" w:type="dxa"/>
            <w:vAlign w:val="center"/>
          </w:tcPr>
          <w:p w:rsidR="002E067C" w:rsidRPr="002E067C" w:rsidRDefault="002E067C" w:rsidP="002E067C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sz w:val="18"/>
                <w:szCs w:val="18"/>
              </w:rPr>
              <w:t xml:space="preserve">Molnar J., Agbaba J., Dalmacija B., Tubić A., </w:t>
            </w:r>
            <w:r w:rsidRPr="00105061">
              <w:rPr>
                <w:sz w:val="18"/>
                <w:szCs w:val="18"/>
                <w:u w:val="single"/>
              </w:rPr>
              <w:t>Krčmar D.,</w:t>
            </w:r>
            <w:r w:rsidRPr="00105061">
              <w:rPr>
                <w:sz w:val="18"/>
                <w:szCs w:val="18"/>
              </w:rPr>
              <w:t xml:space="preserve"> Maletić S., Tomašević D. (2013) The effects of matrices and ozone dose on changes in the characteristics of natural organic matter, </w:t>
            </w:r>
            <w:r w:rsidRPr="00105061">
              <w:rPr>
                <w:i/>
                <w:sz w:val="18"/>
                <w:szCs w:val="18"/>
              </w:rPr>
              <w:t>Chemical Engineering Journal</w:t>
            </w:r>
            <w:r w:rsidRPr="00105061">
              <w:rPr>
                <w:sz w:val="18"/>
                <w:szCs w:val="18"/>
              </w:rPr>
              <w:t xml:space="preserve">, 222, 435-443. </w:t>
            </w:r>
          </w:p>
        </w:tc>
        <w:tc>
          <w:tcPr>
            <w:tcW w:w="567" w:type="dxa"/>
            <w:vAlign w:val="center"/>
          </w:tcPr>
          <w:p w:rsidR="002E067C" w:rsidRPr="002E067C" w:rsidRDefault="002E067C" w:rsidP="002E067C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2E067C" w:rsidRPr="00105061" w:rsidRDefault="002E067C" w:rsidP="002E067C">
            <w:pPr>
              <w:tabs>
                <w:tab w:val="left" w:pos="567"/>
              </w:tabs>
              <w:ind w:left="-108"/>
              <w:jc w:val="both"/>
              <w:rPr>
                <w:sz w:val="18"/>
                <w:szCs w:val="18"/>
                <w:lang w:val="sr-Cyrl-CS"/>
              </w:rPr>
            </w:pPr>
            <w:r w:rsidRPr="00105061">
              <w:rPr>
                <w:color w:val="000000"/>
                <w:sz w:val="18"/>
                <w:szCs w:val="18"/>
              </w:rPr>
              <w:t>Grba,</w:t>
            </w:r>
            <w:r>
              <w:rPr>
                <w:color w:val="000000"/>
                <w:sz w:val="18"/>
                <w:szCs w:val="18"/>
              </w:rPr>
              <w:t xml:space="preserve"> N.,</w:t>
            </w:r>
            <w:r w:rsidRPr="00105061">
              <w:rPr>
                <w:color w:val="000000"/>
                <w:sz w:val="18"/>
                <w:szCs w:val="18"/>
              </w:rPr>
              <w:t xml:space="preserve"> </w:t>
            </w:r>
            <w:r w:rsidRPr="00105061">
              <w:rPr>
                <w:color w:val="000000"/>
                <w:sz w:val="18"/>
                <w:szCs w:val="18"/>
                <w:u w:val="single"/>
              </w:rPr>
              <w:t>Krčmar, D.,</w:t>
            </w:r>
            <w:r w:rsidRPr="00105061">
              <w:rPr>
                <w:color w:val="000000"/>
                <w:sz w:val="18"/>
                <w:szCs w:val="18"/>
              </w:rPr>
              <w:t xml:space="preserve"> Kragulj Isakovski,</w:t>
            </w:r>
            <w:r>
              <w:rPr>
                <w:color w:val="000000"/>
                <w:sz w:val="18"/>
                <w:szCs w:val="18"/>
              </w:rPr>
              <w:t xml:space="preserve"> M.,</w:t>
            </w:r>
            <w:r w:rsidRPr="00105061">
              <w:rPr>
                <w:color w:val="000000"/>
                <w:sz w:val="18"/>
                <w:szCs w:val="18"/>
              </w:rPr>
              <w:t xml:space="preserve"> Molnar Jazić</w:t>
            </w:r>
            <w:r>
              <w:rPr>
                <w:color w:val="000000"/>
                <w:sz w:val="18"/>
                <w:szCs w:val="18"/>
              </w:rPr>
              <w:t>, J.,</w:t>
            </w:r>
            <w:r w:rsidRPr="00105061">
              <w:rPr>
                <w:color w:val="000000"/>
                <w:sz w:val="18"/>
                <w:szCs w:val="18"/>
              </w:rPr>
              <w:t xml:space="preserve"> Maletić, </w:t>
            </w:r>
            <w:r>
              <w:rPr>
                <w:color w:val="000000"/>
                <w:sz w:val="18"/>
                <w:szCs w:val="18"/>
              </w:rPr>
              <w:t xml:space="preserve">S., </w:t>
            </w:r>
            <w:r w:rsidRPr="00105061">
              <w:rPr>
                <w:color w:val="000000"/>
                <w:sz w:val="18"/>
                <w:szCs w:val="18"/>
              </w:rPr>
              <w:t>Pešić,</w:t>
            </w:r>
            <w:r>
              <w:rPr>
                <w:color w:val="000000"/>
                <w:sz w:val="18"/>
                <w:szCs w:val="18"/>
              </w:rPr>
              <w:t xml:space="preserve"> V.,</w:t>
            </w:r>
            <w:r w:rsidRPr="00105061">
              <w:rPr>
                <w:color w:val="000000"/>
                <w:sz w:val="18"/>
                <w:szCs w:val="18"/>
              </w:rPr>
              <w:t xml:space="preserve"> Dalmacija</w:t>
            </w:r>
            <w:r>
              <w:rPr>
                <w:color w:val="000000"/>
                <w:sz w:val="18"/>
                <w:szCs w:val="18"/>
              </w:rPr>
              <w:t>, B.</w:t>
            </w:r>
            <w:r w:rsidRPr="00105061">
              <w:rPr>
                <w:color w:val="000000"/>
                <w:sz w:val="18"/>
                <w:szCs w:val="18"/>
              </w:rPr>
              <w:t xml:space="preserve"> (2016) </w:t>
            </w:r>
            <w:r w:rsidRPr="00105061">
              <w:rPr>
                <w:sz w:val="18"/>
                <w:szCs w:val="18"/>
              </w:rPr>
              <w:t xml:space="preserve">Priority substances in sediments of the "Carska Bara" special nature reserve, a natural scientific research area on the UNESCO list. </w:t>
            </w:r>
            <w:r w:rsidRPr="00105061">
              <w:rPr>
                <w:i/>
                <w:sz w:val="18"/>
                <w:szCs w:val="18"/>
              </w:rPr>
              <w:t>Journal of Environmental Management</w:t>
            </w:r>
            <w:r w:rsidRPr="00105061">
              <w:rPr>
                <w:sz w:val="18"/>
                <w:szCs w:val="18"/>
              </w:rPr>
              <w:t xml:space="preserve">, 182 (2016) 149-159. </w:t>
            </w:r>
          </w:p>
        </w:tc>
        <w:tc>
          <w:tcPr>
            <w:tcW w:w="567" w:type="dxa"/>
            <w:vAlign w:val="center"/>
          </w:tcPr>
          <w:p w:rsidR="002E067C" w:rsidRPr="002E067C" w:rsidRDefault="002E067C" w:rsidP="006F608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rFonts w:eastAsia="MS Mincho"/>
                <w:sz w:val="18"/>
                <w:szCs w:val="18"/>
                <w:u w:val="single"/>
              </w:rPr>
              <w:t>Krcmar, D.,</w:t>
            </w:r>
            <w:r w:rsidRPr="00105061">
              <w:rPr>
                <w:rFonts w:eastAsia="MS Mincho"/>
                <w:sz w:val="18"/>
                <w:szCs w:val="18"/>
              </w:rPr>
              <w:t xml:space="preserve"> Dalmacija, M., Prica, M., Trickovic, J., Karlovic, E., Dalmacija, B. (2013) Evaluating the necessity for thermal treatment in clay-based metal immobilization techniques as environmentally acceptable sediment remediation processes. </w:t>
            </w:r>
            <w:r w:rsidRPr="00105061">
              <w:rPr>
                <w:rFonts w:eastAsia="MS Mincho"/>
                <w:i/>
                <w:sz w:val="18"/>
                <w:szCs w:val="18"/>
              </w:rPr>
              <w:t>Journal of Soils and Sediments</w:t>
            </w:r>
            <w:r w:rsidRPr="00105061">
              <w:rPr>
                <w:rFonts w:eastAsia="MS Mincho"/>
                <w:sz w:val="18"/>
                <w:szCs w:val="18"/>
              </w:rPr>
              <w:t xml:space="preserve"> 13 (7), 1318-1326.</w:t>
            </w:r>
          </w:p>
        </w:tc>
        <w:tc>
          <w:tcPr>
            <w:tcW w:w="567" w:type="dxa"/>
            <w:vAlign w:val="center"/>
          </w:tcPr>
          <w:p w:rsidR="002E067C" w:rsidRPr="00E06B30" w:rsidRDefault="002E067C" w:rsidP="00E06B3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 w:rsidR="00E06B30">
              <w:rPr>
                <w:sz w:val="16"/>
                <w:szCs w:val="16"/>
              </w:rPr>
              <w:t>2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rFonts w:eastAsia="MS Mincho"/>
                <w:sz w:val="18"/>
                <w:szCs w:val="18"/>
                <w:u w:val="single"/>
              </w:rPr>
              <w:t>Krčmar, D.,</w:t>
            </w:r>
            <w:r w:rsidRPr="00105061">
              <w:rPr>
                <w:rFonts w:eastAsia="MS Mincho"/>
                <w:sz w:val="18"/>
                <w:szCs w:val="18"/>
              </w:rPr>
              <w:t xml:space="preserve"> Prica, M., Dalmacija, B., Watson, M., Tričković, J., Rajić, Lj., Tamaš, Z. (2013) Correlation of different pollution criteria in the assessment of metal sediment pollution. </w:t>
            </w:r>
            <w:r w:rsidRPr="00105061">
              <w:rPr>
                <w:rFonts w:eastAsia="MS Mincho"/>
                <w:i/>
                <w:sz w:val="18"/>
                <w:szCs w:val="18"/>
              </w:rPr>
              <w:t>Journal of Environmental Science and Health – Part A</w:t>
            </w:r>
            <w:r w:rsidRPr="00105061">
              <w:rPr>
                <w:rFonts w:eastAsia="MS Mincho"/>
                <w:sz w:val="18"/>
                <w:szCs w:val="18"/>
              </w:rPr>
              <w:t>, 48 (4), 380-393.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14744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rFonts w:eastAsia="MS Mincho"/>
                <w:sz w:val="18"/>
                <w:szCs w:val="18"/>
                <w:u w:val="single"/>
              </w:rPr>
            </w:pPr>
            <w:r w:rsidRPr="00105061">
              <w:rPr>
                <w:sz w:val="18"/>
                <w:szCs w:val="18"/>
                <w:u w:val="single"/>
              </w:rPr>
              <w:t>Krcmar</w:t>
            </w:r>
            <w:r>
              <w:rPr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sz w:val="18"/>
                <w:szCs w:val="18"/>
                <w:u w:val="single"/>
              </w:rPr>
              <w:t>D.</w:t>
            </w:r>
            <w:r w:rsidRPr="00105061">
              <w:rPr>
                <w:sz w:val="18"/>
                <w:szCs w:val="18"/>
              </w:rPr>
              <w:t>, Dalmacija,</w:t>
            </w:r>
            <w:r>
              <w:rPr>
                <w:sz w:val="18"/>
                <w:szCs w:val="18"/>
              </w:rPr>
              <w:t xml:space="preserve"> B.,</w:t>
            </w:r>
            <w:r w:rsidRPr="001050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Rajić, Lj.</w:t>
            </w:r>
            <w:r w:rsidRPr="00105061">
              <w:rPr>
                <w:sz w:val="18"/>
                <w:szCs w:val="18"/>
              </w:rPr>
              <w:t>, Prica,</w:t>
            </w:r>
            <w:r>
              <w:rPr>
                <w:sz w:val="18"/>
                <w:szCs w:val="18"/>
              </w:rPr>
              <w:t xml:space="preserve"> M.,</w:t>
            </w:r>
            <w:r w:rsidRPr="00105061">
              <w:rPr>
                <w:sz w:val="18"/>
                <w:szCs w:val="18"/>
              </w:rPr>
              <w:t xml:space="preserve"> Varga,</w:t>
            </w:r>
            <w:r>
              <w:rPr>
                <w:sz w:val="18"/>
                <w:szCs w:val="18"/>
              </w:rPr>
              <w:t xml:space="preserve"> N.,</w:t>
            </w:r>
            <w:r w:rsidRPr="00105061">
              <w:rPr>
                <w:sz w:val="18"/>
                <w:szCs w:val="18"/>
              </w:rPr>
              <w:t xml:space="preserve"> Becelic-Tomin,</w:t>
            </w:r>
            <w:r>
              <w:rPr>
                <w:sz w:val="18"/>
                <w:szCs w:val="18"/>
              </w:rPr>
              <w:t xml:space="preserve"> M.,</w:t>
            </w:r>
            <w:r w:rsidRPr="00105061">
              <w:rPr>
                <w:sz w:val="18"/>
                <w:szCs w:val="18"/>
              </w:rPr>
              <w:t xml:space="preserve"> Kerkez</w:t>
            </w:r>
            <w:r>
              <w:rPr>
                <w:sz w:val="18"/>
                <w:szCs w:val="18"/>
              </w:rPr>
              <w:t>, Đ.</w:t>
            </w:r>
            <w:r w:rsidRPr="00105061">
              <w:rPr>
                <w:sz w:val="18"/>
                <w:szCs w:val="18"/>
              </w:rPr>
              <w:t xml:space="preserve"> (2016) Influence of electric field operation modes on nickel migration during electrokinetic treatment, </w:t>
            </w:r>
            <w:r w:rsidRPr="00105061">
              <w:rPr>
                <w:i/>
                <w:sz w:val="18"/>
                <w:szCs w:val="18"/>
              </w:rPr>
              <w:t>Soil and Sediment Contamination An International Journal</w:t>
            </w:r>
            <w:r w:rsidRPr="00105061">
              <w:rPr>
                <w:sz w:val="18"/>
                <w:szCs w:val="18"/>
              </w:rPr>
              <w:t>,25 (1), 64-74.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14744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E067C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E067C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2E067C" w:rsidRPr="00C243E5" w:rsidRDefault="00C243E5" w:rsidP="001542F3">
            <w:pPr>
              <w:tabs>
                <w:tab w:val="left" w:pos="567"/>
              </w:tabs>
            </w:pPr>
            <w:r>
              <w:t>99</w:t>
            </w:r>
          </w:p>
        </w:tc>
      </w:tr>
      <w:tr w:rsidR="002E067C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2E067C" w:rsidRPr="00C243E5" w:rsidRDefault="002E067C" w:rsidP="00C243E5">
            <w:pPr>
              <w:tabs>
                <w:tab w:val="left" w:pos="567"/>
              </w:tabs>
            </w:pPr>
            <w:r>
              <w:rPr>
                <w:lang w:val="en-US"/>
              </w:rPr>
              <w:t>2</w:t>
            </w:r>
            <w:r w:rsidR="00C243E5">
              <w:t>0</w:t>
            </w:r>
          </w:p>
        </w:tc>
      </w:tr>
      <w:tr w:rsidR="002E067C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2E067C" w:rsidRPr="004B1682" w:rsidRDefault="002E067C" w:rsidP="001542F3">
            <w:pPr>
              <w:tabs>
                <w:tab w:val="left" w:pos="567"/>
              </w:tabs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  3</w:t>
            </w:r>
          </w:p>
        </w:tc>
        <w:tc>
          <w:tcPr>
            <w:tcW w:w="2165" w:type="dxa"/>
            <w:gridSpan w:val="3"/>
            <w:vAlign w:val="center"/>
          </w:tcPr>
          <w:p w:rsidR="002E067C" w:rsidRPr="00C243E5" w:rsidRDefault="002E067C" w:rsidP="00C243E5">
            <w:pPr>
              <w:tabs>
                <w:tab w:val="left" w:pos="567"/>
              </w:tabs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 </w:t>
            </w:r>
            <w:r w:rsidR="00C243E5">
              <w:t>/</w:t>
            </w:r>
          </w:p>
        </w:tc>
      </w:tr>
      <w:tr w:rsidR="002E067C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2E067C" w:rsidRPr="00A22864" w:rsidRDefault="00C243E5" w:rsidP="004B1682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2E067C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2E067C" w:rsidRPr="004B1682" w:rsidRDefault="002E067C" w:rsidP="001542F3">
            <w:pPr>
              <w:tabs>
                <w:tab w:val="left" w:pos="567"/>
              </w:tabs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 -</w:t>
            </w:r>
          </w:p>
        </w:tc>
      </w:tr>
    </w:tbl>
    <w:p w:rsidR="006F3619" w:rsidRPr="007D57C8" w:rsidRDefault="006F3619" w:rsidP="007D57C8">
      <w:pPr>
        <w:tabs>
          <w:tab w:val="left" w:pos="567"/>
        </w:tabs>
        <w:jc w:val="both"/>
        <w:rPr>
          <w:lang w:val="en-US"/>
        </w:rPr>
      </w:pPr>
    </w:p>
    <w:sectPr w:rsidR="006F3619" w:rsidRPr="007D57C8" w:rsidSect="007D57C8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2195B"/>
    <w:rsid w:val="001542F3"/>
    <w:rsid w:val="002872E6"/>
    <w:rsid w:val="002B1E26"/>
    <w:rsid w:val="002E067C"/>
    <w:rsid w:val="00493646"/>
    <w:rsid w:val="004B1682"/>
    <w:rsid w:val="006F3619"/>
    <w:rsid w:val="007D57C8"/>
    <w:rsid w:val="007F53A8"/>
    <w:rsid w:val="00880E64"/>
    <w:rsid w:val="00912208"/>
    <w:rsid w:val="00A545DA"/>
    <w:rsid w:val="00AA417B"/>
    <w:rsid w:val="00BF6BB6"/>
    <w:rsid w:val="00C2195B"/>
    <w:rsid w:val="00C243E5"/>
    <w:rsid w:val="00C35790"/>
    <w:rsid w:val="00C44EB9"/>
    <w:rsid w:val="00DF5C17"/>
    <w:rsid w:val="00E06B30"/>
    <w:rsid w:val="00EC5278"/>
    <w:rsid w:val="00F45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682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highwire-cite-title">
    <w:name w:val="highwire-cite-title"/>
    <w:basedOn w:val="DefaultParagraphFont"/>
    <w:rsid w:val="004B1682"/>
  </w:style>
  <w:style w:type="paragraph" w:customStyle="1" w:styleId="CVNormal">
    <w:name w:val="CV Normal"/>
    <w:basedOn w:val="Normal"/>
    <w:rsid w:val="004B1682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dcterms:created xsi:type="dcterms:W3CDTF">2017-03-02T10:00:00Z</dcterms:created>
  <dcterms:modified xsi:type="dcterms:W3CDTF">2018-12-10T06:29:00Z</dcterms:modified>
</cp:coreProperties>
</file>