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195B" w:rsidRPr="00EF2C9A" w:rsidRDefault="00C2195B" w:rsidP="00C2195B">
      <w:pPr>
        <w:tabs>
          <w:tab w:val="left" w:pos="567"/>
        </w:tabs>
        <w:spacing w:after="60"/>
        <w:jc w:val="both"/>
        <w:rPr>
          <w:iCs/>
          <w:sz w:val="22"/>
          <w:szCs w:val="22"/>
          <w:lang w:val="sr-Cyrl-CS"/>
        </w:rPr>
      </w:pPr>
      <w:r w:rsidRPr="00EF2C9A">
        <w:rPr>
          <w:b/>
          <w:iCs/>
          <w:sz w:val="22"/>
          <w:szCs w:val="22"/>
          <w:lang w:val="sr-Cyrl-CS"/>
        </w:rPr>
        <w:t>Табела. 9.3</w:t>
      </w:r>
      <w:r>
        <w:rPr>
          <w:b/>
          <w:iCs/>
          <w:sz w:val="22"/>
          <w:szCs w:val="22"/>
          <w:lang w:val="sr-Cyrl-CS"/>
        </w:rPr>
        <w:t>.</w:t>
      </w:r>
      <w:r w:rsidRPr="00EF2C9A">
        <w:rPr>
          <w:sz w:val="22"/>
          <w:szCs w:val="22"/>
          <w:lang w:val="sr-Cyrl-CS"/>
        </w:rPr>
        <w:t xml:space="preserve"> Компетентност наставника</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6"/>
        <w:gridCol w:w="496"/>
        <w:gridCol w:w="1543"/>
        <w:gridCol w:w="865"/>
        <w:gridCol w:w="1599"/>
        <w:gridCol w:w="1821"/>
        <w:gridCol w:w="583"/>
        <w:gridCol w:w="1598"/>
        <w:gridCol w:w="567"/>
      </w:tblGrid>
      <w:tr w:rsidR="00CC7CE4" w:rsidRPr="00A22864" w:rsidTr="00067D17">
        <w:trPr>
          <w:trHeight w:val="215"/>
        </w:trPr>
        <w:tc>
          <w:tcPr>
            <w:tcW w:w="3330" w:type="dxa"/>
            <w:gridSpan w:val="4"/>
            <w:vAlign w:val="center"/>
          </w:tcPr>
          <w:p w:rsidR="00CC7CE4" w:rsidRPr="00A22864" w:rsidRDefault="00CC7CE4" w:rsidP="001542F3">
            <w:pPr>
              <w:tabs>
                <w:tab w:val="left" w:pos="567"/>
              </w:tabs>
              <w:spacing w:after="60"/>
              <w:rPr>
                <w:lang w:val="sr-Cyrl-CS"/>
              </w:rPr>
            </w:pPr>
            <w:r w:rsidRPr="00A22864">
              <w:rPr>
                <w:b/>
                <w:lang w:val="sr-Cyrl-CS"/>
              </w:rPr>
              <w:t>Име и презиме</w:t>
            </w:r>
          </w:p>
        </w:tc>
        <w:tc>
          <w:tcPr>
            <w:tcW w:w="6168" w:type="dxa"/>
            <w:gridSpan w:val="5"/>
            <w:vAlign w:val="center"/>
          </w:tcPr>
          <w:p w:rsidR="00CC7CE4" w:rsidRPr="004547C9" w:rsidRDefault="00CC7CE4" w:rsidP="00D55EEA">
            <w:pPr>
              <w:tabs>
                <w:tab w:val="left" w:pos="567"/>
              </w:tabs>
              <w:spacing w:after="60"/>
              <w:rPr>
                <w:lang w:val="en-US"/>
              </w:rPr>
            </w:pPr>
            <w:r>
              <w:t>Јелена Спасојевић</w:t>
            </w:r>
          </w:p>
        </w:tc>
      </w:tr>
      <w:tr w:rsidR="00CC7CE4" w:rsidRPr="00A22864" w:rsidTr="00CC7CE4">
        <w:trPr>
          <w:trHeight w:val="227"/>
        </w:trPr>
        <w:tc>
          <w:tcPr>
            <w:tcW w:w="3330" w:type="dxa"/>
            <w:gridSpan w:val="4"/>
            <w:vAlign w:val="center"/>
          </w:tcPr>
          <w:p w:rsidR="00CC7CE4" w:rsidRPr="00A22864" w:rsidRDefault="00CC7CE4" w:rsidP="001542F3">
            <w:pPr>
              <w:tabs>
                <w:tab w:val="left" w:pos="567"/>
              </w:tabs>
              <w:spacing w:after="60"/>
              <w:rPr>
                <w:lang w:val="sr-Cyrl-CS"/>
              </w:rPr>
            </w:pPr>
            <w:r w:rsidRPr="00A22864">
              <w:rPr>
                <w:b/>
                <w:lang w:val="sr-Cyrl-CS"/>
              </w:rPr>
              <w:t>Звање</w:t>
            </w:r>
          </w:p>
        </w:tc>
        <w:tc>
          <w:tcPr>
            <w:tcW w:w="6168" w:type="dxa"/>
            <w:gridSpan w:val="5"/>
            <w:vAlign w:val="center"/>
          </w:tcPr>
          <w:p w:rsidR="00CC7CE4" w:rsidRPr="005E671A" w:rsidRDefault="00CC7CE4" w:rsidP="00D55EEA">
            <w:pPr>
              <w:tabs>
                <w:tab w:val="left" w:pos="567"/>
              </w:tabs>
              <w:spacing w:after="60"/>
              <w:rPr>
                <w:lang w:val="sr-Cyrl-CS"/>
              </w:rPr>
            </w:pPr>
            <w:r>
              <w:rPr>
                <w:lang w:val="sr-Cyrl-CS"/>
              </w:rPr>
              <w:t>Доцент</w:t>
            </w:r>
          </w:p>
        </w:tc>
      </w:tr>
      <w:tr w:rsidR="00CC7CE4" w:rsidRPr="00A22864" w:rsidTr="00CC7CE4">
        <w:trPr>
          <w:trHeight w:val="227"/>
        </w:trPr>
        <w:tc>
          <w:tcPr>
            <w:tcW w:w="3330" w:type="dxa"/>
            <w:gridSpan w:val="4"/>
            <w:vAlign w:val="center"/>
          </w:tcPr>
          <w:p w:rsidR="00CC7CE4" w:rsidRPr="00A22864" w:rsidRDefault="00CC7CE4" w:rsidP="001542F3">
            <w:pPr>
              <w:tabs>
                <w:tab w:val="left" w:pos="567"/>
              </w:tabs>
              <w:spacing w:after="60"/>
              <w:rPr>
                <w:lang w:val="sr-Cyrl-CS"/>
              </w:rPr>
            </w:pPr>
            <w:r w:rsidRPr="00A22864">
              <w:rPr>
                <w:b/>
                <w:lang w:val="sr-Cyrl-CS"/>
              </w:rPr>
              <w:t>Ужа научна област</w:t>
            </w:r>
          </w:p>
        </w:tc>
        <w:tc>
          <w:tcPr>
            <w:tcW w:w="6168" w:type="dxa"/>
            <w:gridSpan w:val="5"/>
            <w:vAlign w:val="center"/>
          </w:tcPr>
          <w:p w:rsidR="00CC7CE4" w:rsidRPr="005E671A" w:rsidRDefault="00CC7CE4" w:rsidP="00D55EEA">
            <w:pPr>
              <w:tabs>
                <w:tab w:val="left" w:pos="567"/>
              </w:tabs>
              <w:spacing w:after="60"/>
              <w:rPr>
                <w:lang w:val="sr-Cyrl-CS"/>
              </w:rPr>
            </w:pPr>
            <w:r>
              <w:rPr>
                <w:lang w:val="sr-Cyrl-CS"/>
              </w:rPr>
              <w:t>Заштита животне средине</w:t>
            </w:r>
          </w:p>
        </w:tc>
      </w:tr>
      <w:tr w:rsidR="00CC7CE4" w:rsidRPr="00A22864" w:rsidTr="00CC7CE4">
        <w:trPr>
          <w:trHeight w:val="227"/>
        </w:trPr>
        <w:tc>
          <w:tcPr>
            <w:tcW w:w="2465" w:type="dxa"/>
            <w:gridSpan w:val="3"/>
            <w:vAlign w:val="center"/>
          </w:tcPr>
          <w:p w:rsidR="00CC7CE4" w:rsidRPr="00A22864" w:rsidRDefault="00CC7CE4" w:rsidP="001542F3">
            <w:pPr>
              <w:tabs>
                <w:tab w:val="left" w:pos="567"/>
              </w:tabs>
              <w:spacing w:after="60"/>
              <w:rPr>
                <w:lang w:val="sr-Cyrl-CS"/>
              </w:rPr>
            </w:pPr>
            <w:r w:rsidRPr="00A22864">
              <w:rPr>
                <w:b/>
                <w:lang w:val="sr-Cyrl-CS"/>
              </w:rPr>
              <w:t>Академска каријера</w:t>
            </w:r>
          </w:p>
        </w:tc>
        <w:tc>
          <w:tcPr>
            <w:tcW w:w="865" w:type="dxa"/>
            <w:vAlign w:val="center"/>
          </w:tcPr>
          <w:p w:rsidR="00CC7CE4" w:rsidRPr="00A22864" w:rsidRDefault="00CC7CE4" w:rsidP="001542F3">
            <w:pPr>
              <w:tabs>
                <w:tab w:val="left" w:pos="567"/>
              </w:tabs>
              <w:spacing w:after="60"/>
              <w:rPr>
                <w:lang w:val="sr-Cyrl-CS"/>
              </w:rPr>
            </w:pPr>
            <w:r w:rsidRPr="00A22864">
              <w:rPr>
                <w:lang w:val="sr-Cyrl-CS"/>
              </w:rPr>
              <w:t xml:space="preserve">Година </w:t>
            </w:r>
          </w:p>
        </w:tc>
        <w:tc>
          <w:tcPr>
            <w:tcW w:w="3420" w:type="dxa"/>
            <w:gridSpan w:val="2"/>
            <w:vAlign w:val="center"/>
          </w:tcPr>
          <w:p w:rsidR="00CC7CE4" w:rsidRPr="00A22864" w:rsidRDefault="00CC7CE4" w:rsidP="001542F3">
            <w:pPr>
              <w:tabs>
                <w:tab w:val="left" w:pos="567"/>
              </w:tabs>
              <w:spacing w:after="60"/>
              <w:rPr>
                <w:lang w:val="sr-Cyrl-CS"/>
              </w:rPr>
            </w:pPr>
            <w:r w:rsidRPr="00A22864">
              <w:rPr>
                <w:lang w:val="sr-Cyrl-CS"/>
              </w:rPr>
              <w:t xml:space="preserve">Институција </w:t>
            </w:r>
          </w:p>
        </w:tc>
        <w:tc>
          <w:tcPr>
            <w:tcW w:w="2748" w:type="dxa"/>
            <w:gridSpan w:val="3"/>
            <w:vAlign w:val="center"/>
          </w:tcPr>
          <w:p w:rsidR="00CC7CE4" w:rsidRPr="00A22864" w:rsidRDefault="00CC7CE4" w:rsidP="001542F3">
            <w:pPr>
              <w:tabs>
                <w:tab w:val="left" w:pos="567"/>
              </w:tabs>
              <w:spacing w:after="60"/>
              <w:rPr>
                <w:lang w:val="sr-Cyrl-CS"/>
              </w:rPr>
            </w:pPr>
            <w:r w:rsidRPr="00A22864">
              <w:rPr>
                <w:lang w:val="sr-Cyrl-CS"/>
              </w:rPr>
              <w:t xml:space="preserve">Област </w:t>
            </w:r>
          </w:p>
        </w:tc>
      </w:tr>
      <w:tr w:rsidR="00CC7CE4" w:rsidRPr="00A22864" w:rsidTr="00CC7CE4">
        <w:trPr>
          <w:trHeight w:val="227"/>
        </w:trPr>
        <w:tc>
          <w:tcPr>
            <w:tcW w:w="2465" w:type="dxa"/>
            <w:gridSpan w:val="3"/>
            <w:vAlign w:val="center"/>
          </w:tcPr>
          <w:p w:rsidR="00CC7CE4" w:rsidRPr="00067D17" w:rsidRDefault="00CC7CE4" w:rsidP="001542F3">
            <w:pPr>
              <w:tabs>
                <w:tab w:val="left" w:pos="567"/>
              </w:tabs>
              <w:spacing w:after="60"/>
              <w:rPr>
                <w:sz w:val="18"/>
                <w:lang w:val="sr-Cyrl-CS"/>
              </w:rPr>
            </w:pPr>
            <w:r w:rsidRPr="00067D17">
              <w:rPr>
                <w:sz w:val="18"/>
                <w:lang w:val="sr-Cyrl-CS"/>
              </w:rPr>
              <w:t>Избор у звање</w:t>
            </w:r>
          </w:p>
        </w:tc>
        <w:tc>
          <w:tcPr>
            <w:tcW w:w="865" w:type="dxa"/>
            <w:vAlign w:val="center"/>
          </w:tcPr>
          <w:p w:rsidR="00CC7CE4" w:rsidRPr="00067D17" w:rsidRDefault="00CC7CE4" w:rsidP="00D55EEA">
            <w:pPr>
              <w:tabs>
                <w:tab w:val="left" w:pos="567"/>
              </w:tabs>
              <w:spacing w:after="60"/>
              <w:rPr>
                <w:sz w:val="18"/>
                <w:lang w:val="sr-Cyrl-CS"/>
              </w:rPr>
            </w:pPr>
            <w:r w:rsidRPr="00067D17">
              <w:rPr>
                <w:sz w:val="18"/>
                <w:lang w:val="sr-Cyrl-CS"/>
              </w:rPr>
              <w:t>2017</w:t>
            </w:r>
          </w:p>
        </w:tc>
        <w:tc>
          <w:tcPr>
            <w:tcW w:w="3420" w:type="dxa"/>
            <w:gridSpan w:val="2"/>
            <w:vAlign w:val="center"/>
          </w:tcPr>
          <w:p w:rsidR="00CC7CE4" w:rsidRPr="00067D17" w:rsidRDefault="00CC7CE4" w:rsidP="00D55EEA">
            <w:pPr>
              <w:tabs>
                <w:tab w:val="left" w:pos="567"/>
              </w:tabs>
              <w:spacing w:after="60"/>
              <w:rPr>
                <w:sz w:val="18"/>
                <w:lang w:val="sr-Cyrl-CS"/>
              </w:rPr>
            </w:pPr>
            <w:r w:rsidRPr="00067D17">
              <w:rPr>
                <w:sz w:val="18"/>
                <w:lang w:val="sr-Cyrl-CS"/>
              </w:rPr>
              <w:t>Природно-математички факултет</w:t>
            </w:r>
          </w:p>
        </w:tc>
        <w:tc>
          <w:tcPr>
            <w:tcW w:w="2748" w:type="dxa"/>
            <w:gridSpan w:val="3"/>
            <w:vAlign w:val="center"/>
          </w:tcPr>
          <w:p w:rsidR="00CC7CE4" w:rsidRPr="00067D17" w:rsidRDefault="00CC7CE4" w:rsidP="00D55EEA">
            <w:pPr>
              <w:tabs>
                <w:tab w:val="left" w:pos="567"/>
              </w:tabs>
              <w:spacing w:after="60"/>
              <w:rPr>
                <w:sz w:val="18"/>
                <w:lang w:val="sr-Cyrl-CS"/>
              </w:rPr>
            </w:pPr>
            <w:r w:rsidRPr="00067D17">
              <w:rPr>
                <w:sz w:val="18"/>
                <w:lang w:val="sr-Cyrl-CS"/>
              </w:rPr>
              <w:t>Заштита животне средине</w:t>
            </w:r>
          </w:p>
        </w:tc>
      </w:tr>
      <w:tr w:rsidR="00CC7CE4" w:rsidRPr="00A22864" w:rsidTr="00CC7CE4">
        <w:trPr>
          <w:trHeight w:val="227"/>
        </w:trPr>
        <w:tc>
          <w:tcPr>
            <w:tcW w:w="2465" w:type="dxa"/>
            <w:gridSpan w:val="3"/>
            <w:vAlign w:val="center"/>
          </w:tcPr>
          <w:p w:rsidR="00CC7CE4" w:rsidRPr="00067D17" w:rsidRDefault="00CC7CE4" w:rsidP="001542F3">
            <w:pPr>
              <w:tabs>
                <w:tab w:val="left" w:pos="567"/>
              </w:tabs>
              <w:spacing w:after="60"/>
              <w:rPr>
                <w:sz w:val="18"/>
                <w:lang w:val="sr-Cyrl-CS"/>
              </w:rPr>
            </w:pPr>
            <w:r w:rsidRPr="00067D17">
              <w:rPr>
                <w:sz w:val="18"/>
                <w:lang w:val="sr-Cyrl-CS"/>
              </w:rPr>
              <w:t>Докторат</w:t>
            </w:r>
          </w:p>
        </w:tc>
        <w:tc>
          <w:tcPr>
            <w:tcW w:w="865" w:type="dxa"/>
            <w:vAlign w:val="center"/>
          </w:tcPr>
          <w:p w:rsidR="00CC7CE4" w:rsidRPr="00067D17" w:rsidRDefault="00CC7CE4" w:rsidP="00D55EEA">
            <w:pPr>
              <w:tabs>
                <w:tab w:val="left" w:pos="567"/>
              </w:tabs>
              <w:spacing w:after="60"/>
              <w:rPr>
                <w:sz w:val="18"/>
                <w:lang w:val="sr-Cyrl-CS"/>
              </w:rPr>
            </w:pPr>
            <w:r w:rsidRPr="00067D17">
              <w:rPr>
                <w:sz w:val="18"/>
                <w:lang w:val="sr-Cyrl-CS"/>
              </w:rPr>
              <w:t>2015</w:t>
            </w:r>
          </w:p>
        </w:tc>
        <w:tc>
          <w:tcPr>
            <w:tcW w:w="3420" w:type="dxa"/>
            <w:gridSpan w:val="2"/>
            <w:vAlign w:val="center"/>
          </w:tcPr>
          <w:p w:rsidR="00CC7CE4" w:rsidRPr="00067D17" w:rsidRDefault="00CC7CE4" w:rsidP="00D55EEA">
            <w:pPr>
              <w:tabs>
                <w:tab w:val="left" w:pos="567"/>
              </w:tabs>
              <w:spacing w:after="60"/>
              <w:rPr>
                <w:sz w:val="18"/>
                <w:lang w:val="sr-Cyrl-CS"/>
              </w:rPr>
            </w:pPr>
            <w:r w:rsidRPr="00067D17">
              <w:rPr>
                <w:sz w:val="18"/>
                <w:lang w:val="sr-Cyrl-CS"/>
              </w:rPr>
              <w:t>Природно-математички факултет</w:t>
            </w:r>
          </w:p>
        </w:tc>
        <w:tc>
          <w:tcPr>
            <w:tcW w:w="2748" w:type="dxa"/>
            <w:gridSpan w:val="3"/>
            <w:vAlign w:val="center"/>
          </w:tcPr>
          <w:p w:rsidR="00CC7CE4" w:rsidRPr="00067D17" w:rsidRDefault="00CC7CE4" w:rsidP="00D55EEA">
            <w:pPr>
              <w:tabs>
                <w:tab w:val="left" w:pos="567"/>
              </w:tabs>
              <w:spacing w:after="60"/>
              <w:rPr>
                <w:sz w:val="18"/>
                <w:lang w:val="sr-Cyrl-CS"/>
              </w:rPr>
            </w:pPr>
            <w:r w:rsidRPr="00067D17">
              <w:rPr>
                <w:sz w:val="18"/>
                <w:lang w:val="sr-Cyrl-CS"/>
              </w:rPr>
              <w:t>Заштита животне средине</w:t>
            </w:r>
          </w:p>
        </w:tc>
      </w:tr>
      <w:tr w:rsidR="00CC7CE4" w:rsidRPr="00A22864" w:rsidTr="00CC7CE4">
        <w:trPr>
          <w:trHeight w:val="227"/>
        </w:trPr>
        <w:tc>
          <w:tcPr>
            <w:tcW w:w="2465" w:type="dxa"/>
            <w:gridSpan w:val="3"/>
            <w:vAlign w:val="center"/>
          </w:tcPr>
          <w:p w:rsidR="00CC7CE4" w:rsidRPr="00500038" w:rsidRDefault="00500038" w:rsidP="001542F3">
            <w:pPr>
              <w:tabs>
                <w:tab w:val="left" w:pos="567"/>
              </w:tabs>
              <w:spacing w:after="60"/>
              <w:rPr>
                <w:sz w:val="18"/>
              </w:rPr>
            </w:pPr>
            <w:r>
              <w:rPr>
                <w:sz w:val="18"/>
                <w:lang w:val="en-US"/>
              </w:rPr>
              <w:t>Ma</w:t>
            </w:r>
            <w:r>
              <w:rPr>
                <w:sz w:val="18"/>
              </w:rPr>
              <w:t>стер</w:t>
            </w:r>
          </w:p>
        </w:tc>
        <w:tc>
          <w:tcPr>
            <w:tcW w:w="865" w:type="dxa"/>
            <w:vAlign w:val="center"/>
          </w:tcPr>
          <w:p w:rsidR="00CC7CE4" w:rsidRPr="00067D17" w:rsidRDefault="00CC7CE4" w:rsidP="00CC7CE4">
            <w:pPr>
              <w:tabs>
                <w:tab w:val="left" w:pos="567"/>
              </w:tabs>
              <w:spacing w:after="60"/>
              <w:rPr>
                <w:sz w:val="18"/>
                <w:lang w:val="en-US"/>
              </w:rPr>
            </w:pPr>
            <w:r w:rsidRPr="00067D17">
              <w:rPr>
                <w:sz w:val="18"/>
                <w:lang w:val="en-US"/>
              </w:rPr>
              <w:t>2011</w:t>
            </w:r>
          </w:p>
        </w:tc>
        <w:tc>
          <w:tcPr>
            <w:tcW w:w="3420" w:type="dxa"/>
            <w:gridSpan w:val="2"/>
            <w:vAlign w:val="center"/>
          </w:tcPr>
          <w:p w:rsidR="00CC7CE4" w:rsidRPr="00067D17" w:rsidRDefault="00CC7CE4" w:rsidP="00D55EEA">
            <w:pPr>
              <w:tabs>
                <w:tab w:val="left" w:pos="567"/>
              </w:tabs>
              <w:spacing w:after="60"/>
              <w:rPr>
                <w:sz w:val="18"/>
                <w:lang w:val="sr-Cyrl-CS"/>
              </w:rPr>
            </w:pPr>
            <w:r w:rsidRPr="00067D17">
              <w:rPr>
                <w:sz w:val="18"/>
                <w:lang w:val="sr-Cyrl-CS"/>
              </w:rPr>
              <w:t>Природно-математички факултет</w:t>
            </w:r>
          </w:p>
        </w:tc>
        <w:tc>
          <w:tcPr>
            <w:tcW w:w="2748" w:type="dxa"/>
            <w:gridSpan w:val="3"/>
            <w:vAlign w:val="center"/>
          </w:tcPr>
          <w:p w:rsidR="00CC7CE4" w:rsidRPr="00067D17" w:rsidRDefault="00CC7CE4" w:rsidP="00D55EEA">
            <w:pPr>
              <w:tabs>
                <w:tab w:val="left" w:pos="567"/>
              </w:tabs>
              <w:spacing w:after="60"/>
              <w:rPr>
                <w:sz w:val="18"/>
              </w:rPr>
            </w:pPr>
            <w:r w:rsidRPr="00067D17">
              <w:rPr>
                <w:sz w:val="18"/>
              </w:rPr>
              <w:t xml:space="preserve">Хемија </w:t>
            </w:r>
          </w:p>
        </w:tc>
      </w:tr>
      <w:tr w:rsidR="00500038" w:rsidRPr="00A22864" w:rsidTr="00CC7CE4">
        <w:trPr>
          <w:trHeight w:val="227"/>
        </w:trPr>
        <w:tc>
          <w:tcPr>
            <w:tcW w:w="2465" w:type="dxa"/>
            <w:gridSpan w:val="3"/>
            <w:vAlign w:val="center"/>
          </w:tcPr>
          <w:p w:rsidR="00500038" w:rsidRPr="00500038" w:rsidRDefault="00500038" w:rsidP="001542F3">
            <w:pPr>
              <w:tabs>
                <w:tab w:val="left" w:pos="567"/>
              </w:tabs>
              <w:spacing w:after="60"/>
              <w:rPr>
                <w:sz w:val="18"/>
                <w:szCs w:val="18"/>
                <w:lang w:val="en-US"/>
              </w:rPr>
            </w:pPr>
            <w:r w:rsidRPr="00500038">
              <w:rPr>
                <w:sz w:val="18"/>
                <w:szCs w:val="18"/>
                <w:lang w:val="sr-Cyrl-CS"/>
              </w:rPr>
              <w:t>Диплома</w:t>
            </w:r>
          </w:p>
        </w:tc>
        <w:tc>
          <w:tcPr>
            <w:tcW w:w="865" w:type="dxa"/>
            <w:vAlign w:val="center"/>
          </w:tcPr>
          <w:p w:rsidR="00500038" w:rsidRPr="00500038" w:rsidRDefault="00500038" w:rsidP="00CC7CE4">
            <w:pPr>
              <w:tabs>
                <w:tab w:val="left" w:pos="567"/>
              </w:tabs>
              <w:spacing w:after="60"/>
              <w:rPr>
                <w:sz w:val="18"/>
              </w:rPr>
            </w:pPr>
            <w:r>
              <w:rPr>
                <w:sz w:val="18"/>
              </w:rPr>
              <w:t>2010</w:t>
            </w:r>
          </w:p>
        </w:tc>
        <w:tc>
          <w:tcPr>
            <w:tcW w:w="3420" w:type="dxa"/>
            <w:gridSpan w:val="2"/>
            <w:vAlign w:val="center"/>
          </w:tcPr>
          <w:p w:rsidR="00500038" w:rsidRPr="00067D17" w:rsidRDefault="00500038" w:rsidP="006B64D2">
            <w:pPr>
              <w:tabs>
                <w:tab w:val="left" w:pos="567"/>
              </w:tabs>
              <w:spacing w:after="60"/>
              <w:rPr>
                <w:sz w:val="18"/>
                <w:lang w:val="sr-Cyrl-CS"/>
              </w:rPr>
            </w:pPr>
            <w:r w:rsidRPr="00067D17">
              <w:rPr>
                <w:sz w:val="18"/>
                <w:lang w:val="sr-Cyrl-CS"/>
              </w:rPr>
              <w:t>Природно-математички факултет</w:t>
            </w:r>
          </w:p>
        </w:tc>
        <w:tc>
          <w:tcPr>
            <w:tcW w:w="2748" w:type="dxa"/>
            <w:gridSpan w:val="3"/>
            <w:vAlign w:val="center"/>
          </w:tcPr>
          <w:p w:rsidR="00500038" w:rsidRPr="00067D17" w:rsidRDefault="00500038" w:rsidP="006B64D2">
            <w:pPr>
              <w:tabs>
                <w:tab w:val="left" w:pos="567"/>
              </w:tabs>
              <w:spacing w:after="60"/>
              <w:rPr>
                <w:sz w:val="18"/>
              </w:rPr>
            </w:pPr>
            <w:r w:rsidRPr="00067D17">
              <w:rPr>
                <w:sz w:val="18"/>
              </w:rPr>
              <w:t xml:space="preserve">Хемија </w:t>
            </w:r>
          </w:p>
        </w:tc>
      </w:tr>
      <w:tr w:rsidR="00500038" w:rsidRPr="00A22864" w:rsidTr="001542F3">
        <w:trPr>
          <w:trHeight w:val="227"/>
        </w:trPr>
        <w:tc>
          <w:tcPr>
            <w:tcW w:w="9498" w:type="dxa"/>
            <w:gridSpan w:val="9"/>
            <w:vAlign w:val="center"/>
          </w:tcPr>
          <w:p w:rsidR="00500038" w:rsidRDefault="00500038" w:rsidP="001542F3">
            <w:pPr>
              <w:tabs>
                <w:tab w:val="left" w:pos="567"/>
              </w:tabs>
              <w:spacing w:after="60"/>
              <w:rPr>
                <w:b/>
                <w:lang w:val="en-US"/>
              </w:rPr>
            </w:pPr>
            <w:r w:rsidRPr="00A22864">
              <w:rPr>
                <w:b/>
                <w:lang w:val="sr-Cyrl-CS"/>
              </w:rPr>
              <w:t>Списак предмета које наставник држи у текућој школској години</w:t>
            </w:r>
          </w:p>
          <w:p w:rsidR="00500038" w:rsidRPr="00CC7CE4" w:rsidRDefault="00500038" w:rsidP="001542F3">
            <w:pPr>
              <w:tabs>
                <w:tab w:val="left" w:pos="567"/>
              </w:tabs>
              <w:spacing w:after="60"/>
              <w:rPr>
                <w:lang w:val="en-US"/>
              </w:rPr>
            </w:pPr>
            <w:r w:rsidRPr="00CC7CE4">
              <w:rPr>
                <w:b/>
                <w:sz w:val="18"/>
                <w:lang w:val="sr-Cyrl-CS"/>
              </w:rPr>
              <w:t>(изабрана у звање доцента крајем текуће школске године због чега се списак предмета ОДНОСИ НА ВЕЖБЕ)</w:t>
            </w:r>
          </w:p>
        </w:tc>
      </w:tr>
      <w:tr w:rsidR="00500038" w:rsidRPr="00A22864" w:rsidTr="001542F3">
        <w:trPr>
          <w:trHeight w:val="227"/>
        </w:trPr>
        <w:tc>
          <w:tcPr>
            <w:tcW w:w="922" w:type="dxa"/>
            <w:gridSpan w:val="2"/>
            <w:vAlign w:val="center"/>
          </w:tcPr>
          <w:p w:rsidR="00500038" w:rsidRPr="00A22864" w:rsidRDefault="00500038" w:rsidP="001542F3">
            <w:pPr>
              <w:tabs>
                <w:tab w:val="left" w:pos="567"/>
              </w:tabs>
              <w:spacing w:after="60"/>
              <w:rPr>
                <w:lang w:val="sr-Cyrl-CS"/>
              </w:rPr>
            </w:pPr>
            <w:r w:rsidRPr="00A22864">
              <w:rPr>
                <w:lang w:val="sr-Cyrl-CS"/>
              </w:rPr>
              <w:t>Р.Б.</w:t>
            </w:r>
          </w:p>
        </w:tc>
        <w:tc>
          <w:tcPr>
            <w:tcW w:w="6411" w:type="dxa"/>
            <w:gridSpan w:val="5"/>
            <w:vAlign w:val="center"/>
          </w:tcPr>
          <w:p w:rsidR="00500038" w:rsidRPr="00A22864" w:rsidRDefault="00500038" w:rsidP="001542F3">
            <w:pPr>
              <w:tabs>
                <w:tab w:val="left" w:pos="567"/>
              </w:tabs>
              <w:spacing w:after="60"/>
              <w:rPr>
                <w:lang w:val="sr-Cyrl-CS"/>
              </w:rPr>
            </w:pPr>
            <w:r w:rsidRPr="00A22864">
              <w:rPr>
                <w:iCs/>
                <w:lang w:val="sr-Cyrl-CS"/>
              </w:rPr>
              <w:t>Назив предмета</w:t>
            </w:r>
          </w:p>
        </w:tc>
        <w:tc>
          <w:tcPr>
            <w:tcW w:w="2165" w:type="dxa"/>
            <w:gridSpan w:val="2"/>
            <w:vAlign w:val="center"/>
          </w:tcPr>
          <w:p w:rsidR="00500038" w:rsidRPr="00A22864" w:rsidRDefault="00500038" w:rsidP="001542F3">
            <w:pPr>
              <w:tabs>
                <w:tab w:val="left" w:pos="567"/>
              </w:tabs>
              <w:spacing w:after="60"/>
              <w:rPr>
                <w:lang w:val="sr-Cyrl-CS"/>
              </w:rPr>
            </w:pPr>
            <w:r w:rsidRPr="00A22864">
              <w:rPr>
                <w:lang w:val="sr-Cyrl-CS"/>
              </w:rPr>
              <w:t>Врста студија</w:t>
            </w:r>
          </w:p>
        </w:tc>
      </w:tr>
      <w:tr w:rsidR="00500038" w:rsidRPr="00A22864" w:rsidTr="00AB01DD">
        <w:trPr>
          <w:trHeight w:val="224"/>
        </w:trPr>
        <w:tc>
          <w:tcPr>
            <w:tcW w:w="922" w:type="dxa"/>
            <w:gridSpan w:val="2"/>
            <w:vAlign w:val="center"/>
          </w:tcPr>
          <w:p w:rsidR="00500038" w:rsidRPr="00AB01DD" w:rsidRDefault="00500038" w:rsidP="00D55EEA">
            <w:pPr>
              <w:tabs>
                <w:tab w:val="left" w:pos="567"/>
              </w:tabs>
              <w:spacing w:after="60"/>
              <w:rPr>
                <w:sz w:val="18"/>
                <w:lang w:val="sr-Cyrl-CS"/>
              </w:rPr>
            </w:pPr>
            <w:r w:rsidRPr="00AB01DD">
              <w:rPr>
                <w:sz w:val="18"/>
                <w:lang w:val="sr-Cyrl-CS"/>
              </w:rPr>
              <w:t>1.</w:t>
            </w:r>
          </w:p>
        </w:tc>
        <w:tc>
          <w:tcPr>
            <w:tcW w:w="6411" w:type="dxa"/>
            <w:gridSpan w:val="5"/>
            <w:vAlign w:val="center"/>
          </w:tcPr>
          <w:p w:rsidR="00500038" w:rsidRPr="00AB01DD" w:rsidRDefault="00500038" w:rsidP="00D55EEA">
            <w:pPr>
              <w:tabs>
                <w:tab w:val="left" w:pos="567"/>
              </w:tabs>
              <w:spacing w:after="60"/>
              <w:rPr>
                <w:sz w:val="18"/>
                <w:lang w:val="sr-Cyrl-CS"/>
              </w:rPr>
            </w:pPr>
            <w:r w:rsidRPr="00AB01DD">
              <w:rPr>
                <w:sz w:val="18"/>
                <w:lang w:val="sr-Cyrl-CS"/>
              </w:rPr>
              <w:t>Основи заштите околине</w:t>
            </w:r>
          </w:p>
        </w:tc>
        <w:tc>
          <w:tcPr>
            <w:tcW w:w="2165" w:type="dxa"/>
            <w:gridSpan w:val="2"/>
            <w:vAlign w:val="center"/>
          </w:tcPr>
          <w:p w:rsidR="00500038" w:rsidRPr="00AB01DD" w:rsidRDefault="00500038" w:rsidP="00D55EEA">
            <w:pPr>
              <w:tabs>
                <w:tab w:val="left" w:pos="567"/>
              </w:tabs>
              <w:spacing w:after="60"/>
              <w:rPr>
                <w:sz w:val="18"/>
                <w:lang w:val="sr-Cyrl-CS"/>
              </w:rPr>
            </w:pPr>
            <w:r w:rsidRPr="00AB01DD">
              <w:rPr>
                <w:sz w:val="18"/>
                <w:lang w:val="sr-Cyrl-CS"/>
              </w:rPr>
              <w:t>Основне студије</w:t>
            </w:r>
          </w:p>
        </w:tc>
      </w:tr>
      <w:tr w:rsidR="00500038" w:rsidRPr="00A22864" w:rsidTr="001542F3">
        <w:trPr>
          <w:trHeight w:val="227"/>
        </w:trPr>
        <w:tc>
          <w:tcPr>
            <w:tcW w:w="922" w:type="dxa"/>
            <w:gridSpan w:val="2"/>
            <w:vAlign w:val="center"/>
          </w:tcPr>
          <w:p w:rsidR="00500038" w:rsidRPr="00AB01DD" w:rsidRDefault="00500038" w:rsidP="00D55EEA">
            <w:pPr>
              <w:tabs>
                <w:tab w:val="left" w:pos="567"/>
              </w:tabs>
              <w:spacing w:after="60"/>
              <w:rPr>
                <w:sz w:val="18"/>
                <w:lang w:val="sr-Cyrl-CS"/>
              </w:rPr>
            </w:pPr>
            <w:r w:rsidRPr="00AB01DD">
              <w:rPr>
                <w:sz w:val="18"/>
                <w:lang w:val="sr-Cyrl-CS"/>
              </w:rPr>
              <w:t>2.</w:t>
            </w:r>
          </w:p>
        </w:tc>
        <w:tc>
          <w:tcPr>
            <w:tcW w:w="6411" w:type="dxa"/>
            <w:gridSpan w:val="5"/>
            <w:vAlign w:val="center"/>
          </w:tcPr>
          <w:p w:rsidR="00500038" w:rsidRPr="00AB01DD" w:rsidRDefault="00500038" w:rsidP="00CC7CE4">
            <w:pPr>
              <w:tabs>
                <w:tab w:val="left" w:pos="567"/>
              </w:tabs>
              <w:spacing w:after="60"/>
              <w:rPr>
                <w:sz w:val="18"/>
                <w:lang w:val="sr-Cyrl-CS"/>
              </w:rPr>
            </w:pPr>
            <w:r w:rsidRPr="00AB01DD">
              <w:rPr>
                <w:sz w:val="18"/>
                <w:lang w:val="sr-Cyrl-CS"/>
              </w:rPr>
              <w:t>Примена ААS и ICP/MS у анализи животне средине (</w:t>
            </w:r>
            <m:oMath>
              <m:r>
                <m:rPr>
                  <m:sty m:val="p"/>
                </m:rPr>
                <w:rPr>
                  <w:rFonts w:ascii="Cambria Math"/>
                  <w:sz w:val="18"/>
                  <w:lang w:val="sr-Cyrl-CS"/>
                </w:rPr>
                <m:t xml:space="preserve">1/2 </m:t>
              </m:r>
              <m:r>
                <m:rPr>
                  <m:sty m:val="p"/>
                </m:rPr>
                <w:rPr>
                  <w:sz w:val="18"/>
                </w:rPr>
                <m:t>курса</m:t>
              </m:r>
            </m:oMath>
            <w:r w:rsidRPr="00AB01DD">
              <w:rPr>
                <w:sz w:val="18"/>
                <w:lang w:val="sr-Cyrl-CS"/>
              </w:rPr>
              <w:t>)</w:t>
            </w:r>
          </w:p>
        </w:tc>
        <w:tc>
          <w:tcPr>
            <w:tcW w:w="2165" w:type="dxa"/>
            <w:gridSpan w:val="2"/>
            <w:vAlign w:val="center"/>
          </w:tcPr>
          <w:p w:rsidR="00500038" w:rsidRPr="00AB01DD" w:rsidRDefault="00500038" w:rsidP="00D55EEA">
            <w:pPr>
              <w:tabs>
                <w:tab w:val="left" w:pos="567"/>
              </w:tabs>
              <w:spacing w:after="60"/>
              <w:rPr>
                <w:sz w:val="18"/>
                <w:lang w:val="sr-Cyrl-CS"/>
              </w:rPr>
            </w:pPr>
            <w:r w:rsidRPr="00AB01DD">
              <w:rPr>
                <w:sz w:val="18"/>
                <w:lang w:val="sr-Cyrl-CS"/>
              </w:rPr>
              <w:t>Основне студије</w:t>
            </w:r>
          </w:p>
        </w:tc>
      </w:tr>
      <w:tr w:rsidR="00500038" w:rsidRPr="00A22864" w:rsidTr="001542F3">
        <w:trPr>
          <w:trHeight w:val="227"/>
        </w:trPr>
        <w:tc>
          <w:tcPr>
            <w:tcW w:w="922" w:type="dxa"/>
            <w:gridSpan w:val="2"/>
            <w:vAlign w:val="center"/>
          </w:tcPr>
          <w:p w:rsidR="00500038" w:rsidRPr="00AB01DD" w:rsidRDefault="00500038" w:rsidP="00D55EEA">
            <w:pPr>
              <w:tabs>
                <w:tab w:val="left" w:pos="567"/>
              </w:tabs>
              <w:spacing w:after="60"/>
              <w:rPr>
                <w:sz w:val="18"/>
                <w:lang w:val="sr-Cyrl-CS"/>
              </w:rPr>
            </w:pPr>
            <w:r w:rsidRPr="00AB01DD">
              <w:rPr>
                <w:sz w:val="18"/>
                <w:lang w:val="sr-Cyrl-CS"/>
              </w:rPr>
              <w:t>3.</w:t>
            </w:r>
          </w:p>
        </w:tc>
        <w:tc>
          <w:tcPr>
            <w:tcW w:w="6411" w:type="dxa"/>
            <w:gridSpan w:val="5"/>
            <w:vAlign w:val="center"/>
          </w:tcPr>
          <w:p w:rsidR="00500038" w:rsidRPr="00AB01DD" w:rsidRDefault="00500038" w:rsidP="00D55EEA">
            <w:pPr>
              <w:tabs>
                <w:tab w:val="left" w:pos="567"/>
              </w:tabs>
              <w:spacing w:after="60"/>
              <w:rPr>
                <w:sz w:val="18"/>
                <w:lang w:val="sr-Cyrl-CS"/>
              </w:rPr>
            </w:pPr>
            <w:r w:rsidRPr="00AB01DD">
              <w:rPr>
                <w:sz w:val="18"/>
                <w:lang w:val="sr-Cyrl-CS"/>
              </w:rPr>
              <w:t>Контрола квалитета животне средине</w:t>
            </w:r>
          </w:p>
        </w:tc>
        <w:tc>
          <w:tcPr>
            <w:tcW w:w="2165" w:type="dxa"/>
            <w:gridSpan w:val="2"/>
            <w:vAlign w:val="center"/>
          </w:tcPr>
          <w:p w:rsidR="00500038" w:rsidRPr="00AB01DD" w:rsidRDefault="00500038" w:rsidP="00D55EEA">
            <w:pPr>
              <w:tabs>
                <w:tab w:val="left" w:pos="567"/>
              </w:tabs>
              <w:spacing w:after="60"/>
              <w:rPr>
                <w:sz w:val="18"/>
                <w:lang w:val="sr-Cyrl-CS"/>
              </w:rPr>
            </w:pPr>
            <w:r w:rsidRPr="00AB01DD">
              <w:rPr>
                <w:sz w:val="18"/>
                <w:lang w:val="sr-Cyrl-CS"/>
              </w:rPr>
              <w:t>Основне студије</w:t>
            </w:r>
          </w:p>
        </w:tc>
      </w:tr>
      <w:tr w:rsidR="00500038" w:rsidRPr="00A22864" w:rsidTr="001542F3">
        <w:trPr>
          <w:trHeight w:val="227"/>
        </w:trPr>
        <w:tc>
          <w:tcPr>
            <w:tcW w:w="922" w:type="dxa"/>
            <w:gridSpan w:val="2"/>
            <w:vAlign w:val="center"/>
          </w:tcPr>
          <w:p w:rsidR="00500038" w:rsidRPr="00AB01DD" w:rsidRDefault="00500038" w:rsidP="00D55EEA">
            <w:pPr>
              <w:tabs>
                <w:tab w:val="left" w:pos="567"/>
              </w:tabs>
              <w:spacing w:after="60"/>
              <w:rPr>
                <w:sz w:val="18"/>
                <w:lang w:val="sr-Cyrl-CS"/>
              </w:rPr>
            </w:pPr>
            <w:r w:rsidRPr="00AB01DD">
              <w:rPr>
                <w:sz w:val="18"/>
                <w:lang w:val="sr-Cyrl-CS"/>
              </w:rPr>
              <w:t>4.</w:t>
            </w:r>
          </w:p>
        </w:tc>
        <w:tc>
          <w:tcPr>
            <w:tcW w:w="6411" w:type="dxa"/>
            <w:gridSpan w:val="5"/>
            <w:vAlign w:val="center"/>
          </w:tcPr>
          <w:p w:rsidR="00500038" w:rsidRPr="00AB01DD" w:rsidRDefault="00500038" w:rsidP="00D55EEA">
            <w:pPr>
              <w:tabs>
                <w:tab w:val="left" w:pos="567"/>
              </w:tabs>
              <w:spacing w:after="60"/>
              <w:rPr>
                <w:sz w:val="18"/>
                <w:lang w:val="sr-Cyrl-CS"/>
              </w:rPr>
            </w:pPr>
            <w:r w:rsidRPr="00AB01DD">
              <w:rPr>
                <w:sz w:val="18"/>
                <w:lang w:val="sr-Cyrl-CS"/>
              </w:rPr>
              <w:t>Деградација земљишта</w:t>
            </w:r>
          </w:p>
        </w:tc>
        <w:tc>
          <w:tcPr>
            <w:tcW w:w="2165" w:type="dxa"/>
            <w:gridSpan w:val="2"/>
            <w:vAlign w:val="center"/>
          </w:tcPr>
          <w:p w:rsidR="00500038" w:rsidRPr="00AB01DD" w:rsidRDefault="00500038" w:rsidP="00D55EEA">
            <w:pPr>
              <w:tabs>
                <w:tab w:val="left" w:pos="567"/>
              </w:tabs>
              <w:spacing w:after="60"/>
              <w:rPr>
                <w:sz w:val="18"/>
                <w:lang w:val="sr-Cyrl-CS"/>
              </w:rPr>
            </w:pPr>
            <w:r w:rsidRPr="00AB01DD">
              <w:rPr>
                <w:sz w:val="18"/>
                <w:lang w:val="sr-Cyrl-CS"/>
              </w:rPr>
              <w:t>Основне студије</w:t>
            </w:r>
          </w:p>
        </w:tc>
      </w:tr>
      <w:tr w:rsidR="00500038" w:rsidRPr="00A22864" w:rsidTr="001542F3">
        <w:trPr>
          <w:trHeight w:val="227"/>
        </w:trPr>
        <w:tc>
          <w:tcPr>
            <w:tcW w:w="922" w:type="dxa"/>
            <w:gridSpan w:val="2"/>
            <w:vAlign w:val="center"/>
          </w:tcPr>
          <w:p w:rsidR="00500038" w:rsidRPr="00AB01DD" w:rsidRDefault="00500038" w:rsidP="00D55EEA">
            <w:pPr>
              <w:tabs>
                <w:tab w:val="left" w:pos="567"/>
              </w:tabs>
              <w:spacing w:after="60"/>
              <w:rPr>
                <w:sz w:val="18"/>
                <w:lang w:val="sr-Cyrl-CS"/>
              </w:rPr>
            </w:pPr>
            <w:r w:rsidRPr="00AB01DD">
              <w:rPr>
                <w:sz w:val="18"/>
                <w:lang w:val="sr-Cyrl-CS"/>
              </w:rPr>
              <w:t>5.</w:t>
            </w:r>
          </w:p>
        </w:tc>
        <w:tc>
          <w:tcPr>
            <w:tcW w:w="6411" w:type="dxa"/>
            <w:gridSpan w:val="5"/>
            <w:vAlign w:val="center"/>
          </w:tcPr>
          <w:p w:rsidR="00500038" w:rsidRPr="00AB01DD" w:rsidRDefault="00500038" w:rsidP="00D55EEA">
            <w:pPr>
              <w:tabs>
                <w:tab w:val="left" w:pos="567"/>
              </w:tabs>
              <w:spacing w:after="60"/>
              <w:rPr>
                <w:sz w:val="18"/>
                <w:lang w:val="sr-Cyrl-CS"/>
              </w:rPr>
            </w:pPr>
            <w:r w:rsidRPr="00AB01DD">
              <w:rPr>
                <w:sz w:val="18"/>
                <w:lang w:val="sr-Cyrl-CS"/>
              </w:rPr>
              <w:t>Извори и контрола загађивања животне средине</w:t>
            </w:r>
          </w:p>
        </w:tc>
        <w:tc>
          <w:tcPr>
            <w:tcW w:w="2165" w:type="dxa"/>
            <w:gridSpan w:val="2"/>
            <w:vAlign w:val="center"/>
          </w:tcPr>
          <w:p w:rsidR="00500038" w:rsidRPr="00AB01DD" w:rsidRDefault="00500038" w:rsidP="00D55EEA">
            <w:pPr>
              <w:tabs>
                <w:tab w:val="left" w:pos="567"/>
              </w:tabs>
              <w:spacing w:after="60"/>
              <w:rPr>
                <w:sz w:val="18"/>
                <w:lang w:val="sr-Cyrl-CS"/>
              </w:rPr>
            </w:pPr>
            <w:r w:rsidRPr="00AB01DD">
              <w:rPr>
                <w:sz w:val="18"/>
                <w:lang w:val="sr-Cyrl-CS"/>
              </w:rPr>
              <w:t>Основне студије</w:t>
            </w:r>
          </w:p>
        </w:tc>
      </w:tr>
      <w:tr w:rsidR="00500038" w:rsidRPr="00A22864" w:rsidTr="001542F3">
        <w:trPr>
          <w:trHeight w:val="227"/>
        </w:trPr>
        <w:tc>
          <w:tcPr>
            <w:tcW w:w="922" w:type="dxa"/>
            <w:gridSpan w:val="2"/>
            <w:vAlign w:val="center"/>
          </w:tcPr>
          <w:p w:rsidR="00500038" w:rsidRPr="00AB01DD" w:rsidRDefault="00500038" w:rsidP="00D55EEA">
            <w:pPr>
              <w:tabs>
                <w:tab w:val="left" w:pos="567"/>
              </w:tabs>
              <w:spacing w:after="60"/>
              <w:rPr>
                <w:sz w:val="18"/>
                <w:lang w:val="sr-Cyrl-CS"/>
              </w:rPr>
            </w:pPr>
            <w:r w:rsidRPr="00AB01DD">
              <w:rPr>
                <w:sz w:val="18"/>
                <w:lang w:val="sr-Cyrl-CS"/>
              </w:rPr>
              <w:t>6.</w:t>
            </w:r>
          </w:p>
        </w:tc>
        <w:tc>
          <w:tcPr>
            <w:tcW w:w="6411" w:type="dxa"/>
            <w:gridSpan w:val="5"/>
            <w:vAlign w:val="center"/>
          </w:tcPr>
          <w:p w:rsidR="00500038" w:rsidRPr="00AB01DD" w:rsidRDefault="00500038" w:rsidP="00D55EEA">
            <w:pPr>
              <w:tabs>
                <w:tab w:val="left" w:pos="567"/>
              </w:tabs>
              <w:spacing w:after="60"/>
              <w:rPr>
                <w:sz w:val="18"/>
                <w:lang w:val="sr-Cyrl-CS"/>
              </w:rPr>
            </w:pPr>
            <w:r w:rsidRPr="00AB01DD">
              <w:rPr>
                <w:sz w:val="18"/>
                <w:lang w:val="sr-Cyrl-CS"/>
              </w:rPr>
              <w:t>Семинар - животна средина и отпад</w:t>
            </w:r>
          </w:p>
        </w:tc>
        <w:tc>
          <w:tcPr>
            <w:tcW w:w="2165" w:type="dxa"/>
            <w:gridSpan w:val="2"/>
            <w:vAlign w:val="center"/>
          </w:tcPr>
          <w:p w:rsidR="00500038" w:rsidRPr="00AB01DD" w:rsidRDefault="00500038" w:rsidP="00D55EEA">
            <w:pPr>
              <w:tabs>
                <w:tab w:val="left" w:pos="567"/>
              </w:tabs>
              <w:spacing w:after="60"/>
              <w:rPr>
                <w:sz w:val="18"/>
                <w:lang w:val="sr-Cyrl-CS"/>
              </w:rPr>
            </w:pPr>
            <w:r w:rsidRPr="00AB01DD">
              <w:rPr>
                <w:sz w:val="18"/>
                <w:lang w:val="sr-Cyrl-CS"/>
              </w:rPr>
              <w:t>Основне студије</w:t>
            </w:r>
          </w:p>
        </w:tc>
      </w:tr>
      <w:tr w:rsidR="00500038" w:rsidRPr="00A22864" w:rsidTr="001542F3">
        <w:trPr>
          <w:trHeight w:val="227"/>
        </w:trPr>
        <w:tc>
          <w:tcPr>
            <w:tcW w:w="9498" w:type="dxa"/>
            <w:gridSpan w:val="9"/>
            <w:vAlign w:val="center"/>
          </w:tcPr>
          <w:p w:rsidR="00500038" w:rsidRPr="00AB01DD" w:rsidRDefault="00500038" w:rsidP="00500038">
            <w:pPr>
              <w:tabs>
                <w:tab w:val="left" w:pos="567"/>
              </w:tabs>
              <w:spacing w:after="60"/>
              <w:rPr>
                <w:b/>
                <w:lang w:val="sr-Cyrl-CS"/>
              </w:rPr>
            </w:pPr>
            <w:r w:rsidRPr="00AB01DD">
              <w:rPr>
                <w:lang w:val="sr-Cyrl-CS"/>
              </w:rPr>
              <w:t xml:space="preserve">Најзначајнији радови </w:t>
            </w:r>
            <w:r w:rsidRPr="00AB01DD">
              <w:rPr>
                <w:b/>
                <w:lang w:val="sr-Cyrl-CS"/>
              </w:rPr>
              <w:t xml:space="preserve"> у складу са захтевима допунских стандарда за дато поље </w:t>
            </w:r>
          </w:p>
        </w:tc>
      </w:tr>
      <w:tr w:rsidR="00500038" w:rsidRPr="00A22864" w:rsidTr="006C661F">
        <w:trPr>
          <w:trHeight w:val="227"/>
        </w:trPr>
        <w:tc>
          <w:tcPr>
            <w:tcW w:w="426" w:type="dxa"/>
            <w:vAlign w:val="center"/>
          </w:tcPr>
          <w:p w:rsidR="00500038" w:rsidRPr="00CC7CE4" w:rsidRDefault="00500038" w:rsidP="001542F3">
            <w:pPr>
              <w:tabs>
                <w:tab w:val="left" w:pos="567"/>
              </w:tabs>
              <w:spacing w:after="60"/>
              <w:rPr>
                <w:lang w:val="en-US"/>
              </w:rPr>
            </w:pPr>
            <w:r>
              <w:rPr>
                <w:lang w:val="en-US"/>
              </w:rPr>
              <w:t>1</w:t>
            </w:r>
          </w:p>
        </w:tc>
        <w:tc>
          <w:tcPr>
            <w:tcW w:w="8505" w:type="dxa"/>
            <w:gridSpan w:val="7"/>
            <w:shd w:val="clear" w:color="auto" w:fill="auto"/>
            <w:vAlign w:val="center"/>
          </w:tcPr>
          <w:p w:rsidR="00500038" w:rsidRPr="00CC7CE4" w:rsidRDefault="00500038" w:rsidP="00D55EEA">
            <w:pPr>
              <w:tabs>
                <w:tab w:val="left" w:pos="567"/>
              </w:tabs>
              <w:spacing w:after="60"/>
              <w:jc w:val="both"/>
              <w:rPr>
                <w:sz w:val="16"/>
                <w:szCs w:val="18"/>
                <w:lang w:val="en-US"/>
              </w:rPr>
            </w:pPr>
            <w:r w:rsidRPr="00CC7CE4">
              <w:rPr>
                <w:sz w:val="16"/>
                <w:szCs w:val="18"/>
                <w:lang w:val="sr-Cyrl-CS"/>
              </w:rPr>
              <w:t>Čučak</w:t>
            </w:r>
            <w:r w:rsidRPr="00CC7CE4">
              <w:rPr>
                <w:sz w:val="16"/>
                <w:szCs w:val="18"/>
                <w:lang w:val="en-US"/>
              </w:rPr>
              <w:t xml:space="preserve">, </w:t>
            </w:r>
            <w:r w:rsidRPr="00CC7CE4">
              <w:rPr>
                <w:sz w:val="16"/>
                <w:szCs w:val="18"/>
                <w:lang w:val="sr-Cyrl-CS"/>
              </w:rPr>
              <w:t>D</w:t>
            </w:r>
            <w:r w:rsidRPr="00CC7CE4">
              <w:rPr>
                <w:sz w:val="16"/>
                <w:szCs w:val="18"/>
                <w:lang w:val="en-US"/>
              </w:rPr>
              <w:t>.</w:t>
            </w:r>
            <w:r w:rsidRPr="00CC7CE4">
              <w:rPr>
                <w:sz w:val="16"/>
                <w:szCs w:val="18"/>
                <w:lang w:val="sr-Cyrl-CS"/>
              </w:rPr>
              <w:t xml:space="preserve">, </w:t>
            </w:r>
            <w:r w:rsidRPr="00CC7CE4">
              <w:rPr>
                <w:sz w:val="16"/>
                <w:szCs w:val="18"/>
                <w:u w:val="single"/>
                <w:lang w:val="sr-Cyrl-CS"/>
              </w:rPr>
              <w:t>Spasojević</w:t>
            </w:r>
            <w:r w:rsidRPr="00CC7CE4">
              <w:rPr>
                <w:sz w:val="16"/>
                <w:szCs w:val="18"/>
                <w:u w:val="single"/>
                <w:lang w:val="en-US"/>
              </w:rPr>
              <w:t>,</w:t>
            </w:r>
            <w:r w:rsidRPr="00CC7CE4">
              <w:rPr>
                <w:sz w:val="16"/>
                <w:szCs w:val="18"/>
                <w:u w:val="single"/>
                <w:lang w:val="sr-Cyrl-CS"/>
              </w:rPr>
              <w:t xml:space="preserve"> J.</w:t>
            </w:r>
            <w:r w:rsidRPr="00CC7CE4">
              <w:rPr>
                <w:sz w:val="16"/>
                <w:szCs w:val="18"/>
                <w:lang w:val="sr-Cyrl-CS"/>
              </w:rPr>
              <w:t>, Babić</w:t>
            </w:r>
            <w:r w:rsidRPr="00CC7CE4">
              <w:rPr>
                <w:sz w:val="16"/>
                <w:szCs w:val="18"/>
                <w:lang w:val="en-US"/>
              </w:rPr>
              <w:t>,</w:t>
            </w:r>
            <w:r w:rsidRPr="00CC7CE4">
              <w:rPr>
                <w:sz w:val="16"/>
                <w:szCs w:val="18"/>
                <w:lang w:val="sr-Cyrl-CS"/>
              </w:rPr>
              <w:t xml:space="preserve"> O., Maletić</w:t>
            </w:r>
            <w:r w:rsidRPr="00CC7CE4">
              <w:rPr>
                <w:sz w:val="16"/>
                <w:szCs w:val="18"/>
                <w:lang w:val="en-US"/>
              </w:rPr>
              <w:t>,</w:t>
            </w:r>
            <w:r w:rsidRPr="00CC7CE4">
              <w:rPr>
                <w:sz w:val="16"/>
                <w:szCs w:val="18"/>
                <w:lang w:val="sr-Cyrl-CS"/>
              </w:rPr>
              <w:t xml:space="preserve"> S., Simeunović</w:t>
            </w:r>
            <w:r w:rsidRPr="00CC7CE4">
              <w:rPr>
                <w:sz w:val="16"/>
                <w:szCs w:val="18"/>
                <w:lang w:val="en-US"/>
              </w:rPr>
              <w:t>,</w:t>
            </w:r>
            <w:r w:rsidRPr="00CC7CE4">
              <w:rPr>
                <w:sz w:val="16"/>
                <w:szCs w:val="18"/>
                <w:lang w:val="sr-Cyrl-CS"/>
              </w:rPr>
              <w:t xml:space="preserve"> J., Rončević, S., Dalmacija</w:t>
            </w:r>
            <w:r w:rsidRPr="00CC7CE4">
              <w:rPr>
                <w:sz w:val="16"/>
                <w:szCs w:val="18"/>
                <w:lang w:val="en-US"/>
              </w:rPr>
              <w:t>,</w:t>
            </w:r>
            <w:r w:rsidRPr="00CC7CE4">
              <w:rPr>
                <w:sz w:val="16"/>
                <w:szCs w:val="18"/>
                <w:lang w:val="sr-Cyrl-CS"/>
              </w:rPr>
              <w:t xml:space="preserve"> B., Tamaš</w:t>
            </w:r>
            <w:r w:rsidRPr="00CC7CE4">
              <w:rPr>
                <w:sz w:val="16"/>
                <w:szCs w:val="18"/>
                <w:lang w:val="en-US"/>
              </w:rPr>
              <w:t>,</w:t>
            </w:r>
            <w:r w:rsidRPr="00CC7CE4">
              <w:rPr>
                <w:sz w:val="16"/>
                <w:szCs w:val="18"/>
                <w:lang w:val="sr-Cyrl-CS"/>
              </w:rPr>
              <w:t xml:space="preserve"> I., Radnović</w:t>
            </w:r>
            <w:r w:rsidRPr="00CC7CE4">
              <w:rPr>
                <w:sz w:val="16"/>
                <w:szCs w:val="18"/>
                <w:lang w:val="en-US"/>
              </w:rPr>
              <w:t>,</w:t>
            </w:r>
            <w:r w:rsidRPr="00CC7CE4">
              <w:rPr>
                <w:sz w:val="16"/>
                <w:szCs w:val="18"/>
                <w:lang w:val="sr-Cyrl-CS"/>
              </w:rPr>
              <w:t xml:space="preserve"> D. (2017) A Chemical and Microbiological Characterization and Toxicity Assessment of the Pančevo Industrial Complex Wastewater Canal Sediments, Serbia. Environmental Science and Pollution Research. doi:10.1007/s11356-017-8513-8</w:t>
            </w:r>
            <w:r w:rsidRPr="00CC7CE4">
              <w:rPr>
                <w:sz w:val="16"/>
                <w:szCs w:val="18"/>
                <w:lang w:val="en-US"/>
              </w:rPr>
              <w:t>.</w:t>
            </w:r>
          </w:p>
        </w:tc>
        <w:tc>
          <w:tcPr>
            <w:tcW w:w="567" w:type="dxa"/>
            <w:vAlign w:val="center"/>
          </w:tcPr>
          <w:p w:rsidR="00500038" w:rsidRPr="00CC7CE4" w:rsidRDefault="00500038" w:rsidP="001542F3">
            <w:pPr>
              <w:tabs>
                <w:tab w:val="left" w:pos="567"/>
              </w:tabs>
              <w:spacing w:after="60"/>
              <w:rPr>
                <w:sz w:val="16"/>
                <w:szCs w:val="18"/>
                <w:lang w:val="en-US"/>
              </w:rPr>
            </w:pPr>
            <w:r w:rsidRPr="00CC7CE4">
              <w:rPr>
                <w:sz w:val="16"/>
                <w:szCs w:val="18"/>
                <w:lang w:val="en-US"/>
              </w:rPr>
              <w:t>M21</w:t>
            </w:r>
          </w:p>
        </w:tc>
      </w:tr>
      <w:tr w:rsidR="00500038" w:rsidRPr="00A22864" w:rsidTr="006C661F">
        <w:trPr>
          <w:trHeight w:val="227"/>
        </w:trPr>
        <w:tc>
          <w:tcPr>
            <w:tcW w:w="426" w:type="dxa"/>
            <w:vAlign w:val="center"/>
          </w:tcPr>
          <w:p w:rsidR="00500038" w:rsidRPr="00CC7CE4" w:rsidRDefault="00500038" w:rsidP="001542F3">
            <w:pPr>
              <w:tabs>
                <w:tab w:val="left" w:pos="567"/>
              </w:tabs>
              <w:spacing w:after="60"/>
              <w:rPr>
                <w:lang w:val="en-US"/>
              </w:rPr>
            </w:pPr>
            <w:r>
              <w:rPr>
                <w:lang w:val="en-US"/>
              </w:rPr>
              <w:t>2</w:t>
            </w:r>
          </w:p>
        </w:tc>
        <w:tc>
          <w:tcPr>
            <w:tcW w:w="8505" w:type="dxa"/>
            <w:gridSpan w:val="7"/>
            <w:shd w:val="clear" w:color="auto" w:fill="auto"/>
            <w:vAlign w:val="center"/>
          </w:tcPr>
          <w:p w:rsidR="00500038" w:rsidRPr="00CC7CE4" w:rsidRDefault="00500038" w:rsidP="00D55EEA">
            <w:pPr>
              <w:tabs>
                <w:tab w:val="left" w:pos="567"/>
              </w:tabs>
              <w:spacing w:after="60"/>
              <w:jc w:val="both"/>
              <w:rPr>
                <w:sz w:val="16"/>
                <w:szCs w:val="18"/>
                <w:lang w:val="sr-Cyrl-CS"/>
              </w:rPr>
            </w:pPr>
            <w:r w:rsidRPr="00CC7CE4">
              <w:rPr>
                <w:rFonts w:eastAsia="Calibri"/>
                <w:sz w:val="16"/>
                <w:szCs w:val="18"/>
                <w:lang w:eastAsia="en-US"/>
              </w:rPr>
              <w:t>R</w:t>
            </w:r>
            <w:r w:rsidRPr="00CC7CE4">
              <w:rPr>
                <w:rFonts w:eastAsia="Calibri"/>
                <w:sz w:val="16"/>
                <w:szCs w:val="18"/>
                <w:lang w:val="en-US" w:eastAsia="en-US"/>
              </w:rPr>
              <w:t xml:space="preserve">ončević, S., </w:t>
            </w:r>
            <w:r w:rsidRPr="00CC7CE4">
              <w:rPr>
                <w:rFonts w:eastAsia="Calibri"/>
                <w:bCs/>
                <w:sz w:val="16"/>
                <w:szCs w:val="18"/>
                <w:u w:val="single"/>
                <w:lang w:val="en-US" w:eastAsia="en-US"/>
              </w:rPr>
              <w:t>Spasojević, J.</w:t>
            </w:r>
            <w:r w:rsidRPr="00CC7CE4">
              <w:rPr>
                <w:rFonts w:eastAsia="Calibri"/>
                <w:sz w:val="16"/>
                <w:szCs w:val="18"/>
                <w:lang w:val="en-US" w:eastAsia="en-US"/>
              </w:rPr>
              <w:t>, Maletić, S., Molnar Jazić, J., Kragulj Isakovski, M., Agbaba, J., Grgić, M., Dalmacija, B. (2016) Assessment of the bioavailability and phytotoxicity of sediment spiked with polycyclic aromatic hydrocarbons, Environmental Science and Pollution Research, 23(4), 3239-3246.</w:t>
            </w:r>
          </w:p>
        </w:tc>
        <w:tc>
          <w:tcPr>
            <w:tcW w:w="567" w:type="dxa"/>
            <w:vAlign w:val="center"/>
          </w:tcPr>
          <w:p w:rsidR="00500038" w:rsidRPr="00CC7CE4" w:rsidRDefault="00500038" w:rsidP="00D55EEA">
            <w:pPr>
              <w:tabs>
                <w:tab w:val="left" w:pos="567"/>
              </w:tabs>
              <w:spacing w:after="60"/>
              <w:rPr>
                <w:sz w:val="16"/>
                <w:szCs w:val="18"/>
                <w:lang w:val="en-US"/>
              </w:rPr>
            </w:pPr>
            <w:r w:rsidRPr="00CC7CE4">
              <w:rPr>
                <w:sz w:val="16"/>
                <w:szCs w:val="18"/>
                <w:lang w:val="en-US"/>
              </w:rPr>
              <w:t>M21</w:t>
            </w:r>
          </w:p>
        </w:tc>
      </w:tr>
      <w:tr w:rsidR="00500038" w:rsidRPr="00A22864" w:rsidTr="006C661F">
        <w:trPr>
          <w:trHeight w:val="227"/>
        </w:trPr>
        <w:tc>
          <w:tcPr>
            <w:tcW w:w="426" w:type="dxa"/>
            <w:vAlign w:val="center"/>
          </w:tcPr>
          <w:p w:rsidR="00500038" w:rsidRPr="00CC7CE4" w:rsidRDefault="00500038" w:rsidP="001542F3">
            <w:pPr>
              <w:tabs>
                <w:tab w:val="left" w:pos="567"/>
              </w:tabs>
              <w:spacing w:after="60"/>
              <w:rPr>
                <w:lang w:val="en-US"/>
              </w:rPr>
            </w:pPr>
            <w:r>
              <w:rPr>
                <w:lang w:val="en-US"/>
              </w:rPr>
              <w:t>3</w:t>
            </w:r>
          </w:p>
        </w:tc>
        <w:tc>
          <w:tcPr>
            <w:tcW w:w="8505" w:type="dxa"/>
            <w:gridSpan w:val="7"/>
            <w:shd w:val="clear" w:color="auto" w:fill="auto"/>
            <w:vAlign w:val="center"/>
          </w:tcPr>
          <w:p w:rsidR="00500038" w:rsidRPr="00CC7CE4" w:rsidRDefault="00500038" w:rsidP="00D55EEA">
            <w:pPr>
              <w:tabs>
                <w:tab w:val="left" w:pos="567"/>
              </w:tabs>
              <w:spacing w:after="60"/>
              <w:jc w:val="both"/>
              <w:rPr>
                <w:sz w:val="16"/>
                <w:szCs w:val="18"/>
                <w:lang w:val="sr-Cyrl-CS"/>
              </w:rPr>
            </w:pPr>
            <w:r w:rsidRPr="00CC7CE4">
              <w:rPr>
                <w:rFonts w:eastAsia="Calibri"/>
                <w:sz w:val="16"/>
                <w:szCs w:val="18"/>
                <w:lang w:val="en-US" w:eastAsia="en-US"/>
              </w:rPr>
              <w:t xml:space="preserve">Došić, A., Tomašević Pilipović, D., Gligorić, M., Dalmacija, B., Kerkez, Đ., Slijepčević, N., </w:t>
            </w:r>
            <w:r w:rsidRPr="00CC7CE4">
              <w:rPr>
                <w:rFonts w:eastAsia="Calibri"/>
                <w:sz w:val="16"/>
                <w:szCs w:val="18"/>
                <w:u w:val="single"/>
                <w:lang w:val="en-US" w:eastAsia="en-US"/>
              </w:rPr>
              <w:t>Spasojević, J.</w:t>
            </w:r>
            <w:r w:rsidRPr="00CC7CE4">
              <w:rPr>
                <w:rFonts w:eastAsia="Calibri"/>
                <w:sz w:val="16"/>
                <w:szCs w:val="18"/>
                <w:lang w:val="en-US" w:eastAsia="en-US"/>
              </w:rPr>
              <w:t xml:space="preserve"> (2016) Green remediation of tailings from the mine using inorganic agents, Hemijska industrija, doi: 10.2298/HEMIND160419026D.</w:t>
            </w:r>
          </w:p>
        </w:tc>
        <w:tc>
          <w:tcPr>
            <w:tcW w:w="567" w:type="dxa"/>
            <w:vAlign w:val="center"/>
          </w:tcPr>
          <w:p w:rsidR="00500038" w:rsidRPr="00CC7CE4" w:rsidRDefault="00500038" w:rsidP="001542F3">
            <w:pPr>
              <w:tabs>
                <w:tab w:val="left" w:pos="567"/>
              </w:tabs>
              <w:spacing w:after="60"/>
              <w:rPr>
                <w:sz w:val="16"/>
                <w:szCs w:val="18"/>
                <w:lang w:val="en-US"/>
              </w:rPr>
            </w:pPr>
            <w:r w:rsidRPr="00CC7CE4">
              <w:rPr>
                <w:sz w:val="16"/>
                <w:szCs w:val="18"/>
                <w:lang w:val="en-US"/>
              </w:rPr>
              <w:t>M23</w:t>
            </w:r>
          </w:p>
        </w:tc>
      </w:tr>
      <w:tr w:rsidR="00500038" w:rsidRPr="00A22864" w:rsidTr="006C661F">
        <w:trPr>
          <w:trHeight w:val="227"/>
        </w:trPr>
        <w:tc>
          <w:tcPr>
            <w:tcW w:w="426" w:type="dxa"/>
            <w:vAlign w:val="center"/>
          </w:tcPr>
          <w:p w:rsidR="00500038" w:rsidRPr="00CC7CE4" w:rsidRDefault="00500038" w:rsidP="001542F3">
            <w:pPr>
              <w:tabs>
                <w:tab w:val="left" w:pos="567"/>
              </w:tabs>
              <w:spacing w:after="60"/>
              <w:rPr>
                <w:lang w:val="en-US"/>
              </w:rPr>
            </w:pPr>
            <w:r>
              <w:rPr>
                <w:lang w:val="en-US"/>
              </w:rPr>
              <w:t>4</w:t>
            </w:r>
          </w:p>
        </w:tc>
        <w:tc>
          <w:tcPr>
            <w:tcW w:w="8505" w:type="dxa"/>
            <w:gridSpan w:val="7"/>
            <w:shd w:val="clear" w:color="auto" w:fill="auto"/>
            <w:vAlign w:val="center"/>
          </w:tcPr>
          <w:p w:rsidR="00500038" w:rsidRPr="00CC7CE4" w:rsidRDefault="00500038" w:rsidP="00D55EEA">
            <w:pPr>
              <w:tabs>
                <w:tab w:val="left" w:pos="567"/>
              </w:tabs>
              <w:spacing w:after="60"/>
              <w:jc w:val="both"/>
              <w:rPr>
                <w:rFonts w:eastAsia="Calibri"/>
                <w:sz w:val="16"/>
                <w:szCs w:val="18"/>
                <w:lang w:val="en-US" w:eastAsia="en-US"/>
              </w:rPr>
            </w:pPr>
            <w:r w:rsidRPr="00CC7CE4">
              <w:rPr>
                <w:sz w:val="16"/>
                <w:szCs w:val="18"/>
                <w:u w:val="single"/>
                <w:lang w:val="sr-Cyrl-CS"/>
              </w:rPr>
              <w:t>Spasojević, J.</w:t>
            </w:r>
            <w:r w:rsidRPr="00CC7CE4">
              <w:rPr>
                <w:sz w:val="16"/>
                <w:szCs w:val="18"/>
                <w:lang w:val="sr-Cyrl-CS"/>
              </w:rPr>
              <w:t>, Maletić, S., Rončević, S., Kragulj Isakovski, M., Molnar Jazić, J., Grgić, M., Dalmacija, B. (2016) Biodegradacija policikličnih aromatičnih ugljovodonika u sedimentu, Otpadne vode, komunalni čvrsti otpad i opasan otpad, Vršac, 13.-15. april, 197-203.</w:t>
            </w:r>
          </w:p>
        </w:tc>
        <w:tc>
          <w:tcPr>
            <w:tcW w:w="567" w:type="dxa"/>
            <w:vAlign w:val="center"/>
          </w:tcPr>
          <w:p w:rsidR="00500038" w:rsidRPr="00CC7CE4" w:rsidRDefault="00500038" w:rsidP="00D55EEA">
            <w:pPr>
              <w:tabs>
                <w:tab w:val="left" w:pos="567"/>
              </w:tabs>
              <w:spacing w:after="60"/>
              <w:rPr>
                <w:sz w:val="16"/>
                <w:szCs w:val="18"/>
                <w:lang w:val="en-US"/>
              </w:rPr>
            </w:pPr>
            <w:r w:rsidRPr="00CC7CE4">
              <w:rPr>
                <w:sz w:val="16"/>
                <w:szCs w:val="18"/>
                <w:lang w:val="en-US"/>
              </w:rPr>
              <w:t>M61</w:t>
            </w:r>
          </w:p>
        </w:tc>
      </w:tr>
      <w:tr w:rsidR="00500038" w:rsidRPr="00A22864" w:rsidTr="006C661F">
        <w:trPr>
          <w:trHeight w:val="227"/>
        </w:trPr>
        <w:tc>
          <w:tcPr>
            <w:tcW w:w="426" w:type="dxa"/>
            <w:vAlign w:val="center"/>
          </w:tcPr>
          <w:p w:rsidR="00500038" w:rsidRPr="00CC7CE4" w:rsidRDefault="00500038" w:rsidP="001542F3">
            <w:pPr>
              <w:tabs>
                <w:tab w:val="left" w:pos="567"/>
              </w:tabs>
              <w:spacing w:after="60"/>
              <w:rPr>
                <w:lang w:val="en-US"/>
              </w:rPr>
            </w:pPr>
            <w:r>
              <w:rPr>
                <w:lang w:val="en-US"/>
              </w:rPr>
              <w:t>5</w:t>
            </w:r>
          </w:p>
        </w:tc>
        <w:tc>
          <w:tcPr>
            <w:tcW w:w="8505" w:type="dxa"/>
            <w:gridSpan w:val="7"/>
            <w:shd w:val="clear" w:color="auto" w:fill="auto"/>
            <w:vAlign w:val="center"/>
          </w:tcPr>
          <w:p w:rsidR="00500038" w:rsidRPr="00CC7CE4" w:rsidRDefault="00500038" w:rsidP="00D55EEA">
            <w:pPr>
              <w:pStyle w:val="NoSpacing"/>
              <w:rPr>
                <w:sz w:val="16"/>
                <w:szCs w:val="18"/>
                <w:lang w:val="sr-Cyrl-CS"/>
              </w:rPr>
            </w:pPr>
            <w:r w:rsidRPr="00CC7CE4">
              <w:rPr>
                <w:rFonts w:eastAsia="Calibri"/>
                <w:sz w:val="16"/>
                <w:szCs w:val="18"/>
                <w:lang w:val="en-US" w:eastAsia="en-US"/>
              </w:rPr>
              <w:t xml:space="preserve">Adamović, S., Prica, M., Kerkez, Đ., Maletić, S., </w:t>
            </w:r>
            <w:r w:rsidRPr="00CC7CE4">
              <w:rPr>
                <w:rFonts w:eastAsia="Calibri"/>
                <w:bCs/>
                <w:sz w:val="16"/>
                <w:szCs w:val="18"/>
                <w:u w:val="single"/>
                <w:lang w:val="en-US" w:eastAsia="en-US"/>
              </w:rPr>
              <w:t>Spasojević, J.,</w:t>
            </w:r>
            <w:r w:rsidRPr="00CC7CE4">
              <w:rPr>
                <w:rFonts w:eastAsia="Calibri"/>
                <w:sz w:val="16"/>
                <w:szCs w:val="18"/>
                <w:lang w:val="en-US" w:eastAsia="en-US"/>
              </w:rPr>
              <w:t xml:space="preserve"> Velimirović, M. (2016) The characterization of waste offset developer sludge treated by solidification/stabilisation, 8</w:t>
            </w:r>
            <w:r w:rsidRPr="00CC7CE4">
              <w:rPr>
                <w:rFonts w:eastAsia="Calibri"/>
                <w:position w:val="6"/>
                <w:sz w:val="16"/>
                <w:szCs w:val="18"/>
                <w:lang w:val="en-US" w:eastAsia="en-US"/>
              </w:rPr>
              <w:t>th</w:t>
            </w:r>
            <w:r w:rsidRPr="00CC7CE4">
              <w:rPr>
                <w:rFonts w:eastAsia="Calibri"/>
                <w:sz w:val="16"/>
                <w:szCs w:val="18"/>
                <w:lang w:val="en-US" w:eastAsia="en-US"/>
              </w:rPr>
              <w:t xml:space="preserve"> International symposium on graphic engineering and design, GRID 2016, Novi Sad, 03.-04. novembar, 165-168.</w:t>
            </w:r>
          </w:p>
        </w:tc>
        <w:tc>
          <w:tcPr>
            <w:tcW w:w="567" w:type="dxa"/>
            <w:vAlign w:val="center"/>
          </w:tcPr>
          <w:p w:rsidR="00500038" w:rsidRPr="00CC7CE4" w:rsidRDefault="00500038" w:rsidP="00D55EEA">
            <w:pPr>
              <w:tabs>
                <w:tab w:val="left" w:pos="567"/>
              </w:tabs>
              <w:spacing w:after="60"/>
              <w:rPr>
                <w:sz w:val="16"/>
                <w:szCs w:val="18"/>
                <w:lang w:val="sr-Cyrl-CS"/>
              </w:rPr>
            </w:pPr>
            <w:r w:rsidRPr="00CC7CE4">
              <w:rPr>
                <w:sz w:val="16"/>
                <w:szCs w:val="18"/>
                <w:lang w:val="sr-Cyrl-CS"/>
              </w:rPr>
              <w:t>М33</w:t>
            </w:r>
          </w:p>
        </w:tc>
      </w:tr>
      <w:tr w:rsidR="00500038" w:rsidRPr="00A22864" w:rsidTr="006C661F">
        <w:trPr>
          <w:trHeight w:val="227"/>
        </w:trPr>
        <w:tc>
          <w:tcPr>
            <w:tcW w:w="426" w:type="dxa"/>
            <w:vAlign w:val="center"/>
          </w:tcPr>
          <w:p w:rsidR="00500038" w:rsidRPr="00CC7CE4" w:rsidRDefault="00500038" w:rsidP="001542F3">
            <w:pPr>
              <w:tabs>
                <w:tab w:val="left" w:pos="567"/>
              </w:tabs>
              <w:spacing w:after="60"/>
              <w:rPr>
                <w:lang w:val="en-US"/>
              </w:rPr>
            </w:pPr>
            <w:r>
              <w:rPr>
                <w:lang w:val="en-US"/>
              </w:rPr>
              <w:t>6</w:t>
            </w:r>
          </w:p>
        </w:tc>
        <w:tc>
          <w:tcPr>
            <w:tcW w:w="8505" w:type="dxa"/>
            <w:gridSpan w:val="7"/>
            <w:shd w:val="clear" w:color="auto" w:fill="auto"/>
            <w:vAlign w:val="center"/>
          </w:tcPr>
          <w:p w:rsidR="00500038" w:rsidRPr="00CC7CE4" w:rsidRDefault="00500038" w:rsidP="00D55EEA">
            <w:pPr>
              <w:tabs>
                <w:tab w:val="left" w:pos="567"/>
              </w:tabs>
              <w:spacing w:after="60"/>
              <w:jc w:val="both"/>
              <w:rPr>
                <w:sz w:val="16"/>
                <w:szCs w:val="18"/>
                <w:lang w:val="en-US"/>
              </w:rPr>
            </w:pPr>
            <w:r w:rsidRPr="00CC7CE4">
              <w:rPr>
                <w:sz w:val="16"/>
                <w:szCs w:val="18"/>
                <w:u w:val="single"/>
                <w:lang w:val="sr-Cyrl-CS"/>
              </w:rPr>
              <w:t>Spasojević, J.</w:t>
            </w:r>
            <w:r w:rsidRPr="00CC7CE4">
              <w:rPr>
                <w:sz w:val="16"/>
                <w:szCs w:val="18"/>
                <w:lang w:val="sr-Cyrl-CS"/>
              </w:rPr>
              <w:t>, Maletić, S., Rončević, S., Radnović, D., Čučak, D., Tričković, J., Dalmacija, B. (2015) Using chemical desorption of PAHs from sediment to model biodegradation during bioavailability assessment, Journal of Hazardous Materials 283, 60-69.</w:t>
            </w:r>
          </w:p>
        </w:tc>
        <w:tc>
          <w:tcPr>
            <w:tcW w:w="567" w:type="dxa"/>
            <w:vAlign w:val="center"/>
          </w:tcPr>
          <w:p w:rsidR="00500038" w:rsidRPr="00CC7CE4" w:rsidRDefault="00500038" w:rsidP="00D55EEA">
            <w:pPr>
              <w:tabs>
                <w:tab w:val="left" w:pos="567"/>
              </w:tabs>
              <w:spacing w:after="60"/>
              <w:rPr>
                <w:sz w:val="16"/>
                <w:szCs w:val="18"/>
                <w:lang w:val="en-US"/>
              </w:rPr>
            </w:pPr>
            <w:r w:rsidRPr="00CC7CE4">
              <w:rPr>
                <w:sz w:val="16"/>
                <w:szCs w:val="18"/>
                <w:lang w:val="en-US"/>
              </w:rPr>
              <w:t>M21</w:t>
            </w:r>
          </w:p>
        </w:tc>
      </w:tr>
      <w:tr w:rsidR="00500038" w:rsidRPr="00A22864" w:rsidTr="006C661F">
        <w:trPr>
          <w:trHeight w:val="227"/>
        </w:trPr>
        <w:tc>
          <w:tcPr>
            <w:tcW w:w="426" w:type="dxa"/>
            <w:vAlign w:val="center"/>
          </w:tcPr>
          <w:p w:rsidR="00500038" w:rsidRPr="00CC7CE4" w:rsidRDefault="00500038" w:rsidP="001542F3">
            <w:pPr>
              <w:tabs>
                <w:tab w:val="left" w:pos="567"/>
              </w:tabs>
              <w:spacing w:after="60"/>
              <w:rPr>
                <w:lang w:val="en-US"/>
              </w:rPr>
            </w:pPr>
            <w:r>
              <w:rPr>
                <w:lang w:val="en-US"/>
              </w:rPr>
              <w:t>7</w:t>
            </w:r>
          </w:p>
        </w:tc>
        <w:tc>
          <w:tcPr>
            <w:tcW w:w="8505" w:type="dxa"/>
            <w:gridSpan w:val="7"/>
            <w:shd w:val="clear" w:color="auto" w:fill="auto"/>
            <w:vAlign w:val="center"/>
          </w:tcPr>
          <w:p w:rsidR="00500038" w:rsidRPr="00CC7CE4" w:rsidRDefault="00500038" w:rsidP="00D55EEA">
            <w:pPr>
              <w:tabs>
                <w:tab w:val="left" w:pos="567"/>
              </w:tabs>
              <w:spacing w:after="60"/>
              <w:rPr>
                <w:sz w:val="16"/>
                <w:szCs w:val="18"/>
                <w:lang w:val="sr-Cyrl-CS"/>
              </w:rPr>
            </w:pPr>
            <w:r w:rsidRPr="00CC7CE4">
              <w:rPr>
                <w:rFonts w:eastAsia="Calibri"/>
                <w:sz w:val="16"/>
                <w:szCs w:val="18"/>
                <w:lang w:val="en-US" w:eastAsia="en-US"/>
              </w:rPr>
              <w:t xml:space="preserve">Maletić, S., Rončević, S., Agbaba, J., Molnar Jazić, J., Kragulj Isakovski, M., </w:t>
            </w:r>
            <w:r w:rsidRPr="00CC7CE4">
              <w:rPr>
                <w:rFonts w:eastAsia="Calibri"/>
                <w:b/>
                <w:bCs/>
                <w:sz w:val="16"/>
                <w:szCs w:val="18"/>
                <w:lang w:val="en-US" w:eastAsia="en-US"/>
              </w:rPr>
              <w:t>Spasojević, J.,</w:t>
            </w:r>
            <w:r w:rsidRPr="00CC7CE4">
              <w:rPr>
                <w:rFonts w:eastAsia="Calibri"/>
                <w:sz w:val="16"/>
                <w:szCs w:val="18"/>
                <w:lang w:val="en-US" w:eastAsia="en-US"/>
              </w:rPr>
              <w:t xml:space="preserve"> Dalmacija, B. (2015) Značaj procene biodostupnosti perzistentnih organskih materija, Voda i sanitarna tehnika, 5-6, 5-11.</w:t>
            </w:r>
          </w:p>
        </w:tc>
        <w:tc>
          <w:tcPr>
            <w:tcW w:w="567" w:type="dxa"/>
            <w:vAlign w:val="center"/>
          </w:tcPr>
          <w:p w:rsidR="00500038" w:rsidRPr="00CC7CE4" w:rsidRDefault="00500038" w:rsidP="00D55EEA">
            <w:pPr>
              <w:tabs>
                <w:tab w:val="left" w:pos="567"/>
              </w:tabs>
              <w:spacing w:after="60"/>
              <w:rPr>
                <w:sz w:val="16"/>
                <w:szCs w:val="18"/>
                <w:lang w:val="sr-Cyrl-CS"/>
              </w:rPr>
            </w:pPr>
            <w:r w:rsidRPr="00CC7CE4">
              <w:rPr>
                <w:sz w:val="16"/>
                <w:szCs w:val="18"/>
                <w:lang w:val="sr-Cyrl-CS"/>
              </w:rPr>
              <w:t>М51</w:t>
            </w:r>
          </w:p>
        </w:tc>
      </w:tr>
      <w:tr w:rsidR="00500038" w:rsidRPr="00A22864" w:rsidTr="006C661F">
        <w:trPr>
          <w:trHeight w:val="227"/>
        </w:trPr>
        <w:tc>
          <w:tcPr>
            <w:tcW w:w="426" w:type="dxa"/>
            <w:vAlign w:val="center"/>
          </w:tcPr>
          <w:p w:rsidR="00500038" w:rsidRPr="00CC7CE4" w:rsidRDefault="00500038" w:rsidP="001542F3">
            <w:pPr>
              <w:tabs>
                <w:tab w:val="left" w:pos="567"/>
              </w:tabs>
              <w:spacing w:after="60"/>
              <w:rPr>
                <w:lang w:val="en-US"/>
              </w:rPr>
            </w:pPr>
            <w:r>
              <w:rPr>
                <w:lang w:val="en-US"/>
              </w:rPr>
              <w:t>8</w:t>
            </w:r>
          </w:p>
        </w:tc>
        <w:tc>
          <w:tcPr>
            <w:tcW w:w="8505" w:type="dxa"/>
            <w:gridSpan w:val="7"/>
            <w:shd w:val="clear" w:color="auto" w:fill="auto"/>
            <w:vAlign w:val="center"/>
          </w:tcPr>
          <w:p w:rsidR="00500038" w:rsidRPr="00CC7CE4" w:rsidRDefault="00500038" w:rsidP="00D55EEA">
            <w:pPr>
              <w:tabs>
                <w:tab w:val="left" w:pos="567"/>
              </w:tabs>
              <w:spacing w:after="60"/>
              <w:jc w:val="both"/>
              <w:rPr>
                <w:sz w:val="16"/>
                <w:szCs w:val="18"/>
                <w:lang w:val="sr-Cyrl-CS"/>
              </w:rPr>
            </w:pPr>
            <w:r w:rsidRPr="00CC7CE4">
              <w:rPr>
                <w:sz w:val="16"/>
                <w:szCs w:val="18"/>
                <w:u w:val="single"/>
                <w:lang w:val="sr-Cyrl-CS"/>
              </w:rPr>
              <w:t>Spasojević, J.</w:t>
            </w:r>
            <w:r w:rsidRPr="00CC7CE4">
              <w:rPr>
                <w:sz w:val="16"/>
                <w:szCs w:val="18"/>
                <w:lang w:val="sr-Cyrl-CS"/>
              </w:rPr>
              <w:t>, Rončević, S., Maletić, S., Molnar Jazić, J., Kragulj Isakovski, M., Grgić, M., Dalmacija, B. (2015) Predicting the PAH Bioavailability of Phenanthrene using 2-hydroxypropyl-ß-cyclodextrin, Proceedings of the IWA 7th Eastern European Young Water Professionals Conference, Belgrade, 17.-19. September, 610-615.</w:t>
            </w:r>
          </w:p>
        </w:tc>
        <w:tc>
          <w:tcPr>
            <w:tcW w:w="567" w:type="dxa"/>
            <w:vAlign w:val="center"/>
          </w:tcPr>
          <w:p w:rsidR="00500038" w:rsidRPr="00CC7CE4" w:rsidRDefault="00500038" w:rsidP="00D55EEA">
            <w:pPr>
              <w:tabs>
                <w:tab w:val="left" w:pos="567"/>
              </w:tabs>
              <w:spacing w:after="60"/>
              <w:rPr>
                <w:sz w:val="16"/>
                <w:szCs w:val="18"/>
                <w:lang w:val="en-US"/>
              </w:rPr>
            </w:pPr>
            <w:r w:rsidRPr="00CC7CE4">
              <w:rPr>
                <w:sz w:val="16"/>
                <w:szCs w:val="18"/>
                <w:lang w:val="en-US"/>
              </w:rPr>
              <w:t>M33</w:t>
            </w:r>
          </w:p>
        </w:tc>
      </w:tr>
      <w:tr w:rsidR="00500038" w:rsidRPr="00A22864" w:rsidTr="006C661F">
        <w:trPr>
          <w:trHeight w:val="227"/>
        </w:trPr>
        <w:tc>
          <w:tcPr>
            <w:tcW w:w="426" w:type="dxa"/>
            <w:vAlign w:val="center"/>
          </w:tcPr>
          <w:p w:rsidR="00500038" w:rsidRPr="00CC7CE4" w:rsidRDefault="00500038" w:rsidP="001542F3">
            <w:pPr>
              <w:tabs>
                <w:tab w:val="left" w:pos="567"/>
              </w:tabs>
              <w:spacing w:after="60"/>
              <w:rPr>
                <w:lang w:val="en-US"/>
              </w:rPr>
            </w:pPr>
            <w:r>
              <w:rPr>
                <w:lang w:val="en-US"/>
              </w:rPr>
              <w:t>9</w:t>
            </w:r>
          </w:p>
        </w:tc>
        <w:tc>
          <w:tcPr>
            <w:tcW w:w="8505" w:type="dxa"/>
            <w:gridSpan w:val="7"/>
            <w:shd w:val="clear" w:color="auto" w:fill="auto"/>
            <w:vAlign w:val="center"/>
          </w:tcPr>
          <w:p w:rsidR="00500038" w:rsidRPr="00E63A4D" w:rsidRDefault="00E63A4D" w:rsidP="00D55EEA">
            <w:pPr>
              <w:tabs>
                <w:tab w:val="left" w:pos="567"/>
              </w:tabs>
              <w:spacing w:after="60"/>
              <w:jc w:val="both"/>
              <w:rPr>
                <w:sz w:val="16"/>
                <w:szCs w:val="16"/>
                <w:lang w:val="en-US"/>
              </w:rPr>
            </w:pPr>
            <w:r w:rsidRPr="00E63A4D">
              <w:rPr>
                <w:sz w:val="16"/>
                <w:szCs w:val="16"/>
              </w:rPr>
              <w:t>Varga N., Dalmacija B., Prica M., Kerkez Đ., Bečelić-Tomin M</w:t>
            </w:r>
            <w:r w:rsidRPr="00E63A4D">
              <w:rPr>
                <w:sz w:val="16"/>
                <w:szCs w:val="16"/>
                <w:u w:val="single"/>
              </w:rPr>
              <w:t>., Spasojević J.,</w:t>
            </w:r>
            <w:r w:rsidRPr="00E63A4D">
              <w:rPr>
                <w:sz w:val="16"/>
                <w:szCs w:val="16"/>
              </w:rPr>
              <w:t xml:space="preserve"> Krčmar D. (2016) The application of solar cells in the electrokinetic remediation of metal contaminated sediments, </w:t>
            </w:r>
            <w:r w:rsidRPr="00E63A4D">
              <w:rPr>
                <w:i/>
                <w:sz w:val="16"/>
                <w:szCs w:val="16"/>
              </w:rPr>
              <w:t>Water Environment Research</w:t>
            </w:r>
            <w:r w:rsidRPr="00E63A4D">
              <w:rPr>
                <w:sz w:val="16"/>
                <w:szCs w:val="16"/>
              </w:rPr>
              <w:t>, DOI: 102175/WERD1600172</w:t>
            </w:r>
          </w:p>
        </w:tc>
        <w:tc>
          <w:tcPr>
            <w:tcW w:w="567" w:type="dxa"/>
            <w:vAlign w:val="center"/>
          </w:tcPr>
          <w:p w:rsidR="00500038" w:rsidRPr="00E63A4D" w:rsidRDefault="00500038" w:rsidP="00E63A4D">
            <w:pPr>
              <w:tabs>
                <w:tab w:val="left" w:pos="567"/>
              </w:tabs>
              <w:spacing w:after="60"/>
              <w:rPr>
                <w:sz w:val="16"/>
                <w:szCs w:val="18"/>
              </w:rPr>
            </w:pPr>
            <w:r w:rsidRPr="00CC7CE4">
              <w:rPr>
                <w:sz w:val="16"/>
                <w:szCs w:val="18"/>
                <w:lang w:val="en-US"/>
              </w:rPr>
              <w:t>M</w:t>
            </w:r>
            <w:r w:rsidR="00E63A4D">
              <w:rPr>
                <w:sz w:val="16"/>
                <w:szCs w:val="18"/>
              </w:rPr>
              <w:t>23</w:t>
            </w:r>
          </w:p>
        </w:tc>
      </w:tr>
      <w:tr w:rsidR="00500038" w:rsidRPr="00A22864" w:rsidTr="006C661F">
        <w:trPr>
          <w:trHeight w:val="227"/>
        </w:trPr>
        <w:tc>
          <w:tcPr>
            <w:tcW w:w="426" w:type="dxa"/>
            <w:vAlign w:val="center"/>
          </w:tcPr>
          <w:p w:rsidR="00500038" w:rsidRDefault="00500038" w:rsidP="00067D17">
            <w:pPr>
              <w:tabs>
                <w:tab w:val="left" w:pos="567"/>
              </w:tabs>
              <w:spacing w:after="60"/>
              <w:rPr>
                <w:lang w:val="en-US"/>
              </w:rPr>
            </w:pPr>
            <w:r>
              <w:rPr>
                <w:lang w:val="en-US"/>
              </w:rPr>
              <w:t>10</w:t>
            </w:r>
          </w:p>
        </w:tc>
        <w:tc>
          <w:tcPr>
            <w:tcW w:w="8505" w:type="dxa"/>
            <w:gridSpan w:val="7"/>
            <w:shd w:val="clear" w:color="auto" w:fill="auto"/>
            <w:vAlign w:val="center"/>
          </w:tcPr>
          <w:p w:rsidR="00500038" w:rsidRPr="00CC7CE4" w:rsidRDefault="00500038" w:rsidP="00D55EEA">
            <w:pPr>
              <w:tabs>
                <w:tab w:val="left" w:pos="567"/>
              </w:tabs>
              <w:spacing w:after="60"/>
              <w:jc w:val="both"/>
              <w:rPr>
                <w:sz w:val="16"/>
                <w:szCs w:val="18"/>
                <w:lang w:val="sr-Cyrl-CS"/>
              </w:rPr>
            </w:pPr>
            <w:r w:rsidRPr="00CC7CE4">
              <w:rPr>
                <w:sz w:val="16"/>
                <w:szCs w:val="18"/>
                <w:u w:val="single"/>
                <w:lang w:val="sr-Cyrl-CS"/>
              </w:rPr>
              <w:t>Spasojević, J.</w:t>
            </w:r>
            <w:r w:rsidRPr="00CC7CE4">
              <w:rPr>
                <w:sz w:val="16"/>
                <w:szCs w:val="18"/>
                <w:lang w:val="sr-Cyrl-CS"/>
              </w:rPr>
              <w:t>, Rončević, S., Maletić, S., Radnović, D., Tričković, J., Molnar, J., Čučak, D., Dalmacija, B. (2014) Use of XAD-4 resins to assess the bioavailability of chrysene and benzo(a)pyrene in sediment-water system, Proccedings SOIL 2014 Planing and land use and landfills in terms of sustainable development and new remediation technologies, Zrenjanin, 12.-14. May, 71-78.</w:t>
            </w:r>
          </w:p>
        </w:tc>
        <w:tc>
          <w:tcPr>
            <w:tcW w:w="567" w:type="dxa"/>
            <w:vAlign w:val="center"/>
          </w:tcPr>
          <w:p w:rsidR="00500038" w:rsidRPr="00CC7CE4" w:rsidRDefault="00500038" w:rsidP="00D55EEA">
            <w:pPr>
              <w:tabs>
                <w:tab w:val="left" w:pos="567"/>
              </w:tabs>
              <w:spacing w:after="60"/>
              <w:rPr>
                <w:sz w:val="16"/>
                <w:szCs w:val="18"/>
                <w:lang w:val="en-US"/>
              </w:rPr>
            </w:pPr>
            <w:r w:rsidRPr="00CC7CE4">
              <w:rPr>
                <w:sz w:val="16"/>
                <w:szCs w:val="18"/>
                <w:lang w:val="en-US"/>
              </w:rPr>
              <w:t>M33</w:t>
            </w:r>
          </w:p>
        </w:tc>
      </w:tr>
      <w:tr w:rsidR="00500038" w:rsidRPr="00A22864" w:rsidTr="001542F3">
        <w:trPr>
          <w:trHeight w:val="227"/>
        </w:trPr>
        <w:tc>
          <w:tcPr>
            <w:tcW w:w="9498" w:type="dxa"/>
            <w:gridSpan w:val="9"/>
            <w:vAlign w:val="center"/>
          </w:tcPr>
          <w:p w:rsidR="00500038" w:rsidRPr="00A22864" w:rsidRDefault="00500038" w:rsidP="001542F3">
            <w:pPr>
              <w:tabs>
                <w:tab w:val="left" w:pos="567"/>
              </w:tabs>
              <w:spacing w:after="60"/>
              <w:rPr>
                <w:lang w:val="sr-Cyrl-CS"/>
              </w:rPr>
            </w:pPr>
            <w:r w:rsidRPr="00A22864">
              <w:rPr>
                <w:b/>
                <w:lang w:val="sr-Cyrl-CS"/>
              </w:rPr>
              <w:t>Збирни подаци научне активност наставника</w:t>
            </w:r>
          </w:p>
        </w:tc>
      </w:tr>
      <w:tr w:rsidR="00500038" w:rsidRPr="00A22864" w:rsidTr="001542F3">
        <w:trPr>
          <w:trHeight w:val="227"/>
        </w:trPr>
        <w:tc>
          <w:tcPr>
            <w:tcW w:w="4929" w:type="dxa"/>
            <w:gridSpan w:val="5"/>
            <w:vAlign w:val="center"/>
          </w:tcPr>
          <w:p w:rsidR="00500038" w:rsidRPr="00067D17" w:rsidRDefault="00500038" w:rsidP="001542F3">
            <w:pPr>
              <w:tabs>
                <w:tab w:val="left" w:pos="567"/>
              </w:tabs>
              <w:spacing w:after="60"/>
              <w:rPr>
                <w:sz w:val="18"/>
                <w:lang w:val="sr-Cyrl-CS"/>
              </w:rPr>
            </w:pPr>
            <w:r w:rsidRPr="00067D17">
              <w:rPr>
                <w:sz w:val="18"/>
                <w:lang w:val="sr-Cyrl-CS"/>
              </w:rPr>
              <w:t>Укупан број цитата, без аутоцитата</w:t>
            </w:r>
          </w:p>
        </w:tc>
        <w:tc>
          <w:tcPr>
            <w:tcW w:w="4569" w:type="dxa"/>
            <w:gridSpan w:val="4"/>
            <w:vAlign w:val="center"/>
          </w:tcPr>
          <w:p w:rsidR="00500038" w:rsidRPr="00067D17" w:rsidRDefault="00500038" w:rsidP="001542F3">
            <w:pPr>
              <w:tabs>
                <w:tab w:val="left" w:pos="567"/>
              </w:tabs>
              <w:spacing w:after="60"/>
              <w:rPr>
                <w:sz w:val="18"/>
                <w:lang w:val="en-US"/>
              </w:rPr>
            </w:pPr>
            <w:r w:rsidRPr="00067D17">
              <w:rPr>
                <w:sz w:val="18"/>
                <w:lang w:val="en-US"/>
              </w:rPr>
              <w:t>10</w:t>
            </w:r>
          </w:p>
        </w:tc>
      </w:tr>
      <w:tr w:rsidR="00500038" w:rsidRPr="00A22864" w:rsidTr="001542F3">
        <w:trPr>
          <w:trHeight w:val="227"/>
        </w:trPr>
        <w:tc>
          <w:tcPr>
            <w:tcW w:w="4929" w:type="dxa"/>
            <w:gridSpan w:val="5"/>
            <w:vAlign w:val="center"/>
          </w:tcPr>
          <w:p w:rsidR="00500038" w:rsidRPr="00067D17" w:rsidRDefault="00500038" w:rsidP="001542F3">
            <w:pPr>
              <w:tabs>
                <w:tab w:val="left" w:pos="567"/>
              </w:tabs>
              <w:spacing w:after="60"/>
              <w:rPr>
                <w:sz w:val="18"/>
                <w:lang w:val="sr-Cyrl-CS"/>
              </w:rPr>
            </w:pPr>
            <w:r w:rsidRPr="00067D17">
              <w:rPr>
                <w:sz w:val="18"/>
                <w:lang w:val="sr-Cyrl-CS"/>
              </w:rPr>
              <w:t>Укупан број радова са SCI (или SSCI) листе</w:t>
            </w:r>
          </w:p>
        </w:tc>
        <w:tc>
          <w:tcPr>
            <w:tcW w:w="4569" w:type="dxa"/>
            <w:gridSpan w:val="4"/>
            <w:vAlign w:val="center"/>
          </w:tcPr>
          <w:p w:rsidR="00500038" w:rsidRPr="00E63A4D" w:rsidRDefault="00E63A4D" w:rsidP="001542F3">
            <w:pPr>
              <w:tabs>
                <w:tab w:val="left" w:pos="567"/>
              </w:tabs>
              <w:spacing w:after="60"/>
              <w:rPr>
                <w:sz w:val="18"/>
              </w:rPr>
            </w:pPr>
            <w:r>
              <w:rPr>
                <w:sz w:val="18"/>
              </w:rPr>
              <w:t>5</w:t>
            </w:r>
          </w:p>
        </w:tc>
      </w:tr>
      <w:tr w:rsidR="00500038" w:rsidRPr="00A22864" w:rsidTr="001542F3">
        <w:trPr>
          <w:trHeight w:val="227"/>
        </w:trPr>
        <w:tc>
          <w:tcPr>
            <w:tcW w:w="4929" w:type="dxa"/>
            <w:gridSpan w:val="5"/>
            <w:vAlign w:val="center"/>
          </w:tcPr>
          <w:p w:rsidR="00500038" w:rsidRPr="00067D17" w:rsidRDefault="00500038" w:rsidP="001542F3">
            <w:pPr>
              <w:tabs>
                <w:tab w:val="left" w:pos="567"/>
              </w:tabs>
              <w:spacing w:after="60"/>
              <w:rPr>
                <w:sz w:val="18"/>
                <w:lang w:val="sr-Cyrl-CS"/>
              </w:rPr>
            </w:pPr>
            <w:r w:rsidRPr="00067D17">
              <w:rPr>
                <w:sz w:val="18"/>
                <w:lang w:val="sr-Cyrl-CS"/>
              </w:rPr>
              <w:t>Тренутно учешће на пројектима</w:t>
            </w:r>
          </w:p>
        </w:tc>
        <w:tc>
          <w:tcPr>
            <w:tcW w:w="2404" w:type="dxa"/>
            <w:gridSpan w:val="2"/>
            <w:vAlign w:val="center"/>
          </w:tcPr>
          <w:p w:rsidR="00500038" w:rsidRPr="00067D17" w:rsidRDefault="00500038" w:rsidP="001542F3">
            <w:pPr>
              <w:tabs>
                <w:tab w:val="left" w:pos="567"/>
              </w:tabs>
              <w:spacing w:after="60"/>
              <w:rPr>
                <w:sz w:val="18"/>
                <w:lang w:val="en-US"/>
              </w:rPr>
            </w:pPr>
            <w:r w:rsidRPr="00067D17">
              <w:rPr>
                <w:sz w:val="18"/>
                <w:lang w:val="sr-Cyrl-CS"/>
              </w:rPr>
              <w:t>Домаћи</w:t>
            </w:r>
            <w:r w:rsidRPr="00067D17">
              <w:rPr>
                <w:sz w:val="18"/>
                <w:lang w:val="en-US"/>
              </w:rPr>
              <w:t xml:space="preserve"> 3</w:t>
            </w:r>
          </w:p>
        </w:tc>
        <w:tc>
          <w:tcPr>
            <w:tcW w:w="2165" w:type="dxa"/>
            <w:gridSpan w:val="2"/>
            <w:vAlign w:val="center"/>
          </w:tcPr>
          <w:p w:rsidR="00500038" w:rsidRPr="00067D17" w:rsidRDefault="00500038" w:rsidP="001542F3">
            <w:pPr>
              <w:tabs>
                <w:tab w:val="left" w:pos="567"/>
              </w:tabs>
              <w:spacing w:after="60"/>
              <w:rPr>
                <w:sz w:val="18"/>
                <w:lang w:val="sr-Cyrl-CS"/>
              </w:rPr>
            </w:pPr>
            <w:r w:rsidRPr="00067D17">
              <w:rPr>
                <w:sz w:val="18"/>
                <w:lang w:val="sr-Cyrl-CS"/>
              </w:rPr>
              <w:t>Међународни</w:t>
            </w:r>
          </w:p>
        </w:tc>
      </w:tr>
      <w:tr w:rsidR="00500038" w:rsidRPr="00A22864" w:rsidTr="001542F3">
        <w:trPr>
          <w:trHeight w:val="227"/>
        </w:trPr>
        <w:tc>
          <w:tcPr>
            <w:tcW w:w="4929" w:type="dxa"/>
            <w:gridSpan w:val="5"/>
            <w:vAlign w:val="center"/>
          </w:tcPr>
          <w:p w:rsidR="00500038" w:rsidRPr="00067D17" w:rsidRDefault="00500038" w:rsidP="001542F3">
            <w:pPr>
              <w:tabs>
                <w:tab w:val="left" w:pos="567"/>
              </w:tabs>
              <w:spacing w:after="60"/>
              <w:rPr>
                <w:sz w:val="18"/>
                <w:lang w:val="sr-Cyrl-CS"/>
              </w:rPr>
            </w:pPr>
            <w:r w:rsidRPr="00067D17">
              <w:rPr>
                <w:sz w:val="18"/>
                <w:lang w:val="sr-Cyrl-CS"/>
              </w:rPr>
              <w:t xml:space="preserve">Усавршавања </w:t>
            </w:r>
          </w:p>
        </w:tc>
        <w:tc>
          <w:tcPr>
            <w:tcW w:w="4569" w:type="dxa"/>
            <w:gridSpan w:val="4"/>
            <w:vAlign w:val="center"/>
          </w:tcPr>
          <w:p w:rsidR="00500038" w:rsidRPr="00067D17" w:rsidRDefault="00500038" w:rsidP="001542F3">
            <w:pPr>
              <w:tabs>
                <w:tab w:val="left" w:pos="567"/>
              </w:tabs>
              <w:spacing w:after="60"/>
              <w:rPr>
                <w:sz w:val="18"/>
                <w:lang w:val="sr-Cyrl-CS"/>
              </w:rPr>
            </w:pPr>
          </w:p>
        </w:tc>
      </w:tr>
      <w:tr w:rsidR="00500038" w:rsidRPr="00A22864" w:rsidTr="001542F3">
        <w:trPr>
          <w:trHeight w:val="227"/>
        </w:trPr>
        <w:tc>
          <w:tcPr>
            <w:tcW w:w="9498" w:type="dxa"/>
            <w:gridSpan w:val="9"/>
            <w:vAlign w:val="center"/>
          </w:tcPr>
          <w:p w:rsidR="00500038" w:rsidRPr="00067D17" w:rsidRDefault="00500038" w:rsidP="001542F3">
            <w:pPr>
              <w:tabs>
                <w:tab w:val="left" w:pos="567"/>
              </w:tabs>
              <w:spacing w:after="60"/>
              <w:rPr>
                <w:sz w:val="18"/>
                <w:lang w:val="en-US"/>
              </w:rPr>
            </w:pPr>
            <w:r w:rsidRPr="00067D17">
              <w:rPr>
                <w:sz w:val="18"/>
                <w:lang w:val="sr-Cyrl-CS"/>
              </w:rPr>
              <w:t>Други подаци које сматрате релевантним</w:t>
            </w:r>
            <w:r w:rsidRPr="00067D17">
              <w:rPr>
                <w:sz w:val="18"/>
                <w:lang w:val="en-US"/>
              </w:rPr>
              <w:t xml:space="preserve"> -</w:t>
            </w:r>
          </w:p>
        </w:tc>
      </w:tr>
    </w:tbl>
    <w:p w:rsidR="006C661F" w:rsidRDefault="006C661F" w:rsidP="00C2195B">
      <w:pPr>
        <w:tabs>
          <w:tab w:val="left" w:pos="567"/>
        </w:tabs>
        <w:spacing w:after="60"/>
        <w:jc w:val="both"/>
        <w:rPr>
          <w:b/>
          <w:iCs/>
          <w:sz w:val="22"/>
          <w:szCs w:val="22"/>
          <w:lang w:val="sr-Cyrl-CS"/>
        </w:rPr>
      </w:pPr>
    </w:p>
    <w:sectPr w:rsidR="006C661F" w:rsidSect="006F361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0A8F" w:rsidRDefault="00C20A8F" w:rsidP="00CC7CE4">
      <w:r>
        <w:separator/>
      </w:r>
    </w:p>
  </w:endnote>
  <w:endnote w:type="continuationSeparator" w:id="1">
    <w:p w:rsidR="00C20A8F" w:rsidRDefault="00C20A8F" w:rsidP="00CC7CE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0A8F" w:rsidRDefault="00C20A8F" w:rsidP="00CC7CE4">
      <w:r>
        <w:separator/>
      </w:r>
    </w:p>
  </w:footnote>
  <w:footnote w:type="continuationSeparator" w:id="1">
    <w:p w:rsidR="00C20A8F" w:rsidRDefault="00C20A8F" w:rsidP="00CC7CE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403E9B"/>
    <w:multiLevelType w:val="singleLevel"/>
    <w:tmpl w:val="8752C17C"/>
    <w:lvl w:ilvl="0">
      <w:start w:val="1"/>
      <w:numFmt w:val="decimal"/>
      <w:lvlText w:val="%1."/>
      <w:legacy w:legacy="1" w:legacySpace="0" w:legacyIndent="360"/>
      <w:lvlJc w:val="left"/>
      <w:pPr>
        <w:ind w:left="360" w:hanging="360"/>
      </w:pPr>
    </w:lvl>
  </w:abstractNum>
  <w:num w:numId="1">
    <w:abstractNumId w:val="0"/>
    <w:lvlOverride w:ilvl="0">
      <w:lvl w:ilvl="0">
        <w:start w:val="1"/>
        <w:numFmt w:val="decimal"/>
        <w:lvlText w:val="%1."/>
        <w:legacy w:legacy="1" w:legacySpace="0" w:legacyIndent="360"/>
        <w:lvlJc w:val="left"/>
        <w:pPr>
          <w:ind w:left="360" w:hanging="360"/>
        </w:pPr>
        <w:rPr>
          <w:color w:val="auto"/>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C2195B"/>
    <w:rsid w:val="00067D17"/>
    <w:rsid w:val="001542F3"/>
    <w:rsid w:val="00267F00"/>
    <w:rsid w:val="002A56CC"/>
    <w:rsid w:val="0047476E"/>
    <w:rsid w:val="00493646"/>
    <w:rsid w:val="00500038"/>
    <w:rsid w:val="00642C23"/>
    <w:rsid w:val="006C661F"/>
    <w:rsid w:val="006F3619"/>
    <w:rsid w:val="007C180C"/>
    <w:rsid w:val="00AB01DD"/>
    <w:rsid w:val="00C20A8F"/>
    <w:rsid w:val="00C2195B"/>
    <w:rsid w:val="00CC7CE4"/>
    <w:rsid w:val="00CE1FEF"/>
    <w:rsid w:val="00CE7A85"/>
    <w:rsid w:val="00D017B0"/>
    <w:rsid w:val="00E63A4D"/>
    <w:rsid w:val="00F72E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195B"/>
    <w:pPr>
      <w:widowControl w:val="0"/>
      <w:autoSpaceDE w:val="0"/>
      <w:autoSpaceDN w:val="0"/>
      <w:adjustRightInd w:val="0"/>
    </w:pPr>
    <w:rPr>
      <w:rFonts w:ascii="Times New Roman" w:eastAsia="Times New Roman" w:hAnsi="Times New Roman"/>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CC7CE4"/>
    <w:rPr>
      <w:sz w:val="16"/>
      <w:szCs w:val="16"/>
    </w:rPr>
  </w:style>
  <w:style w:type="paragraph" w:styleId="CommentText">
    <w:name w:val="annotation text"/>
    <w:basedOn w:val="Normal"/>
    <w:link w:val="CommentTextChar"/>
    <w:uiPriority w:val="99"/>
    <w:semiHidden/>
    <w:unhideWhenUsed/>
    <w:rsid w:val="00CC7CE4"/>
  </w:style>
  <w:style w:type="character" w:customStyle="1" w:styleId="CommentTextChar">
    <w:name w:val="Comment Text Char"/>
    <w:basedOn w:val="DefaultParagraphFont"/>
    <w:link w:val="CommentText"/>
    <w:uiPriority w:val="99"/>
    <w:semiHidden/>
    <w:rsid w:val="00CC7CE4"/>
    <w:rPr>
      <w:rFonts w:ascii="Times New Roman" w:eastAsia="Times New Roman" w:hAnsi="Times New Roman"/>
      <w:lang w:val="sr-Latn-CS" w:eastAsia="sr-Latn-CS"/>
    </w:rPr>
  </w:style>
  <w:style w:type="paragraph" w:styleId="CommentSubject">
    <w:name w:val="annotation subject"/>
    <w:basedOn w:val="CommentText"/>
    <w:next w:val="CommentText"/>
    <w:link w:val="CommentSubjectChar"/>
    <w:uiPriority w:val="99"/>
    <w:semiHidden/>
    <w:unhideWhenUsed/>
    <w:rsid w:val="00CC7CE4"/>
    <w:rPr>
      <w:b/>
      <w:bCs/>
    </w:rPr>
  </w:style>
  <w:style w:type="character" w:customStyle="1" w:styleId="CommentSubjectChar">
    <w:name w:val="Comment Subject Char"/>
    <w:basedOn w:val="CommentTextChar"/>
    <w:link w:val="CommentSubject"/>
    <w:uiPriority w:val="99"/>
    <w:semiHidden/>
    <w:rsid w:val="00CC7CE4"/>
    <w:rPr>
      <w:b/>
      <w:bCs/>
    </w:rPr>
  </w:style>
  <w:style w:type="paragraph" w:styleId="BalloonText">
    <w:name w:val="Balloon Text"/>
    <w:basedOn w:val="Normal"/>
    <w:link w:val="BalloonTextChar"/>
    <w:uiPriority w:val="99"/>
    <w:semiHidden/>
    <w:unhideWhenUsed/>
    <w:rsid w:val="00CC7CE4"/>
    <w:rPr>
      <w:rFonts w:ascii="Tahoma" w:hAnsi="Tahoma" w:cs="Tahoma"/>
      <w:sz w:val="16"/>
      <w:szCs w:val="16"/>
    </w:rPr>
  </w:style>
  <w:style w:type="character" w:customStyle="1" w:styleId="BalloonTextChar">
    <w:name w:val="Balloon Text Char"/>
    <w:basedOn w:val="DefaultParagraphFont"/>
    <w:link w:val="BalloonText"/>
    <w:uiPriority w:val="99"/>
    <w:semiHidden/>
    <w:rsid w:val="00CC7CE4"/>
    <w:rPr>
      <w:rFonts w:ascii="Tahoma" w:eastAsia="Times New Roman" w:hAnsi="Tahoma" w:cs="Tahoma"/>
      <w:sz w:val="16"/>
      <w:szCs w:val="16"/>
      <w:lang w:val="sr-Latn-CS" w:eastAsia="sr-Latn-CS"/>
    </w:rPr>
  </w:style>
  <w:style w:type="paragraph" w:styleId="NoSpacing">
    <w:name w:val="No Spacing"/>
    <w:uiPriority w:val="1"/>
    <w:qFormat/>
    <w:rsid w:val="00CC7CE4"/>
    <w:pPr>
      <w:widowControl w:val="0"/>
      <w:autoSpaceDE w:val="0"/>
      <w:autoSpaceDN w:val="0"/>
      <w:adjustRightInd w:val="0"/>
    </w:pPr>
    <w:rPr>
      <w:rFonts w:ascii="Times New Roman" w:eastAsia="Times New Roman" w:hAnsi="Times New Roman"/>
      <w:lang w:val="sr-Latn-CS" w:eastAsia="sr-Latn-CS"/>
    </w:rPr>
  </w:style>
  <w:style w:type="paragraph" w:styleId="Header">
    <w:name w:val="header"/>
    <w:basedOn w:val="Normal"/>
    <w:link w:val="HeaderChar"/>
    <w:uiPriority w:val="99"/>
    <w:semiHidden/>
    <w:unhideWhenUsed/>
    <w:rsid w:val="00CC7CE4"/>
    <w:pPr>
      <w:tabs>
        <w:tab w:val="center" w:pos="4680"/>
        <w:tab w:val="right" w:pos="9360"/>
      </w:tabs>
    </w:pPr>
  </w:style>
  <w:style w:type="character" w:customStyle="1" w:styleId="HeaderChar">
    <w:name w:val="Header Char"/>
    <w:basedOn w:val="DefaultParagraphFont"/>
    <w:link w:val="Header"/>
    <w:uiPriority w:val="99"/>
    <w:semiHidden/>
    <w:rsid w:val="00CC7CE4"/>
    <w:rPr>
      <w:rFonts w:ascii="Times New Roman" w:eastAsia="Times New Roman" w:hAnsi="Times New Roman"/>
      <w:lang w:val="sr-Latn-CS" w:eastAsia="sr-Latn-CS"/>
    </w:rPr>
  </w:style>
  <w:style w:type="paragraph" w:styleId="Footer">
    <w:name w:val="footer"/>
    <w:basedOn w:val="Normal"/>
    <w:link w:val="FooterChar"/>
    <w:uiPriority w:val="99"/>
    <w:semiHidden/>
    <w:unhideWhenUsed/>
    <w:rsid w:val="00CC7CE4"/>
    <w:pPr>
      <w:tabs>
        <w:tab w:val="center" w:pos="4680"/>
        <w:tab w:val="right" w:pos="9360"/>
      </w:tabs>
    </w:pPr>
  </w:style>
  <w:style w:type="character" w:customStyle="1" w:styleId="FooterChar">
    <w:name w:val="Footer Char"/>
    <w:basedOn w:val="DefaultParagraphFont"/>
    <w:link w:val="Footer"/>
    <w:uiPriority w:val="99"/>
    <w:semiHidden/>
    <w:rsid w:val="00CC7CE4"/>
    <w:rPr>
      <w:rFonts w:ascii="Times New Roman" w:eastAsia="Times New Roman" w:hAnsi="Times New Roman"/>
      <w:lang w:val="sr-Latn-CS" w:eastAsia="sr-Latn-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629</Words>
  <Characters>3588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korisnik</cp:lastModifiedBy>
  <cp:revision>7</cp:revision>
  <dcterms:created xsi:type="dcterms:W3CDTF">2017-02-24T11:05:00Z</dcterms:created>
  <dcterms:modified xsi:type="dcterms:W3CDTF">2017-06-04T17:19:00Z</dcterms:modified>
</cp:coreProperties>
</file>