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123C4F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123C4F">
        <w:rPr>
          <w:b/>
          <w:iCs/>
          <w:sz w:val="22"/>
          <w:szCs w:val="22"/>
          <w:lang w:val="sr-Cyrl-CS"/>
        </w:rPr>
        <w:t>Табела. 9.3.</w:t>
      </w:r>
      <w:r w:rsidRPr="00123C4F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337"/>
        <w:gridCol w:w="768"/>
      </w:tblGrid>
      <w:tr w:rsidR="00637D53" w:rsidRPr="00A22864" w:rsidTr="00082F04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t>Даниела Шојић Меркулов</w:t>
            </w:r>
          </w:p>
        </w:tc>
      </w:tr>
      <w:tr w:rsidR="00637D53" w:rsidRPr="00A22864" w:rsidTr="00082F04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Ванредни професор</w:t>
            </w:r>
          </w:p>
        </w:tc>
      </w:tr>
      <w:tr w:rsidR="00637D53" w:rsidRPr="00A22864" w:rsidTr="00082F04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Аналитичка хемија</w:t>
            </w:r>
          </w:p>
        </w:tc>
      </w:tr>
      <w:tr w:rsidR="00637D53" w:rsidRPr="00A22864" w:rsidTr="00082F04">
        <w:trPr>
          <w:trHeight w:val="227"/>
        </w:trPr>
        <w:tc>
          <w:tcPr>
            <w:tcW w:w="2465" w:type="dxa"/>
            <w:gridSpan w:val="3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 xml:space="preserve">Област </w:t>
            </w:r>
          </w:p>
        </w:tc>
      </w:tr>
      <w:tr w:rsidR="004C5A96" w:rsidRPr="00A22864" w:rsidTr="00082F04">
        <w:trPr>
          <w:trHeight w:val="227"/>
        </w:trPr>
        <w:tc>
          <w:tcPr>
            <w:tcW w:w="2465" w:type="dxa"/>
            <w:gridSpan w:val="3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en-US"/>
              </w:rPr>
            </w:pPr>
            <w:r w:rsidRPr="00123C4F">
              <w:rPr>
                <w:lang w:val="en-US"/>
              </w:rPr>
              <w:t>2016.</w:t>
            </w:r>
          </w:p>
        </w:tc>
        <w:tc>
          <w:tcPr>
            <w:tcW w:w="3666" w:type="dxa"/>
            <w:gridSpan w:val="3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Аналитичка хемија</w:t>
            </w:r>
          </w:p>
        </w:tc>
      </w:tr>
      <w:tr w:rsidR="004C5A96" w:rsidRPr="00A22864" w:rsidTr="00082F04">
        <w:trPr>
          <w:trHeight w:val="227"/>
        </w:trPr>
        <w:tc>
          <w:tcPr>
            <w:tcW w:w="2465" w:type="dxa"/>
            <w:gridSpan w:val="3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en-US"/>
              </w:rPr>
            </w:pPr>
            <w:r w:rsidRPr="00123C4F">
              <w:rPr>
                <w:lang w:val="en-US"/>
              </w:rPr>
              <w:t>2009.</w:t>
            </w:r>
          </w:p>
        </w:tc>
        <w:tc>
          <w:tcPr>
            <w:tcW w:w="3666" w:type="dxa"/>
            <w:gridSpan w:val="3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C5A96" w:rsidRPr="00123C4F" w:rsidRDefault="004C5A96" w:rsidP="00BE3070">
            <w:pPr>
              <w:tabs>
                <w:tab w:val="left" w:pos="567"/>
              </w:tabs>
              <w:rPr>
                <w:lang w:val="sr-Cyrl-CS"/>
              </w:rPr>
            </w:pPr>
            <w:r w:rsidRPr="00123C4F">
              <w:rPr>
                <w:lang w:val="sr-Cyrl-CS"/>
              </w:rPr>
              <w:t>Аналитичка и физичка хемија</w:t>
            </w:r>
          </w:p>
        </w:tc>
      </w:tr>
      <w:tr w:rsidR="004C5A96" w:rsidRPr="00A22864" w:rsidTr="00082F04">
        <w:trPr>
          <w:trHeight w:val="227"/>
        </w:trPr>
        <w:tc>
          <w:tcPr>
            <w:tcW w:w="2465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2001.</w:t>
            </w:r>
          </w:p>
        </w:tc>
        <w:tc>
          <w:tcPr>
            <w:tcW w:w="3666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Физичка хемија</w:t>
            </w:r>
          </w:p>
        </w:tc>
      </w:tr>
      <w:tr w:rsidR="00637D53" w:rsidRPr="00A22864" w:rsidTr="00082F04">
        <w:trPr>
          <w:trHeight w:val="227"/>
        </w:trPr>
        <w:tc>
          <w:tcPr>
            <w:tcW w:w="9498" w:type="dxa"/>
            <w:gridSpan w:val="9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637D53" w:rsidRPr="00A22864" w:rsidTr="00082F04">
        <w:trPr>
          <w:trHeight w:val="227"/>
        </w:trPr>
        <w:tc>
          <w:tcPr>
            <w:tcW w:w="922" w:type="dxa"/>
            <w:gridSpan w:val="2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637D53" w:rsidRPr="00123C4F" w:rsidRDefault="00637D53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Врста студија</w:t>
            </w:r>
          </w:p>
        </w:tc>
      </w:tr>
      <w:tr w:rsidR="004C5A96" w:rsidRPr="00A22864" w:rsidTr="00082F04">
        <w:trPr>
          <w:trHeight w:val="227"/>
        </w:trPr>
        <w:tc>
          <w:tcPr>
            <w:tcW w:w="922" w:type="dxa"/>
            <w:gridSpan w:val="2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Информације у хемији</w:t>
            </w:r>
          </w:p>
        </w:tc>
        <w:tc>
          <w:tcPr>
            <w:tcW w:w="2165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Основне</w:t>
            </w:r>
          </w:p>
        </w:tc>
      </w:tr>
      <w:tr w:rsidR="004C5A96" w:rsidRPr="00A22864" w:rsidTr="00082F04">
        <w:trPr>
          <w:trHeight w:val="227"/>
        </w:trPr>
        <w:tc>
          <w:tcPr>
            <w:tcW w:w="922" w:type="dxa"/>
            <w:gridSpan w:val="2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Методологија научног рада</w:t>
            </w:r>
          </w:p>
        </w:tc>
        <w:tc>
          <w:tcPr>
            <w:tcW w:w="2165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Основне</w:t>
            </w:r>
          </w:p>
        </w:tc>
      </w:tr>
      <w:tr w:rsidR="004C5A96" w:rsidRPr="00A22864" w:rsidTr="00082F04">
        <w:trPr>
          <w:trHeight w:val="227"/>
        </w:trPr>
        <w:tc>
          <w:tcPr>
            <w:tcW w:w="922" w:type="dxa"/>
            <w:gridSpan w:val="2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Аналитика органских полутаната</w:t>
            </w:r>
          </w:p>
        </w:tc>
        <w:tc>
          <w:tcPr>
            <w:tcW w:w="2165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Мастер</w:t>
            </w:r>
          </w:p>
        </w:tc>
      </w:tr>
      <w:tr w:rsidR="004C5A96" w:rsidRPr="00A22864" w:rsidTr="00082F04">
        <w:trPr>
          <w:trHeight w:val="227"/>
        </w:trPr>
        <w:tc>
          <w:tcPr>
            <w:tcW w:w="922" w:type="dxa"/>
            <w:gridSpan w:val="2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Хемометрика (виши курс) (1/2)</w:t>
            </w:r>
          </w:p>
        </w:tc>
        <w:tc>
          <w:tcPr>
            <w:tcW w:w="2165" w:type="dxa"/>
            <w:gridSpan w:val="3"/>
            <w:vAlign w:val="center"/>
          </w:tcPr>
          <w:p w:rsidR="004C5A96" w:rsidRPr="00123C4F" w:rsidRDefault="004C5A96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Докторске</w:t>
            </w:r>
          </w:p>
        </w:tc>
      </w:tr>
      <w:tr w:rsidR="00637D53" w:rsidRPr="00A22864" w:rsidTr="00082F04">
        <w:trPr>
          <w:trHeight w:val="227"/>
        </w:trPr>
        <w:tc>
          <w:tcPr>
            <w:tcW w:w="9498" w:type="dxa"/>
            <w:gridSpan w:val="9"/>
            <w:vAlign w:val="center"/>
          </w:tcPr>
          <w:p w:rsidR="00637D53" w:rsidRPr="00123C4F" w:rsidRDefault="00637D53" w:rsidP="00123C4F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23C4F">
              <w:rPr>
                <w:lang w:val="sr-Cyrl-CS"/>
              </w:rPr>
              <w:t xml:space="preserve">Најзначајнији радови </w:t>
            </w:r>
            <w:r w:rsidRPr="00123C4F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color w:val="262626"/>
                <w:sz w:val="16"/>
                <w:szCs w:val="16"/>
                <w:lang w:val="sl-SI"/>
              </w:rPr>
              <w:t xml:space="preserve">N.L. Finčur, J.B. Krstić, F.S. Šibul, </w:t>
            </w:r>
            <w:r w:rsidRPr="006F1FD9">
              <w:rPr>
                <w:color w:val="262626"/>
                <w:sz w:val="16"/>
                <w:szCs w:val="16"/>
                <w:u w:val="single"/>
                <w:lang w:val="sl-SI"/>
              </w:rPr>
              <w:t>D.V. Šojić</w:t>
            </w:r>
            <w:r w:rsidRPr="006F1FD9">
              <w:rPr>
                <w:color w:val="262626"/>
                <w:sz w:val="16"/>
                <w:szCs w:val="16"/>
                <w:lang w:val="sl-SI"/>
              </w:rPr>
              <w:t xml:space="preserve">, V.N. Despotović, N.D. Banić, J.R. Agbaba, B.F. Abramović, Removal of alprazolam from aqueous </w:t>
            </w:r>
            <w:r w:rsidRPr="006F1FD9">
              <w:rPr>
                <w:color w:val="404040"/>
                <w:sz w:val="16"/>
                <w:szCs w:val="16"/>
                <w:lang w:val="sl-SI"/>
              </w:rPr>
              <w:t>solutions by</w:t>
            </w:r>
            <w:r w:rsidRPr="006F1FD9">
              <w:rPr>
                <w:color w:val="404040"/>
                <w:sz w:val="16"/>
                <w:szCs w:val="16"/>
                <w:lang w:val="en-US"/>
              </w:rPr>
              <w:t xml:space="preserve"> </w:t>
            </w:r>
            <w:r w:rsidRPr="006F1FD9">
              <w:rPr>
                <w:rFonts w:eastAsia="Calibri"/>
                <w:color w:val="404040"/>
                <w:sz w:val="16"/>
                <w:szCs w:val="16"/>
              </w:rPr>
              <w:t>heterogeneous photocatalysis</w:t>
            </w:r>
            <w:r w:rsidRPr="006F1FD9">
              <w:rPr>
                <w:color w:val="262626"/>
                <w:sz w:val="16"/>
                <w:szCs w:val="16"/>
                <w:lang w:val="sl-SI"/>
              </w:rPr>
              <w:t xml:space="preserve">: Influencing factors, intermediates, and products, </w:t>
            </w:r>
            <w:r w:rsidRPr="006F1FD9">
              <w:rPr>
                <w:i/>
                <w:color w:val="262626"/>
                <w:sz w:val="16"/>
                <w:szCs w:val="16"/>
                <w:lang w:val="sl-SI"/>
              </w:rPr>
              <w:t>Chemical Engineering Journal</w:t>
            </w:r>
            <w:r w:rsidRPr="006F1FD9">
              <w:rPr>
                <w:color w:val="262626"/>
                <w:sz w:val="16"/>
                <w:szCs w:val="16"/>
                <w:lang w:val="sl-SI"/>
              </w:rPr>
              <w:t xml:space="preserve">, </w:t>
            </w:r>
            <w:r w:rsidRPr="006F1FD9">
              <w:rPr>
                <w:b/>
                <w:color w:val="262626"/>
                <w:sz w:val="16"/>
                <w:szCs w:val="16"/>
                <w:lang w:val="sl-SI"/>
              </w:rPr>
              <w:t>307C</w:t>
            </w:r>
            <w:r w:rsidRPr="006F1FD9">
              <w:rPr>
                <w:color w:val="262626"/>
                <w:sz w:val="16"/>
                <w:szCs w:val="16"/>
                <w:lang w:val="sl-SI"/>
              </w:rPr>
              <w:t xml:space="preserve"> (2017) 1105–1115.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2.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N.D. Banić, B. F. Abramović, </w:t>
            </w:r>
            <w:r w:rsidRPr="006F1FD9">
              <w:rPr>
                <w:rFonts w:cs="Arial"/>
                <w:color w:val="262626"/>
                <w:sz w:val="16"/>
                <w:szCs w:val="16"/>
                <w:u w:val="single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J.B. Krstić, N.L. Finčur, I.P. Bočković, Efficiency of neonicotinoids photocatalytic degradation by using annular slurry reactor,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</w:rPr>
              <w:t>Chemical Engineering Journal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</w:rPr>
              <w:t>286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(2016) 184–190.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3.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u w:val="single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>, D.Z. Orčić, D.D. Četojević-Simin, N.D. Banić, B.F. Abramović, Efficient removal of sulcotrione and its formulated compound Tangenta</w:t>
            </w:r>
            <w:r w:rsidRPr="006F1FD9">
              <w:rPr>
                <w:rFonts w:cs="Arial"/>
                <w:color w:val="262626"/>
                <w:sz w:val="16"/>
                <w:szCs w:val="16"/>
                <w:vertAlign w:val="superscript"/>
              </w:rPr>
              <w:t>®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in aqueous TiO</w:t>
            </w:r>
            <w:r w:rsidRPr="006F1FD9">
              <w:rPr>
                <w:rFonts w:cs="Arial"/>
                <w:color w:val="262626"/>
                <w:sz w:val="16"/>
                <w:szCs w:val="16"/>
                <w:vertAlign w:val="subscript"/>
              </w:rPr>
              <w:t>2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suspension: Stability, photoproducts assessment and toxicity,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</w:rPr>
              <w:t>Chemosphere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</w:rPr>
              <w:t>138C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(2015) 988-994.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4.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u w:val="single"/>
                <w:lang w:val="sl-SI"/>
              </w:rPr>
              <w:t>D.V Šojić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D.Z. Orčić, D.D. Četojević-Simin, V.N. Despotović, B.F. Abramović, Kinetics and the mechanism of the photocatalytic degradation of mesotrione in aqueous suspension and toxicity of its degradation mixtures,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  <w:lang w:val="sl-SI"/>
              </w:rPr>
              <w:t>Journal of Molecular Catalysis A: Chemical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  <w:lang w:val="sl-SI"/>
              </w:rPr>
              <w:t>392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 (2014) 67–75.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5.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D820B6">
            <w:pPr>
              <w:tabs>
                <w:tab w:val="left" w:pos="567"/>
              </w:tabs>
              <w:spacing w:after="60"/>
              <w:jc w:val="both"/>
              <w:rPr>
                <w:rFonts w:cs="Arial"/>
                <w:color w:val="262626"/>
                <w:sz w:val="16"/>
                <w:szCs w:val="16"/>
                <w:u w:val="single"/>
                <w:lang w:val="sl-SI"/>
              </w:rPr>
            </w:pPr>
            <w:r w:rsidRPr="006F1FD9">
              <w:rPr>
                <w:sz w:val="16"/>
                <w:szCs w:val="16"/>
              </w:rPr>
              <w:t xml:space="preserve">D.D. Četojević-Simin, S.J. Armaković, </w:t>
            </w:r>
            <w:r w:rsidRPr="006F1FD9">
              <w:rPr>
                <w:sz w:val="16"/>
                <w:szCs w:val="16"/>
                <w:u w:val="single"/>
              </w:rPr>
              <w:t>D.V. Šojić</w:t>
            </w:r>
            <w:r w:rsidRPr="006F1FD9">
              <w:rPr>
                <w:sz w:val="16"/>
                <w:szCs w:val="16"/>
              </w:rPr>
              <w:t xml:space="preserve">, B.F. Abramović, </w:t>
            </w:r>
            <w:r w:rsidRPr="006F1FD9">
              <w:rPr>
                <w:rStyle w:val="bold"/>
                <w:sz w:val="16"/>
                <w:szCs w:val="16"/>
              </w:rPr>
              <w:t>Toxicity assessment of metoprolol and its photodegradation mixtures obtained by using different type of TiO</w:t>
            </w:r>
            <w:r w:rsidRPr="006F1FD9">
              <w:rPr>
                <w:rStyle w:val="bold"/>
                <w:sz w:val="16"/>
                <w:szCs w:val="16"/>
                <w:vertAlign w:val="subscript"/>
              </w:rPr>
              <w:t>2</w:t>
            </w:r>
            <w:r w:rsidRPr="006F1FD9">
              <w:rPr>
                <w:rStyle w:val="bold"/>
                <w:sz w:val="16"/>
                <w:szCs w:val="16"/>
              </w:rPr>
              <w:t xml:space="preserve"> catalysts in the mammalian cell lines</w:t>
            </w:r>
            <w:r w:rsidRPr="006F1FD9">
              <w:rPr>
                <w:sz w:val="16"/>
                <w:szCs w:val="16"/>
                <w:lang w:val="sl-SI"/>
              </w:rPr>
              <w:t>,</w:t>
            </w:r>
            <w:r w:rsidRPr="006F1FD9">
              <w:rPr>
                <w:rStyle w:val="bold"/>
                <w:sz w:val="16"/>
                <w:szCs w:val="16"/>
              </w:rPr>
              <w:t xml:space="preserve"> </w:t>
            </w:r>
            <w:r w:rsidRPr="006F1FD9">
              <w:rPr>
                <w:i/>
                <w:sz w:val="16"/>
                <w:szCs w:val="16"/>
              </w:rPr>
              <w:t>Science of the Total Environment</w:t>
            </w:r>
            <w:r w:rsidR="00082F04">
              <w:rPr>
                <w:sz w:val="16"/>
                <w:szCs w:val="16"/>
              </w:rPr>
              <w:t>,</w:t>
            </w:r>
            <w:r w:rsidRPr="006F1FD9">
              <w:rPr>
                <w:sz w:val="16"/>
                <w:szCs w:val="16"/>
              </w:rPr>
              <w:t xml:space="preserve"> </w:t>
            </w:r>
            <w:r w:rsidRPr="006F1FD9">
              <w:rPr>
                <w:b/>
                <w:sz w:val="16"/>
                <w:szCs w:val="16"/>
              </w:rPr>
              <w:t>463-464C</w:t>
            </w:r>
            <w:r w:rsidRPr="006F1FD9">
              <w:rPr>
                <w:sz w:val="16"/>
                <w:szCs w:val="16"/>
              </w:rPr>
              <w:t xml:space="preserve"> (2013) 968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–</w:t>
            </w:r>
            <w:r w:rsidRPr="006F1FD9">
              <w:rPr>
                <w:sz w:val="16"/>
                <w:szCs w:val="16"/>
              </w:rPr>
              <w:t>974.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6.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D820B6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6F1FD9">
              <w:rPr>
                <w:sz w:val="16"/>
                <w:szCs w:val="16"/>
              </w:rPr>
              <w:t xml:space="preserve">B.F. Abramović, V.N. Despotović, </w:t>
            </w:r>
            <w:r w:rsidRPr="006F1FD9">
              <w:rPr>
                <w:sz w:val="16"/>
                <w:szCs w:val="16"/>
                <w:u w:val="single"/>
              </w:rPr>
              <w:t>D.V. Šojić</w:t>
            </w:r>
            <w:r w:rsidRPr="006F1FD9">
              <w:rPr>
                <w:sz w:val="16"/>
                <w:szCs w:val="16"/>
              </w:rPr>
              <w:t xml:space="preserve">, D.Z. Orčić, J.J. Csanádi, D.D. Četojević-Simin, </w:t>
            </w:r>
            <w:r w:rsidRPr="006F1FD9">
              <w:rPr>
                <w:rStyle w:val="bold"/>
                <w:sz w:val="16"/>
                <w:szCs w:val="16"/>
              </w:rPr>
              <w:t>Photocatalytic degradation of the herbicide clomazone in natural water using TiO</w:t>
            </w:r>
            <w:r w:rsidRPr="006F1FD9">
              <w:rPr>
                <w:rStyle w:val="bold"/>
                <w:sz w:val="16"/>
                <w:szCs w:val="16"/>
                <w:vertAlign w:val="subscript"/>
              </w:rPr>
              <w:t>2</w:t>
            </w:r>
            <w:r w:rsidRPr="006F1FD9">
              <w:rPr>
                <w:rStyle w:val="bold"/>
                <w:sz w:val="16"/>
                <w:szCs w:val="16"/>
              </w:rPr>
              <w:t xml:space="preserve">: Kinetics, mechanism, and toxicity of degradation products, </w:t>
            </w:r>
            <w:r w:rsidRPr="006F1FD9">
              <w:rPr>
                <w:i/>
                <w:iCs/>
                <w:sz w:val="16"/>
                <w:szCs w:val="16"/>
              </w:rPr>
              <w:t>Chemosphere</w:t>
            </w:r>
            <w:r w:rsidR="00082F04">
              <w:rPr>
                <w:iCs/>
                <w:sz w:val="16"/>
                <w:szCs w:val="16"/>
              </w:rPr>
              <w:t>,</w:t>
            </w:r>
            <w:r w:rsidRPr="006F1FD9">
              <w:rPr>
                <w:iCs/>
                <w:sz w:val="16"/>
                <w:szCs w:val="16"/>
              </w:rPr>
              <w:t xml:space="preserve"> </w:t>
            </w:r>
            <w:r w:rsidRPr="006F1FD9">
              <w:rPr>
                <w:b/>
                <w:iCs/>
                <w:sz w:val="16"/>
                <w:szCs w:val="16"/>
              </w:rPr>
              <w:t>93</w:t>
            </w:r>
            <w:r w:rsidRPr="006F1FD9">
              <w:rPr>
                <w:iCs/>
                <w:sz w:val="16"/>
                <w:szCs w:val="16"/>
              </w:rPr>
              <w:t xml:space="preserve"> (2013) 166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–</w:t>
            </w:r>
            <w:r w:rsidRPr="006F1FD9">
              <w:rPr>
                <w:iCs/>
                <w:sz w:val="16"/>
                <w:szCs w:val="16"/>
              </w:rPr>
              <w:t>171.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7.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u w:val="single"/>
                <w:lang w:val="sl-SI"/>
              </w:rPr>
              <w:t>D. Šojić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V. Despotović, D. Orčić, E. Szabó, E. Arany, S. Armaković, E. Illés, K. Gajda-Schrantz, A. Dombi, T. Alapi, E. Sajben-Nagy, A. Palágyi, Cs. Vágvölgyi, L. Manczinger, L. Bjelica, B. Abramović, Degradation of thiamethoxam and metoprolol by UV, O3 and UV/O3 hybrid processes: Kinetic, degradation intermediates and toxicity,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  <w:lang w:val="sl-SI"/>
              </w:rPr>
              <w:t>Journal of Hydrology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  <w:lang w:val="sl-SI"/>
              </w:rPr>
              <w:t>472–473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 (2012) 314–327.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8.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B. Abramović, </w:t>
            </w:r>
            <w:r w:rsidRPr="006F1FD9">
              <w:rPr>
                <w:rFonts w:cs="Arial"/>
                <w:color w:val="262626"/>
                <w:sz w:val="16"/>
                <w:szCs w:val="16"/>
                <w:u w:val="single"/>
                <w:lang w:val="sl-SI"/>
              </w:rPr>
              <w:t>D. Šojić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, V. Despotović, D. Vione, M. Pazzi, J. Csanádi, A comparative study of the activity of TiO</w:t>
            </w:r>
            <w:r w:rsidRPr="006F1FD9">
              <w:rPr>
                <w:rFonts w:cs="Arial"/>
                <w:color w:val="262626"/>
                <w:sz w:val="16"/>
                <w:szCs w:val="16"/>
                <w:vertAlign w:val="subscript"/>
                <w:lang w:val="sl-SI"/>
              </w:rPr>
              <w:t>2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 Wackherr and Degussa P25 in the photocatalytic degradation of picloram,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  <w:lang w:val="sl-SI"/>
              </w:rPr>
              <w:t>Applied Catalysis. B: Environmental,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  <w:lang w:val="sl-SI"/>
              </w:rPr>
              <w:t xml:space="preserve">105 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(2011) 191–198.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9.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u w:val="single"/>
                <w:lang w:val="sl-SI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V.N. Despotović, N.D. Abazović, M.I. Čomor, B.F. Abramović, Photocatalytic degradation of selected herbicides in aqueous suspensions of doped titania under visible light irradiation,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  <w:lang w:val="sl-SI"/>
              </w:rPr>
              <w:t>Journal of Hazardous Materials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  <w:lang w:val="sl-SI"/>
              </w:rPr>
              <w:t>179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 (2010) 49–56.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DA10C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10.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N.D. Abazović, L. Mirenghi, I.A. Janković, N. Bibić, </w:t>
            </w:r>
            <w:r w:rsidRPr="006F1FD9">
              <w:rPr>
                <w:rFonts w:cs="Arial"/>
                <w:color w:val="262626"/>
                <w:sz w:val="16"/>
                <w:szCs w:val="16"/>
                <w:u w:val="single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>, B.F. Abramović, M.I. Čomor, S</w:t>
            </w:r>
            <w:r w:rsidRPr="006F1FD9">
              <w:rPr>
                <w:rFonts w:eastAsia="ArialUnicodeMS" w:cs="Arial"/>
                <w:color w:val="262626"/>
                <w:sz w:val="16"/>
                <w:szCs w:val="16"/>
              </w:rPr>
              <w:t>ynthesis and characterization of rutile TiO</w:t>
            </w:r>
            <w:r w:rsidRPr="006F1FD9">
              <w:rPr>
                <w:rFonts w:eastAsia="ArialUnicodeMS" w:cs="Arial"/>
                <w:color w:val="262626"/>
                <w:sz w:val="16"/>
                <w:szCs w:val="16"/>
                <w:vertAlign w:val="subscript"/>
              </w:rPr>
              <w:t>2</w:t>
            </w:r>
            <w:r w:rsidRPr="006F1FD9">
              <w:rPr>
                <w:rFonts w:eastAsia="ArialUnicodeMS" w:cs="Arial"/>
                <w:color w:val="262626"/>
                <w:sz w:val="16"/>
                <w:szCs w:val="16"/>
              </w:rPr>
              <w:t xml:space="preserve"> nanopowders doped with iron ions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</w:rPr>
              <w:t>Nanoscale Research Letters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</w:rPr>
              <w:t>4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(2009) 518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–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>525</w:t>
            </w:r>
            <w:r w:rsidRPr="006F1FD9">
              <w:rPr>
                <w:rFonts w:cs="Arial"/>
                <w:bCs/>
                <w:color w:val="262626"/>
                <w:sz w:val="16"/>
                <w:szCs w:val="16"/>
              </w:rPr>
              <w:t>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DA10C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11.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4C5A96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  <w:u w:val="single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>, V.B. Anderluh, D.Z. Orčić, B.F. Abramović, Photodegradation of clopyralid in TiO</w:t>
            </w:r>
            <w:r w:rsidRPr="006F1FD9">
              <w:rPr>
                <w:rFonts w:cs="Arial"/>
                <w:color w:val="262626"/>
                <w:sz w:val="16"/>
                <w:szCs w:val="16"/>
                <w:vertAlign w:val="subscript"/>
              </w:rPr>
              <w:t>2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suspensions: </w:t>
            </w:r>
            <w:r w:rsidR="00EB4C2A" w:rsidRPr="00EB4C2A">
              <w:rPr>
                <w:sz w:val="16"/>
                <w:szCs w:val="16"/>
              </w:rPr>
              <w:t>Identification of intermediates and reaction pathways</w:t>
            </w:r>
            <w:r w:rsidR="00EB4C2A" w:rsidRPr="00EB4C2A">
              <w:rPr>
                <w:sz w:val="16"/>
                <w:szCs w:val="16"/>
                <w:lang w:val="sl-SI"/>
              </w:rPr>
              <w:t>”</w:t>
            </w:r>
            <w:r w:rsidR="00EB4C2A" w:rsidRPr="00EB4C2A">
              <w:rPr>
                <w:sz w:val="16"/>
                <w:szCs w:val="16"/>
              </w:rPr>
              <w:t xml:space="preserve">, </w:t>
            </w:r>
            <w:r w:rsidR="00EB4C2A" w:rsidRPr="00EB4C2A">
              <w:rPr>
                <w:i/>
                <w:sz w:val="16"/>
                <w:szCs w:val="16"/>
              </w:rPr>
              <w:t>Journal of Hazardous Materials</w:t>
            </w:r>
            <w:r w:rsidR="00082F04">
              <w:rPr>
                <w:sz w:val="16"/>
                <w:szCs w:val="16"/>
              </w:rPr>
              <w:t>,</w:t>
            </w:r>
            <w:r w:rsidR="00EB4C2A" w:rsidRPr="00EB4C2A">
              <w:rPr>
                <w:bCs/>
                <w:sz w:val="16"/>
                <w:szCs w:val="16"/>
              </w:rPr>
              <w:t xml:space="preserve"> </w:t>
            </w:r>
            <w:r w:rsidR="00EB4C2A" w:rsidRPr="00EB4C2A">
              <w:rPr>
                <w:b/>
                <w:bCs/>
                <w:sz w:val="16"/>
                <w:szCs w:val="16"/>
              </w:rPr>
              <w:t>168</w:t>
            </w:r>
            <w:r w:rsidR="00EB4C2A" w:rsidRPr="00EB4C2A">
              <w:rPr>
                <w:bCs/>
                <w:sz w:val="16"/>
                <w:szCs w:val="16"/>
              </w:rPr>
              <w:t xml:space="preserve"> (2009) 94</w:t>
            </w:r>
            <w:r w:rsidR="00EB4C2A" w:rsidRPr="00EB4C2A">
              <w:rPr>
                <w:rFonts w:cs="Arial"/>
                <w:color w:val="262626"/>
                <w:sz w:val="16"/>
                <w:szCs w:val="16"/>
                <w:lang w:val="sl-SI"/>
              </w:rPr>
              <w:t>–</w:t>
            </w:r>
            <w:r w:rsidR="00EB4C2A" w:rsidRPr="00EB4C2A">
              <w:rPr>
                <w:bCs/>
                <w:sz w:val="16"/>
                <w:szCs w:val="16"/>
              </w:rPr>
              <w:t>101.</w:t>
            </w:r>
          </w:p>
        </w:tc>
        <w:tc>
          <w:tcPr>
            <w:tcW w:w="768" w:type="dxa"/>
          </w:tcPr>
          <w:p w:rsidR="00DA10CC" w:rsidRDefault="00DA10CC">
            <w:r w:rsidRPr="00FD523E">
              <w:rPr>
                <w:sz w:val="16"/>
                <w:szCs w:val="16"/>
                <w:lang w:val="sr-Cyrl-CS"/>
              </w:rPr>
              <w:t>М</w:t>
            </w:r>
            <w:r w:rsidRPr="00FD523E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4C5A96">
        <w:trPr>
          <w:trHeight w:val="227"/>
        </w:trPr>
        <w:tc>
          <w:tcPr>
            <w:tcW w:w="521" w:type="dxa"/>
            <w:vAlign w:val="center"/>
          </w:tcPr>
          <w:p w:rsidR="00DA10CC" w:rsidRPr="00123C4F" w:rsidRDefault="00DA10CC" w:rsidP="00DA10C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12.</w:t>
            </w:r>
          </w:p>
        </w:tc>
        <w:tc>
          <w:tcPr>
            <w:tcW w:w="8209" w:type="dxa"/>
            <w:gridSpan w:val="7"/>
            <w:shd w:val="clear" w:color="auto" w:fill="auto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A.S. Topalov, </w:t>
            </w:r>
            <w:r w:rsidRPr="006F1FD9">
              <w:rPr>
                <w:rFonts w:cs="Arial"/>
                <w:bCs/>
                <w:color w:val="262626"/>
                <w:sz w:val="16"/>
                <w:szCs w:val="16"/>
                <w:u w:val="single"/>
              </w:rPr>
              <w:t>D.V. Šojić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D.A. Molnár-Gábor, B.F. Abramović, M.I. Čomor, 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Photocatalytic activity of synthesized nanosized TiO</w:t>
            </w:r>
            <w:r w:rsidRPr="006F1FD9">
              <w:rPr>
                <w:rFonts w:cs="Arial"/>
                <w:color w:val="262626"/>
                <w:sz w:val="16"/>
                <w:szCs w:val="16"/>
                <w:vertAlign w:val="subscript"/>
                <w:lang w:val="sl-SI"/>
              </w:rPr>
              <w:t xml:space="preserve">2 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 xml:space="preserve">towards the degradation of herbicide mecoprop, </w:t>
            </w:r>
            <w:r w:rsidRPr="006F1FD9">
              <w:rPr>
                <w:rFonts w:cs="Arial"/>
                <w:i/>
                <w:color w:val="262626"/>
                <w:sz w:val="16"/>
                <w:szCs w:val="16"/>
              </w:rPr>
              <w:t>Applied Catalysis B: Environmental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, </w:t>
            </w:r>
            <w:r w:rsidRPr="006F1FD9">
              <w:rPr>
                <w:rFonts w:cs="Arial"/>
                <w:b/>
                <w:color w:val="262626"/>
                <w:sz w:val="16"/>
                <w:szCs w:val="16"/>
              </w:rPr>
              <w:t>54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 xml:space="preserve"> (2004) 125</w:t>
            </w:r>
            <w:r w:rsidRPr="006F1FD9">
              <w:rPr>
                <w:rFonts w:cs="Arial"/>
                <w:color w:val="262626"/>
                <w:sz w:val="16"/>
                <w:szCs w:val="16"/>
                <w:lang w:val="sl-SI"/>
              </w:rPr>
              <w:t>–</w:t>
            </w:r>
            <w:r w:rsidRPr="006F1FD9">
              <w:rPr>
                <w:rFonts w:cs="Arial"/>
                <w:color w:val="262626"/>
                <w:sz w:val="16"/>
                <w:szCs w:val="16"/>
              </w:rPr>
              <w:t>133</w:t>
            </w:r>
            <w:r w:rsidRPr="006F1FD9">
              <w:rPr>
                <w:rFonts w:cs="Arial"/>
                <w:bCs/>
                <w:color w:val="262626"/>
                <w:sz w:val="16"/>
                <w:szCs w:val="16"/>
              </w:rPr>
              <w:t>.</w:t>
            </w:r>
          </w:p>
        </w:tc>
        <w:tc>
          <w:tcPr>
            <w:tcW w:w="768" w:type="dxa"/>
            <w:vAlign w:val="center"/>
          </w:tcPr>
          <w:p w:rsidR="00DA10CC" w:rsidRPr="006F1FD9" w:rsidRDefault="00DA10CC" w:rsidP="00082F0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6F1FD9">
              <w:rPr>
                <w:sz w:val="16"/>
                <w:szCs w:val="16"/>
                <w:lang w:val="sr-Cyrl-CS"/>
              </w:rPr>
              <w:t>М</w:t>
            </w:r>
            <w:r w:rsidRPr="006F1FD9">
              <w:rPr>
                <w:sz w:val="16"/>
                <w:szCs w:val="16"/>
                <w:lang w:val="en-US"/>
              </w:rPr>
              <w:t>21</w:t>
            </w:r>
          </w:p>
        </w:tc>
      </w:tr>
      <w:tr w:rsidR="00DA10CC" w:rsidRPr="00A22864" w:rsidTr="00082F04">
        <w:trPr>
          <w:trHeight w:val="227"/>
        </w:trPr>
        <w:tc>
          <w:tcPr>
            <w:tcW w:w="9498" w:type="dxa"/>
            <w:gridSpan w:val="9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A10CC" w:rsidRPr="00A22864" w:rsidTr="00082F04">
        <w:trPr>
          <w:trHeight w:val="227"/>
        </w:trPr>
        <w:tc>
          <w:tcPr>
            <w:tcW w:w="4929" w:type="dxa"/>
            <w:gridSpan w:val="5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DA10CC" w:rsidRPr="00123C4F" w:rsidRDefault="00A7564B" w:rsidP="00A7564B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</w:t>
            </w:r>
            <w:r>
              <w:t>501</w:t>
            </w:r>
            <w:r>
              <w:rPr>
                <w:lang w:val="sr-Cyrl-CS"/>
              </w:rPr>
              <w:t xml:space="preserve">, </w:t>
            </w:r>
            <w:r w:rsidRPr="00A22864">
              <w:rPr>
                <w:lang w:val="sr-Cyrl-CS"/>
              </w:rPr>
              <w:t>без аутоцитата</w:t>
            </w:r>
            <w:r>
              <w:t xml:space="preserve"> </w:t>
            </w:r>
            <w:r>
              <w:rPr>
                <w:lang w:val="en-US"/>
              </w:rPr>
              <w:t>440</w:t>
            </w:r>
          </w:p>
        </w:tc>
      </w:tr>
      <w:tr w:rsidR="00DA10CC" w:rsidRPr="00A22864" w:rsidTr="00082F04">
        <w:trPr>
          <w:trHeight w:val="227"/>
        </w:trPr>
        <w:tc>
          <w:tcPr>
            <w:tcW w:w="4929" w:type="dxa"/>
            <w:gridSpan w:val="5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en-US"/>
              </w:rPr>
              <w:t>27</w:t>
            </w:r>
          </w:p>
        </w:tc>
      </w:tr>
      <w:tr w:rsidR="00DA10CC" w:rsidRPr="00A22864" w:rsidTr="00082F04">
        <w:trPr>
          <w:trHeight w:val="227"/>
        </w:trPr>
        <w:tc>
          <w:tcPr>
            <w:tcW w:w="4929" w:type="dxa"/>
            <w:gridSpan w:val="5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23C4F">
              <w:rPr>
                <w:lang w:val="sr-Cyrl-CS"/>
              </w:rPr>
              <w:t>Домаћи</w:t>
            </w:r>
            <w:r w:rsidRPr="00123C4F">
              <w:rPr>
                <w:lang w:val="en-US"/>
              </w:rPr>
              <w:t xml:space="preserve"> </w:t>
            </w:r>
            <w:r w:rsidR="00123C4F">
              <w:rPr>
                <w:lang w:val="en-US"/>
              </w:rPr>
              <w:t>(</w:t>
            </w:r>
            <w:r w:rsidRPr="00123C4F">
              <w:rPr>
                <w:lang w:val="en-US"/>
              </w:rPr>
              <w:t>1</w:t>
            </w:r>
            <w:r w:rsidR="00123C4F">
              <w:rPr>
                <w:lang w:val="en-US"/>
              </w:rPr>
              <w:t>)</w:t>
            </w:r>
          </w:p>
        </w:tc>
        <w:tc>
          <w:tcPr>
            <w:tcW w:w="2165" w:type="dxa"/>
            <w:gridSpan w:val="3"/>
            <w:vAlign w:val="center"/>
          </w:tcPr>
          <w:p w:rsidR="00DA10CC" w:rsidRPr="00123C4F" w:rsidRDefault="00DA10CC" w:rsidP="00082F0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3C4F">
              <w:rPr>
                <w:lang w:val="sr-Cyrl-CS"/>
              </w:rPr>
              <w:t>Међународни</w:t>
            </w:r>
          </w:p>
        </w:tc>
      </w:tr>
    </w:tbl>
    <w:p w:rsidR="00637D53" w:rsidRPr="00637D53" w:rsidRDefault="00637D53" w:rsidP="00BE3070"/>
    <w:sectPr w:rsidR="00637D53" w:rsidRPr="00637D53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637D53"/>
    <w:rsid w:val="00082F04"/>
    <w:rsid w:val="00123C4F"/>
    <w:rsid w:val="001B54C7"/>
    <w:rsid w:val="00440FC9"/>
    <w:rsid w:val="004C5A96"/>
    <w:rsid w:val="00592A60"/>
    <w:rsid w:val="00607329"/>
    <w:rsid w:val="00637D53"/>
    <w:rsid w:val="006F1FD9"/>
    <w:rsid w:val="0087796E"/>
    <w:rsid w:val="00925998"/>
    <w:rsid w:val="00931B05"/>
    <w:rsid w:val="00A7564B"/>
    <w:rsid w:val="00B26E49"/>
    <w:rsid w:val="00B85018"/>
    <w:rsid w:val="00BE3070"/>
    <w:rsid w:val="00D820B6"/>
    <w:rsid w:val="00DA10CC"/>
    <w:rsid w:val="00EB4C2A"/>
    <w:rsid w:val="00F5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rsid w:val="00D82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4</cp:revision>
  <dcterms:created xsi:type="dcterms:W3CDTF">2017-03-02T09:00:00Z</dcterms:created>
  <dcterms:modified xsi:type="dcterms:W3CDTF">2017-06-05T11:56:00Z</dcterms:modified>
</cp:coreProperties>
</file>