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36" w:rsidRPr="00EF2C9A" w:rsidRDefault="00483236" w:rsidP="00483236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538"/>
        <w:gridCol w:w="567"/>
      </w:tblGrid>
      <w:tr w:rsidR="00483236" w:rsidRPr="00A22864" w:rsidTr="00070743">
        <w:trPr>
          <w:trHeight w:val="227"/>
        </w:trPr>
        <w:tc>
          <w:tcPr>
            <w:tcW w:w="3727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Марко Родић</w:t>
            </w:r>
          </w:p>
        </w:tc>
      </w:tr>
      <w:tr w:rsidR="00483236" w:rsidRPr="00A22864" w:rsidTr="00070743">
        <w:trPr>
          <w:trHeight w:val="227"/>
        </w:trPr>
        <w:tc>
          <w:tcPr>
            <w:tcW w:w="3727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Доцент</w:t>
            </w:r>
          </w:p>
        </w:tc>
      </w:tr>
      <w:tr w:rsidR="00483236" w:rsidRPr="00A22864" w:rsidTr="00070743">
        <w:trPr>
          <w:trHeight w:val="227"/>
        </w:trPr>
        <w:tc>
          <w:tcPr>
            <w:tcW w:w="3727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57F79">
              <w:t>Физичка 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2017.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Физичка 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2015.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201</w:t>
            </w:r>
            <w:r>
              <w:t>0</w:t>
            </w:r>
            <w:r w:rsidRPr="00657F79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9498" w:type="dxa"/>
            <w:gridSpan w:val="9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83236" w:rsidRPr="00A22864" w:rsidTr="00070743">
        <w:trPr>
          <w:trHeight w:val="227"/>
        </w:trPr>
        <w:tc>
          <w:tcPr>
            <w:tcW w:w="922" w:type="dxa"/>
            <w:gridSpan w:val="2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922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Физичка хемија II (1/2 курса)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483236" w:rsidRPr="00A22864" w:rsidTr="00070743">
        <w:trPr>
          <w:trHeight w:val="227"/>
        </w:trPr>
        <w:tc>
          <w:tcPr>
            <w:tcW w:w="922" w:type="dxa"/>
            <w:gridSpan w:val="2"/>
            <w:vAlign w:val="center"/>
          </w:tcPr>
          <w:p w:rsidR="00483236" w:rsidRPr="00136B84" w:rsidRDefault="00483236" w:rsidP="0007074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483236" w:rsidRPr="008B20E4" w:rsidRDefault="00483236" w:rsidP="00070743">
            <w:pPr>
              <w:tabs>
                <w:tab w:val="left" w:pos="567"/>
              </w:tabs>
              <w:spacing w:after="60"/>
            </w:pPr>
            <w:r>
              <w:t xml:space="preserve">Минералогија са кристалохемијом </w:t>
            </w:r>
            <w:r w:rsidRPr="00657F79">
              <w:t>(1/2 курса)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483236" w:rsidRPr="00A22864" w:rsidTr="00070743">
        <w:trPr>
          <w:trHeight w:val="227"/>
        </w:trPr>
        <w:tc>
          <w:tcPr>
            <w:tcW w:w="9498" w:type="dxa"/>
            <w:gridSpan w:val="9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M.V. Rodić, V.M. Leovac, Lj.S. Jovanović, V. Spasojević, M.D. Joksović, T. Stanojković, I.Z. Matić, Lj.S. Vojinović-Ješić, V. Marković, “Synthesis, characterization, cytotoxicity and antiangiogenic activity of copper(II) complexes with 1-adamantoyl hydrazone bearing pyridine rings”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Eur. J. Med. Chem.</w:t>
            </w:r>
            <w:r w:rsidRPr="00657F79">
              <w:rPr>
                <w:sz w:val="16"/>
                <w:szCs w:val="16"/>
                <w:lang w:val="en-US"/>
              </w:rPr>
              <w:t xml:space="preserve"> 115 (2016) 75–81 </w:t>
            </w:r>
            <w:hyperlink r:id="rId5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doi:10.1016/j.ejmech.2016.03.003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Barta Holló, J. Magyari, S. Armaković, G.A. Bogdanović, M.V. Rodić, S.J. Armaković, J. Molnár, Á. Csonka, G. Spenglerd, I. Ocsovszky, V.M. Leovac, K. Mészáros Szécsényi, “Coordination compounds of a hydrazone derivative with Co(III), Ni(II), Cu(II) and Zn(II): synthesis, characterization, reactivity assessment and biological evaluation”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New J. Chem. </w:t>
            </w:r>
            <w:r w:rsidRPr="00657F79">
              <w:rPr>
                <w:sz w:val="16"/>
                <w:szCs w:val="16"/>
                <w:lang w:val="en-US"/>
              </w:rPr>
              <w:t xml:space="preserve">40 (2016) 5885–5895 </w:t>
            </w:r>
            <w:hyperlink r:id="rId6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doi:10.1039/C6NJ00560H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Leovac, M.V. Rodić, Lj.S. Jovanović, M.D. Joksović, T. Stanojković, M. Vujčić, D. Sladić, V. Marković, Lj.S. Vojinović-Ješić, “Transition metal complexes with 1-adamantoyl hydrazones — cytotoxic copper(II) complexes of tri- and tetra-dentate pyridine chelators containing an adamantane ring system”,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Eur. J. Inorg. Chem.</w:t>
            </w:r>
            <w:r w:rsidRPr="00657F79">
              <w:rPr>
                <w:sz w:val="16"/>
                <w:szCs w:val="16"/>
                <w:lang w:val="en-US"/>
              </w:rPr>
              <w:t xml:space="preserve"> (2015) 882–895 </w:t>
            </w:r>
            <w:hyperlink r:id="rId7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doi:10.1002/ejic.201403050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Barta Holló, Lj.S. Vojinović-Ješić, M.V. Rodić, S.A. Ivković, V.M. Leovac, K. Mészáros Szécsényi, “Synthesis, characterization and thermal behavior of copper(II) complexes with pyridoxal thiosemi (PLTSC)- and S-methylisothiosemicarbazone (PLITSC)”,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J. Therm. Anal. Calorim.</w:t>
            </w:r>
            <w:r w:rsidRPr="00657F79">
              <w:rPr>
                <w:sz w:val="16"/>
                <w:szCs w:val="16"/>
                <w:lang w:val="en-US"/>
              </w:rPr>
              <w:t xml:space="preserve"> 123 (2016) 2069–2079 </w:t>
            </w:r>
            <w:hyperlink r:id="rId8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doi:10.1007/s10973-015-4891-7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>S.A. Ivković, Lj.S. Vojinović-Ješić, V.M. Leovac, M.V. Rodić, S.B. Novaković, G.A. Bogdanović, “Transition metal complexes with thiosemicarbazide-based ligands. Part 61. Comparative analysis of structural properties of the pyridoxal thiosemicarbazone ligands. Crystal structure of PLTSC∙HCl∙2H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O and its complex [Fe(PLTSC)Cl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(H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 xml:space="preserve">O)]Cl”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26 (2015) 269–277 </w:t>
            </w:r>
            <w:hyperlink r:id="rId9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doi:10.1007/s11224-014-0491-6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Holló, M.V. Rodić, Lj.S. Vojinović-Ješić, V. Živković-Radovanović, G. Vučković, V.M. Leovac, K. Mészáros Szécsényi, “Crystal structure, thermal behavior, and microbiological activity of a thiosemicarbazide-type ligand and its cobalt complexes”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J. Therm. Anal. Calorim.</w:t>
            </w:r>
            <w:r w:rsidRPr="00657F79">
              <w:rPr>
                <w:sz w:val="16"/>
                <w:szCs w:val="16"/>
                <w:lang w:val="en-US"/>
              </w:rPr>
              <w:t xml:space="preserve"> 116 (2014) 655–662 </w:t>
            </w:r>
            <w:hyperlink r:id="rId10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doi:10.1007/s10973-013-3489-1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M.M. Đorđević, D.A. Jeremić, M.V. Rodić, V.S. Simić, I.D. Brčeski, V.M. Leovac, “Synthesis, structures and biological activities of Pd(II) and Pt(II) complexes with 2-(diphenylphosphino)benzaldehyde 1-adamantoylhydrazone”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68 (2014) 234–240 </w:t>
            </w:r>
            <w:hyperlink r:id="rId11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doi:10.1016/j.poly.2013.10.029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Holló, M.V. Rodić, O. Bera, M. Jovičić, V.M. Leovac, Z.D. Tomić, K. Mészáros Szécsényi, “Cation and/or anion directed reaction routes. Could the desolvation pattern of isostructural coordination compounds be related to their molecular structure?”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2193–2201 </w:t>
            </w:r>
            <w:hyperlink r:id="rId12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10.1007/s11224-013-0270-9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 Marković, S. Marković, A. Janićijević, M.V. Rodić, V.M. Leovac, N. Todorović, S. Trifunović, M.D. Joksović, “Mechanistic investigation and DFT calculation of the new reaction between S-methylisothiosemicarbazide and methylacetoacetate”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2127–2136 </w:t>
            </w:r>
            <w:hyperlink r:id="rId13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10.1007/s11224-013-0223-3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Leovac, V.I. Češljević, Lj.S. Vojinović-Ješić, V. Divjaković, Lj.S. Jovanović, K. Mészáros Szécsényi, M.V. Rodić, “Transition metal complexes with thiosemicarbazide-based ligands. Part 56. Square-pyramidal complexes of copper(II) with 2-acetylpyridine S-methylisothiosemicarbazone”,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28 (2009) 3570–3576 </w:t>
            </w:r>
            <w:hyperlink r:id="rId14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doi:10.1016/j.poly.2009.07.045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9498" w:type="dxa"/>
            <w:gridSpan w:val="9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</w:pPr>
            <w:r>
              <w:t>35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>: 1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t>: 0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  <w:r>
              <w:rPr>
                <w:lang w:val="sr-Cyrl-CS"/>
              </w:rPr>
              <w:t>: —</w:t>
            </w:r>
          </w:p>
        </w:tc>
        <w:tc>
          <w:tcPr>
            <w:tcW w:w="4569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483236" w:rsidRDefault="00483236" w:rsidP="00483236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EA505F" w:rsidRDefault="00EA505F"/>
    <w:sectPr w:rsidR="00EA505F" w:rsidSect="00EA50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83236"/>
    <w:rsid w:val="00483236"/>
    <w:rsid w:val="005449C7"/>
    <w:rsid w:val="005A35A2"/>
    <w:rsid w:val="00957476"/>
    <w:rsid w:val="00B30B70"/>
    <w:rsid w:val="00BA0736"/>
    <w:rsid w:val="00EA505F"/>
    <w:rsid w:val="00ED2ABF"/>
    <w:rsid w:val="00FF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83236"/>
    <w:rPr>
      <w:b/>
      <w:bCs/>
    </w:rPr>
  </w:style>
  <w:style w:type="character" w:styleId="Hyperlink">
    <w:name w:val="Hyperlink"/>
    <w:uiPriority w:val="99"/>
    <w:semiHidden/>
    <w:unhideWhenUsed/>
    <w:rsid w:val="00483236"/>
    <w:rPr>
      <w:color w:val="0000FF"/>
      <w:u w:val="single"/>
    </w:rPr>
  </w:style>
  <w:style w:type="character" w:customStyle="1" w:styleId="refsource">
    <w:name w:val="refsource"/>
    <w:rsid w:val="004832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s10973-015-4891-7" TargetMode="External"/><Relationship Id="rId13" Type="http://schemas.openxmlformats.org/officeDocument/2006/relationships/hyperlink" Target="http://dx.doi.org/10.1007/s11224-013-0223-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1002/ejic.201403050" TargetMode="External"/><Relationship Id="rId12" Type="http://schemas.openxmlformats.org/officeDocument/2006/relationships/hyperlink" Target="http://10.1007/s11224-013-0270-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39/C6NJ00560H" TargetMode="External"/><Relationship Id="rId11" Type="http://schemas.openxmlformats.org/officeDocument/2006/relationships/hyperlink" Target="http://dx.doi.org/10.1016/j.poly.2013.10.029" TargetMode="External"/><Relationship Id="rId5" Type="http://schemas.openxmlformats.org/officeDocument/2006/relationships/hyperlink" Target="http://dx.doi.org/10.1016/j.ejmech.2016.03.00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x.doi.org/10.1007/s10973-013-3489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007/s11224-014-0491-6" TargetMode="External"/><Relationship Id="rId14" Type="http://schemas.openxmlformats.org/officeDocument/2006/relationships/hyperlink" Target="http://dx.doi.org/10.1016/j.poly.2009.07.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Jovic</cp:lastModifiedBy>
  <cp:revision>2</cp:revision>
  <dcterms:created xsi:type="dcterms:W3CDTF">2017-03-06T09:31:00Z</dcterms:created>
  <dcterms:modified xsi:type="dcterms:W3CDTF">2017-03-06T11:37:00Z</dcterms:modified>
</cp:coreProperties>
</file>