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77C0A" w14:textId="77777777" w:rsidR="00664A59" w:rsidRDefault="00664A59">
      <w:pPr>
        <w:spacing w:after="60"/>
        <w:jc w:val="center"/>
        <w:rPr>
          <w:iCs/>
          <w:sz w:val="22"/>
          <w:szCs w:val="22"/>
        </w:rPr>
      </w:pPr>
    </w:p>
    <w:tbl>
      <w:tblPr>
        <w:tblW w:w="4800" w:type="pct"/>
        <w:jc w:val="center"/>
        <w:tblLayout w:type="fixed"/>
        <w:tblLook w:val="01E0" w:firstRow="1" w:lastRow="1" w:firstColumn="1" w:lastColumn="1" w:noHBand="0" w:noVBand="0"/>
      </w:tblPr>
      <w:tblGrid>
        <w:gridCol w:w="1410"/>
        <w:gridCol w:w="839"/>
        <w:gridCol w:w="984"/>
        <w:gridCol w:w="153"/>
        <w:gridCol w:w="3096"/>
        <w:gridCol w:w="834"/>
        <w:gridCol w:w="1278"/>
        <w:gridCol w:w="132"/>
        <w:gridCol w:w="1273"/>
        <w:gridCol w:w="980"/>
      </w:tblGrid>
      <w:tr w:rsidR="00664A59" w14:paraId="680FB320" w14:textId="77777777" w:rsidTr="00A94896">
        <w:trPr>
          <w:trHeight w:val="227"/>
          <w:jc w:val="center"/>
        </w:trPr>
        <w:tc>
          <w:tcPr>
            <w:tcW w:w="3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E61E0" w14:textId="77777777" w:rsidR="00664A59" w:rsidRDefault="001B47B0">
            <w:r>
              <w:rPr>
                <w:b/>
              </w:rPr>
              <w:t>Име и презиме</w:t>
            </w:r>
          </w:p>
        </w:tc>
        <w:tc>
          <w:tcPr>
            <w:tcW w:w="77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DAAD6" w14:textId="77777777" w:rsidR="00664A59" w:rsidRDefault="00A94896">
            <w:r>
              <w:t>Зорица Подрашчанин</w:t>
            </w:r>
          </w:p>
        </w:tc>
      </w:tr>
      <w:tr w:rsidR="00664A59" w14:paraId="1FF63684" w14:textId="77777777" w:rsidTr="00A94896">
        <w:trPr>
          <w:trHeight w:val="227"/>
          <w:jc w:val="center"/>
        </w:trPr>
        <w:tc>
          <w:tcPr>
            <w:tcW w:w="3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7B53B" w14:textId="77777777" w:rsidR="00664A59" w:rsidRDefault="001B47B0">
            <w:r>
              <w:rPr>
                <w:b/>
              </w:rPr>
              <w:t>Звање</w:t>
            </w:r>
          </w:p>
        </w:tc>
        <w:tc>
          <w:tcPr>
            <w:tcW w:w="77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073C5" w14:textId="77777777" w:rsidR="00664A59" w:rsidRPr="00A94896" w:rsidRDefault="00A94896">
            <w:pPr>
              <w:rPr>
                <w:lang w:val="sr-Cyrl-RS"/>
              </w:rPr>
            </w:pPr>
            <w:r>
              <w:rPr>
                <w:lang w:val="en-US"/>
              </w:rPr>
              <w:t>Ванредни професор</w:t>
            </w:r>
          </w:p>
        </w:tc>
      </w:tr>
      <w:tr w:rsidR="00A94896" w14:paraId="10CC973B" w14:textId="77777777" w:rsidTr="00A94896">
        <w:trPr>
          <w:trHeight w:val="227"/>
          <w:jc w:val="center"/>
        </w:trPr>
        <w:tc>
          <w:tcPr>
            <w:tcW w:w="3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639A6" w14:textId="77777777" w:rsidR="00A94896" w:rsidRDefault="00A94896" w:rsidP="00A94896">
            <w:r>
              <w:rPr>
                <w:b/>
              </w:rPr>
              <w:t>Ужа научна област</w:t>
            </w:r>
          </w:p>
        </w:tc>
        <w:tc>
          <w:tcPr>
            <w:tcW w:w="77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6B05" w14:textId="77777777" w:rsidR="00A94896" w:rsidRDefault="00A94896" w:rsidP="00A94896">
            <w:r>
              <w:t>Метеорологија и моделирање заштите животне средине</w:t>
            </w:r>
          </w:p>
        </w:tc>
      </w:tr>
      <w:tr w:rsidR="00A94896" w14:paraId="7293D293" w14:textId="77777777" w:rsidTr="00A94896">
        <w:trPr>
          <w:trHeight w:val="227"/>
          <w:jc w:val="center"/>
        </w:trPr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26204" w14:textId="77777777" w:rsidR="00A94896" w:rsidRDefault="00A94896" w:rsidP="00A94896">
            <w:r>
              <w:rPr>
                <w:b/>
              </w:rPr>
              <w:t>Академска каријера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6F40C" w14:textId="77777777" w:rsidR="00A94896" w:rsidRDefault="00A94896" w:rsidP="00A94896">
            <w:r>
              <w:t xml:space="preserve">Година </w:t>
            </w:r>
          </w:p>
        </w:tc>
        <w:tc>
          <w:tcPr>
            <w:tcW w:w="4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D1380" w14:textId="77777777" w:rsidR="00A94896" w:rsidRDefault="00A94896" w:rsidP="00A94896">
            <w:r>
              <w:t xml:space="preserve">Институција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1F69B" w14:textId="77777777" w:rsidR="00A94896" w:rsidRDefault="00A94896" w:rsidP="00A94896">
            <w:r>
              <w:t xml:space="preserve">Област 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E81BC" w14:textId="77777777" w:rsidR="00A94896" w:rsidRDefault="00A94896" w:rsidP="00A94896">
            <w:r>
              <w:t>Ужа научна односно уметничка област</w:t>
            </w:r>
          </w:p>
        </w:tc>
      </w:tr>
      <w:tr w:rsidR="00A94896" w14:paraId="02C919E4" w14:textId="77777777" w:rsidTr="00A94896">
        <w:trPr>
          <w:trHeight w:val="227"/>
          <w:jc w:val="center"/>
        </w:trPr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243F8" w14:textId="77777777" w:rsidR="00A94896" w:rsidRDefault="00A94896" w:rsidP="00A94896">
            <w:r>
              <w:t>Избор у звање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65097" w14:textId="77777777" w:rsidR="00A94896" w:rsidRDefault="00A94896" w:rsidP="00A94896">
            <w:r>
              <w:t>2010.</w:t>
            </w:r>
          </w:p>
          <w:p w14:paraId="1D7EA658" w14:textId="77777777" w:rsidR="009A01F7" w:rsidRDefault="009A01F7" w:rsidP="00A94896"/>
          <w:p w14:paraId="1EC0509E" w14:textId="77777777" w:rsidR="00A94896" w:rsidRDefault="00A94896" w:rsidP="00A94896">
            <w:r>
              <w:t>2013.</w:t>
            </w:r>
          </w:p>
          <w:p w14:paraId="52E17E49" w14:textId="77777777" w:rsidR="00A94896" w:rsidRDefault="00A94896" w:rsidP="00A94896">
            <w:r>
              <w:t xml:space="preserve">2014. </w:t>
            </w:r>
          </w:p>
          <w:p w14:paraId="2FB69BE6" w14:textId="77777777" w:rsidR="00A94896" w:rsidRDefault="00A94896" w:rsidP="00A94896">
            <w:r>
              <w:t>2019</w:t>
            </w:r>
          </w:p>
        </w:tc>
        <w:tc>
          <w:tcPr>
            <w:tcW w:w="4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7972E" w14:textId="77777777" w:rsidR="00A94896" w:rsidRPr="007D4026" w:rsidRDefault="00A94896" w:rsidP="00A94896">
            <w:pPr>
              <w:rPr>
                <w:rFonts w:eastAsia="Times New Roman"/>
              </w:rPr>
            </w:pPr>
            <w:r w:rsidRPr="007D4026">
              <w:rPr>
                <w:rFonts w:eastAsia="Times New Roman"/>
              </w:rPr>
              <w:t xml:space="preserve">Природно-математички факултет </w:t>
            </w:r>
            <w:r w:rsidRPr="00A94896">
              <w:rPr>
                <w:rFonts w:eastAsia="Times New Roman"/>
                <w:lang w:val="sr-Cyrl-RS"/>
              </w:rPr>
              <w:t>(ПМФ)</w:t>
            </w:r>
            <w:r w:rsidRPr="007D4026">
              <w:rPr>
                <w:rFonts w:eastAsia="Times New Roman"/>
              </w:rPr>
              <w:t xml:space="preserve"> Нови Сад</w:t>
            </w:r>
          </w:p>
          <w:p w14:paraId="6BBF8445" w14:textId="77777777" w:rsidR="00A94896" w:rsidRPr="007D4026" w:rsidRDefault="00A94896" w:rsidP="00A94896">
            <w:pPr>
              <w:rPr>
                <w:rFonts w:eastAsia="Times New Roman"/>
              </w:rPr>
            </w:pPr>
            <w:r w:rsidRPr="00A94896">
              <w:rPr>
                <w:rFonts w:eastAsia="Times New Roman"/>
                <w:lang w:val="sr-Cyrl-RS"/>
              </w:rPr>
              <w:t>ПМФ</w:t>
            </w:r>
            <w:r w:rsidRPr="007D4026">
              <w:rPr>
                <w:rFonts w:eastAsia="Times New Roman"/>
              </w:rPr>
              <w:t xml:space="preserve">  Нови Сад</w:t>
            </w:r>
          </w:p>
          <w:p w14:paraId="2D422CA0" w14:textId="77777777" w:rsidR="00A94896" w:rsidRPr="007D4026" w:rsidRDefault="00A94896" w:rsidP="00A94896">
            <w:pPr>
              <w:rPr>
                <w:rFonts w:eastAsia="Times New Roman"/>
              </w:rPr>
            </w:pPr>
            <w:r w:rsidRPr="00A94896">
              <w:rPr>
                <w:rFonts w:eastAsia="Times New Roman"/>
                <w:lang w:val="sr-Cyrl-RS"/>
              </w:rPr>
              <w:t>ПМФ</w:t>
            </w:r>
            <w:r w:rsidRPr="007D4026">
              <w:rPr>
                <w:rFonts w:eastAsia="Times New Roman"/>
              </w:rPr>
              <w:t xml:space="preserve">  Нови Сад</w:t>
            </w:r>
          </w:p>
          <w:p w14:paraId="5EB6BCC8" w14:textId="77777777" w:rsidR="00A94896" w:rsidRPr="00C4695D" w:rsidRDefault="00A94896" w:rsidP="00A94896">
            <w:pPr>
              <w:rPr>
                <w:rFonts w:eastAsia="Times New Roman"/>
                <w:lang w:val="sr-Cyrl-RS"/>
              </w:rPr>
            </w:pPr>
            <w:r w:rsidRPr="00A94896">
              <w:rPr>
                <w:rFonts w:eastAsia="Times New Roman"/>
                <w:lang w:val="sr-Cyrl-RS"/>
              </w:rPr>
              <w:t>ПМФ</w:t>
            </w:r>
            <w:r w:rsidR="00C4695D">
              <w:rPr>
                <w:rFonts w:eastAsia="Times New Roman"/>
                <w:lang w:val="en-US"/>
              </w:rPr>
              <w:t xml:space="preserve"> Нови Сад</w:t>
            </w:r>
          </w:p>
          <w:p w14:paraId="23752983" w14:textId="77777777" w:rsidR="00A94896" w:rsidRDefault="00A94896" w:rsidP="00A94896"/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64CCC" w14:textId="77777777" w:rsidR="00A94896" w:rsidRDefault="009A01F7" w:rsidP="00A94896">
            <w:r w:rsidRPr="009C7861">
              <w:rPr>
                <w:lang w:val="sr-Cyrl-RS"/>
              </w:rPr>
              <w:t>физика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D0F84" w14:textId="77777777" w:rsidR="00A94896" w:rsidRDefault="009A01F7" w:rsidP="00A94896">
            <w:r w:rsidRPr="009C7861">
              <w:rPr>
                <w:lang w:eastAsia="sr-Latn-RS"/>
              </w:rPr>
              <w:t>метеорологија и моделирање заштите животне средине</w:t>
            </w:r>
          </w:p>
        </w:tc>
      </w:tr>
      <w:tr w:rsidR="009A01F7" w14:paraId="09D938D3" w14:textId="77777777" w:rsidTr="00A94896">
        <w:trPr>
          <w:trHeight w:val="227"/>
          <w:jc w:val="center"/>
        </w:trPr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2F89F" w14:textId="77777777" w:rsidR="009A01F7" w:rsidRDefault="009A01F7" w:rsidP="009A01F7">
            <w:r>
              <w:t>Докторат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8DFD4" w14:textId="77777777" w:rsidR="009A01F7" w:rsidRPr="009C7861" w:rsidRDefault="009A01F7" w:rsidP="009A01F7">
            <w:pPr>
              <w:tabs>
                <w:tab w:val="left" w:pos="567"/>
              </w:tabs>
              <w:contextualSpacing/>
            </w:pPr>
            <w:r w:rsidRPr="009C7861">
              <w:rPr>
                <w:lang w:val="en-US"/>
              </w:rPr>
              <w:t>201</w:t>
            </w:r>
            <w:r w:rsidRPr="009C7861">
              <w:t>3</w:t>
            </w:r>
            <w:r w:rsidRPr="009C7861">
              <w:rPr>
                <w:lang w:val="en-US"/>
              </w:rPr>
              <w:t>.</w:t>
            </w:r>
          </w:p>
        </w:tc>
        <w:tc>
          <w:tcPr>
            <w:tcW w:w="4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A05C" w14:textId="77777777" w:rsidR="009A01F7" w:rsidRPr="009C7861" w:rsidRDefault="009A01F7" w:rsidP="009A01F7">
            <w:pPr>
              <w:tabs>
                <w:tab w:val="left" w:pos="567"/>
              </w:tabs>
              <w:contextualSpacing/>
            </w:pPr>
            <w:r w:rsidRPr="009C7861">
              <w:t xml:space="preserve">АЦИМСИ </w:t>
            </w:r>
            <w:r w:rsidRPr="009C7861">
              <w:rPr>
                <w:color w:val="000000"/>
              </w:rPr>
              <w:t>(</w:t>
            </w:r>
            <w:r w:rsidRPr="009C7861">
              <w:rPr>
                <w:color w:val="000000"/>
                <w:shd w:val="clear" w:color="auto" w:fill="FCFCFC"/>
              </w:rPr>
              <w:t>Асоцијација центара за интердисциплинарне и мултидисциплинарне студије и истраживања</w:t>
            </w:r>
            <w:r w:rsidRPr="009C7861">
              <w:t>), Универзитет у Новом Саду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7A2D2" w14:textId="77777777" w:rsidR="009A01F7" w:rsidRDefault="009A01F7" w:rsidP="009A01F7">
            <w:r w:rsidRPr="009C7861">
              <w:rPr>
                <w:lang w:eastAsia="sr-Latn-RS"/>
              </w:rPr>
              <w:t>метеорологија и моделирање заштите животне средине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E0B03" w14:textId="77777777" w:rsidR="009A01F7" w:rsidRDefault="009A01F7" w:rsidP="009A01F7">
            <w:r w:rsidRPr="009C7861">
              <w:rPr>
                <w:lang w:eastAsia="sr-Latn-RS"/>
              </w:rPr>
              <w:t>метеорологија и моделирање заштите животне средине</w:t>
            </w:r>
          </w:p>
        </w:tc>
      </w:tr>
      <w:tr w:rsidR="009A01F7" w14:paraId="25967566" w14:textId="77777777" w:rsidTr="00A94896">
        <w:trPr>
          <w:trHeight w:val="227"/>
          <w:jc w:val="center"/>
        </w:trPr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5BC1C" w14:textId="77777777" w:rsidR="009A01F7" w:rsidRDefault="009A01F7" w:rsidP="009A01F7">
            <w:r>
              <w:t>Магистратура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E669F" w14:textId="77777777" w:rsidR="009A01F7" w:rsidRDefault="009A01F7" w:rsidP="009A01F7">
            <w:r w:rsidRPr="009C7861">
              <w:t>2010.</w:t>
            </w:r>
          </w:p>
        </w:tc>
        <w:tc>
          <w:tcPr>
            <w:tcW w:w="4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3C3B2" w14:textId="77777777" w:rsidR="009A01F7" w:rsidRDefault="009A01F7" w:rsidP="009A01F7">
            <w:r w:rsidRPr="009C7861">
              <w:t>АЦИМСИ, Универзитет у Новом Саду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746BA" w14:textId="77777777" w:rsidR="009A01F7" w:rsidRDefault="009A01F7" w:rsidP="009A01F7">
            <w:r w:rsidRPr="009C7861">
              <w:rPr>
                <w:lang w:eastAsia="sr-Latn-RS"/>
              </w:rPr>
              <w:t>метеорологија и моделирање заштите животне средине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116D9" w14:textId="77777777" w:rsidR="009A01F7" w:rsidRDefault="009A01F7" w:rsidP="009A01F7">
            <w:r w:rsidRPr="009C7861">
              <w:rPr>
                <w:lang w:eastAsia="sr-Latn-RS"/>
              </w:rPr>
              <w:t>метеорологија и моделирање заштите животне средине</w:t>
            </w:r>
          </w:p>
        </w:tc>
      </w:tr>
      <w:tr w:rsidR="009A01F7" w14:paraId="645C004F" w14:textId="77777777" w:rsidTr="00A94896">
        <w:trPr>
          <w:trHeight w:val="227"/>
          <w:jc w:val="center"/>
        </w:trPr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2997B" w14:textId="77777777" w:rsidR="009A01F7" w:rsidRDefault="009A01F7" w:rsidP="009A01F7">
            <w:r>
              <w:t>Диплома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6CBD8" w14:textId="77777777" w:rsidR="009A01F7" w:rsidRDefault="009A01F7" w:rsidP="009A01F7">
            <w:r w:rsidRPr="009C7861">
              <w:t>2005.</w:t>
            </w:r>
          </w:p>
        </w:tc>
        <w:tc>
          <w:tcPr>
            <w:tcW w:w="4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6CDDF" w14:textId="77777777" w:rsidR="009A01F7" w:rsidRDefault="009A01F7" w:rsidP="009A01F7">
            <w:r>
              <w:rPr>
                <w:lang w:val="sr-Cyrl-RS"/>
              </w:rPr>
              <w:t>ПМФ Нови Сад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4CAE3" w14:textId="77777777" w:rsidR="009A01F7" w:rsidRPr="009A01F7" w:rsidRDefault="009A01F7" w:rsidP="009A01F7">
            <w:pPr>
              <w:rPr>
                <w:lang w:val="sr-Cyrl-RS"/>
              </w:rPr>
            </w:pPr>
            <w:r>
              <w:rPr>
                <w:lang w:val="sr-Cyrl-RS"/>
              </w:rPr>
              <w:t>фиѕика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8665F" w14:textId="77777777" w:rsidR="009A01F7" w:rsidRDefault="009A01F7" w:rsidP="009A01F7">
            <w:r>
              <w:rPr>
                <w:lang w:val="sr-Cyrl-RS" w:eastAsia="sr-Latn-RS"/>
              </w:rPr>
              <w:t xml:space="preserve">физика, </w:t>
            </w:r>
            <w:r w:rsidRPr="009C7861">
              <w:rPr>
                <w:lang w:eastAsia="sr-Latn-RS"/>
              </w:rPr>
              <w:t>метеорологија и моделирање заштите животне средине</w:t>
            </w:r>
          </w:p>
        </w:tc>
      </w:tr>
      <w:tr w:rsidR="009A01F7" w14:paraId="57DC9421" w14:textId="77777777" w:rsidTr="00A94896">
        <w:trPr>
          <w:trHeight w:val="227"/>
          <w:jc w:val="center"/>
        </w:trPr>
        <w:tc>
          <w:tcPr>
            <w:tcW w:w="10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4C093" w14:textId="77777777" w:rsidR="009A01F7" w:rsidRDefault="009A01F7" w:rsidP="009A01F7">
            <w:r>
              <w:rPr>
                <w:b/>
              </w:rPr>
              <w:t xml:space="preserve">Списак предмета које наставник држи на докторским студијама </w:t>
            </w:r>
          </w:p>
        </w:tc>
      </w:tr>
      <w:tr w:rsidR="009A01F7" w14:paraId="2F20AABE" w14:textId="77777777" w:rsidTr="00A94896">
        <w:trPr>
          <w:trHeight w:val="227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B8FD4" w14:textId="77777777" w:rsidR="009A01F7" w:rsidRDefault="009A01F7" w:rsidP="009A01F7">
            <w:pPr>
              <w:rPr>
                <w:b/>
              </w:rPr>
            </w:pPr>
            <w:r>
              <w:rPr>
                <w:b/>
              </w:rPr>
              <w:t>Р.Б.</w:t>
            </w:r>
          </w:p>
        </w:tc>
        <w:tc>
          <w:tcPr>
            <w:tcW w:w="1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989B0" w14:textId="77777777" w:rsidR="009A01F7" w:rsidRDefault="009A01F7" w:rsidP="009A01F7">
            <w:pPr>
              <w:rPr>
                <w:b/>
              </w:rPr>
            </w:pPr>
            <w:r>
              <w:rPr>
                <w:b/>
              </w:rPr>
              <w:t xml:space="preserve">Ознака </w:t>
            </w:r>
          </w:p>
        </w:tc>
        <w:tc>
          <w:tcPr>
            <w:tcW w:w="7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3FE53" w14:textId="77777777" w:rsidR="009A01F7" w:rsidRDefault="009A01F7" w:rsidP="009A01F7">
            <w:pPr>
              <w:rPr>
                <w:b/>
              </w:rPr>
            </w:pPr>
            <w:r>
              <w:rPr>
                <w:b/>
                <w:iCs/>
              </w:rPr>
              <w:t>Назив предмета</w:t>
            </w:r>
          </w:p>
        </w:tc>
      </w:tr>
      <w:tr w:rsidR="009A01F7" w14:paraId="40E565CC" w14:textId="77777777" w:rsidTr="00A94896">
        <w:trPr>
          <w:trHeight w:val="227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306C7" w14:textId="77777777" w:rsidR="009A01F7" w:rsidRPr="001B47B0" w:rsidRDefault="001B47B0" w:rsidP="009A01F7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7CC46" w14:textId="4E011ED3" w:rsidR="009A01F7" w:rsidRPr="001B47B0" w:rsidRDefault="001B47B0" w:rsidP="009A01F7">
            <w:pPr>
              <w:rPr>
                <w:lang w:val="sr-Cyrl-RS"/>
              </w:rPr>
            </w:pPr>
            <w:r>
              <w:rPr>
                <w:lang w:val="sr-Cyrl-RS"/>
              </w:rPr>
              <w:t>ФД</w:t>
            </w:r>
            <w:r w:rsidR="007D4026">
              <w:rPr>
                <w:lang w:val="sr-Latn-RS"/>
              </w:rPr>
              <w:t>18</w:t>
            </w:r>
            <w:r>
              <w:rPr>
                <w:lang w:val="sr-Cyrl-RS"/>
              </w:rPr>
              <w:t>МЗ</w:t>
            </w:r>
          </w:p>
        </w:tc>
        <w:tc>
          <w:tcPr>
            <w:tcW w:w="7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53F2" w14:textId="77777777" w:rsidR="009A01F7" w:rsidRDefault="001B47B0" w:rsidP="009A01F7">
            <w:r w:rsidRPr="003E6C21">
              <w:t>Моделирање загађења и хемијског транспорта у атмосфери</w:t>
            </w:r>
          </w:p>
        </w:tc>
      </w:tr>
      <w:tr w:rsidR="009A01F7" w14:paraId="15E56F32" w14:textId="77777777" w:rsidTr="00A94896">
        <w:trPr>
          <w:trHeight w:val="227"/>
          <w:jc w:val="center"/>
        </w:trPr>
        <w:tc>
          <w:tcPr>
            <w:tcW w:w="10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F18C1" w14:textId="77777777" w:rsidR="009A01F7" w:rsidRDefault="009A01F7" w:rsidP="009A01F7">
            <w:pPr>
              <w:rPr>
                <w:b/>
              </w:rPr>
            </w:pPr>
            <w:r>
              <w:t xml:space="preserve">Најзначајнији радови </w:t>
            </w:r>
            <w:r>
              <w:rPr>
                <w:b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9A01F7" w14:paraId="55179335" w14:textId="77777777" w:rsidTr="00A94896">
        <w:trPr>
          <w:trHeight w:val="227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784CB" w14:textId="77777777" w:rsidR="009A01F7" w:rsidRPr="001B47B0" w:rsidRDefault="001B47B0" w:rsidP="009A01F7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8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E18FE" w14:textId="77777777" w:rsidR="009A01F7" w:rsidRDefault="00000000" w:rsidP="001B47B0">
            <w:pPr>
              <w:jc w:val="both"/>
            </w:pPr>
            <w:hyperlink r:id="rId4" w:anchor="auth-Marco-Reale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>Reale</w:t>
              </w:r>
            </w:hyperlink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>, M.</w:t>
            </w:r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 xml:space="preserve">, </w:t>
            </w:r>
            <w:hyperlink r:id="rId5" w:anchor="auth-William_David-Cabos_Narvaez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 xml:space="preserve"> Narvaez</w:t>
              </w:r>
            </w:hyperlink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>, V.D.C.</w:t>
            </w:r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 xml:space="preserve">, </w:t>
            </w:r>
            <w:hyperlink r:id="rId6" w:anchor="auth-Leone-Cavicchia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>Cavicchia</w:t>
              </w:r>
            </w:hyperlink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>, L.</w:t>
            </w:r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 xml:space="preserve">, </w:t>
            </w:r>
            <w:hyperlink r:id="rId7" w:anchor="auth-Dario-Conte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>Conte</w:t>
              </w:r>
            </w:hyperlink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>,</w:t>
            </w:r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 xml:space="preserve"> D.,</w:t>
            </w:r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 xml:space="preserve"> </w:t>
            </w:r>
            <w:hyperlink r:id="rId8" w:anchor="auth-Erika-Coppola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>Coppola</w:t>
              </w:r>
            </w:hyperlink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 xml:space="preserve"> E.</w:t>
            </w:r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 xml:space="preserve">, </w:t>
            </w:r>
            <w:hyperlink r:id="rId9" w:anchor="auth-Emmanouil-Flaounas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 xml:space="preserve"> Flaounas</w:t>
              </w:r>
            </w:hyperlink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>, E.</w:t>
            </w:r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 xml:space="preserve">, </w:t>
            </w:r>
            <w:hyperlink r:id="rId10" w:anchor="auth-Filippo-Giorgi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 xml:space="preserve"> Giorgi</w:t>
              </w:r>
            </w:hyperlink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>, F.</w:t>
            </w:r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 xml:space="preserve">, </w:t>
            </w:r>
            <w:hyperlink r:id="rId11" w:anchor="auth-Silvio-Gualdi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>Gualdi</w:t>
              </w:r>
            </w:hyperlink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>, S.</w:t>
            </w:r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 xml:space="preserve">, </w:t>
            </w:r>
            <w:hyperlink r:id="rId12" w:anchor="auth-Assaf-Hochman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>Hochman</w:t>
              </w:r>
            </w:hyperlink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>,</w:t>
            </w:r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 xml:space="preserve"> A.,</w:t>
            </w:r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 xml:space="preserve"> </w:t>
            </w:r>
            <w:hyperlink r:id="rId13" w:anchor="auth-Laurent-Li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 xml:space="preserve"> Li</w:t>
              </w:r>
            </w:hyperlink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>,</w:t>
            </w:r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 xml:space="preserve"> L.,</w:t>
            </w:r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 xml:space="preserve"> </w:t>
            </w:r>
            <w:hyperlink r:id="rId14" w:anchor="auth-Piero-Lionello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>Lionello</w:t>
              </w:r>
            </w:hyperlink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>,</w:t>
            </w:r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 xml:space="preserve"> P.,</w:t>
            </w:r>
            <w:r w:rsidR="001B47B0" w:rsidRPr="00155899">
              <w:rPr>
                <w:rFonts w:eastAsia="Times New Roman"/>
                <w:b/>
                <w:color w:val="000000" w:themeColor="text1"/>
                <w:lang w:val="en-US"/>
              </w:rPr>
              <w:t xml:space="preserve"> </w:t>
            </w:r>
            <w:r w:rsidR="001B47B0" w:rsidRPr="009C7861">
              <w:rPr>
                <w:rFonts w:eastAsia="Times New Roman"/>
                <w:b/>
                <w:color w:val="000000" w:themeColor="text1"/>
                <w:lang w:val="en-US"/>
              </w:rPr>
              <w:t xml:space="preserve">Podrascanin, Z., </w:t>
            </w:r>
            <w:hyperlink r:id="rId15" w:anchor="auth-Stefano-Salon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>Salon</w:t>
              </w:r>
            </w:hyperlink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 xml:space="preserve">, </w:t>
            </w:r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 xml:space="preserve">S., </w:t>
            </w:r>
            <w:hyperlink r:id="rId16" w:anchor="auth-Emilia-Sanchez_Gomez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 xml:space="preserve"> Sanchez-Gomez</w:t>
              </w:r>
            </w:hyperlink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>,</w:t>
            </w:r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 xml:space="preserve"> E., </w:t>
            </w:r>
            <w:hyperlink r:id="rId17" w:anchor="auth-Enrico-Scoccimarro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>Scoccimarro</w:t>
              </w:r>
            </w:hyperlink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>,</w:t>
            </w:r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 xml:space="preserve"> E.,</w:t>
            </w:r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 xml:space="preserve"> </w:t>
            </w:r>
            <w:hyperlink r:id="rId18" w:anchor="auth-Dmitry_V_-Sein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 xml:space="preserve"> Sein</w:t>
              </w:r>
            </w:hyperlink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 xml:space="preserve">, D.V., </w:t>
            </w:r>
            <w:hyperlink r:id="rId19" w:anchor="auth-Samuel-Somot" w:history="1">
              <w:r w:rsidR="001B47B0" w:rsidRPr="009C7861">
                <w:rPr>
                  <w:rFonts w:eastAsia="Times New Roman"/>
                  <w:color w:val="000000" w:themeColor="text1"/>
                  <w:lang w:val="en-US"/>
                </w:rPr>
                <w:t>Somot</w:t>
              </w:r>
            </w:hyperlink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>, S.</w:t>
            </w:r>
            <w:r w:rsidR="001B47B0" w:rsidRPr="00155899">
              <w:rPr>
                <w:rFonts w:eastAsia="Times New Roman"/>
                <w:color w:val="000000" w:themeColor="text1"/>
                <w:lang w:val="en-US"/>
              </w:rPr>
              <w:t> </w:t>
            </w:r>
            <w:r w:rsidR="001B47B0" w:rsidRPr="009C7861">
              <w:rPr>
                <w:rFonts w:eastAsia="Times New Roman"/>
                <w:color w:val="000000" w:themeColor="text1"/>
                <w:lang w:val="en-US"/>
              </w:rPr>
              <w:t>:</w:t>
            </w:r>
            <w:r w:rsidR="001B47B0" w:rsidRPr="009C7861">
              <w:t xml:space="preserve"> Future projections of Mediterranean cyclone characteristics using the Med-CORDEX ensemble of coupled regional climate system models. </w:t>
            </w:r>
            <w:r w:rsidR="001B47B0" w:rsidRPr="009C7861">
              <w:rPr>
                <w:i/>
                <w:iCs/>
              </w:rPr>
              <w:t>Clim Dyn</w:t>
            </w:r>
            <w:r w:rsidR="001B47B0" w:rsidRPr="009C7861">
              <w:t xml:space="preserve"> </w:t>
            </w:r>
            <w:r w:rsidR="001B47B0" w:rsidRPr="009C7861">
              <w:rPr>
                <w:b/>
                <w:bCs/>
              </w:rPr>
              <w:t>58</w:t>
            </w:r>
            <w:r w:rsidR="001B47B0" w:rsidRPr="009C7861">
              <w:t>, 2501–2524 (2022). https://doi.org/10.1007/s00382-021-06018-x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1996C" w14:textId="77777777" w:rsidR="009A01F7" w:rsidRPr="001B47B0" w:rsidRDefault="001B47B0" w:rsidP="009A01F7">
            <w:pPr>
              <w:rPr>
                <w:lang w:val="sr-Cyrl-RS"/>
              </w:rPr>
            </w:pPr>
            <w:r>
              <w:rPr>
                <w:lang w:val="sr-Cyrl-RS"/>
              </w:rPr>
              <w:t>М21</w:t>
            </w:r>
          </w:p>
        </w:tc>
      </w:tr>
      <w:tr w:rsidR="009A01F7" w14:paraId="6BFC04C7" w14:textId="77777777" w:rsidTr="00A94896">
        <w:trPr>
          <w:trHeight w:val="227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4355" w14:textId="77777777" w:rsidR="009A01F7" w:rsidRPr="001B47B0" w:rsidRDefault="001B47B0" w:rsidP="009A01F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</w:p>
        </w:tc>
        <w:tc>
          <w:tcPr>
            <w:tcW w:w="8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EB6A5" w14:textId="77777777" w:rsidR="009A01F7" w:rsidRDefault="001B47B0" w:rsidP="009A01F7">
            <w:r w:rsidRPr="009C7861">
              <w:rPr>
                <w:b/>
              </w:rPr>
              <w:t>Podrascanin</w:t>
            </w:r>
            <w:r w:rsidRPr="009C7861">
              <w:rPr>
                <w:b/>
                <w:lang w:val="en-US"/>
              </w:rPr>
              <w:t>, Z</w:t>
            </w:r>
            <w:r w:rsidRPr="009C7861">
              <w:rPr>
                <w:lang w:val="en-US"/>
              </w:rPr>
              <w:t>.:</w:t>
            </w:r>
            <w:r w:rsidRPr="009C7861">
              <w:t xml:space="preserve"> Setting-up a Real-Time Air Quality Forecasting system for Serbia: a WRF-Chem feasibility study with different horizontal resolutions and emission inventories. </w:t>
            </w:r>
            <w:r w:rsidRPr="009C7861">
              <w:rPr>
                <w:i/>
                <w:iCs/>
              </w:rPr>
              <w:t>Environ Sci Pollut Res</w:t>
            </w:r>
            <w:r w:rsidRPr="009C7861">
              <w:t xml:space="preserve"> </w:t>
            </w:r>
            <w:r w:rsidRPr="009C7861">
              <w:rPr>
                <w:b/>
                <w:bCs/>
              </w:rPr>
              <w:t>26</w:t>
            </w:r>
            <w:r w:rsidRPr="009C7861">
              <w:t>, 17066–17079 (2019). https://doi.org/10.1007/s11356-019-05140-y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BC92" w14:textId="77777777" w:rsidR="009A01F7" w:rsidRPr="001B47B0" w:rsidRDefault="001B47B0" w:rsidP="009A01F7">
            <w:pPr>
              <w:rPr>
                <w:lang w:val="sr-Cyrl-RS"/>
              </w:rPr>
            </w:pPr>
            <w:r>
              <w:rPr>
                <w:lang w:val="sr-Cyrl-RS"/>
              </w:rPr>
              <w:t>М22</w:t>
            </w:r>
          </w:p>
        </w:tc>
      </w:tr>
      <w:tr w:rsidR="001B47B0" w14:paraId="376FB8D7" w14:textId="77777777" w:rsidTr="00A94896">
        <w:trPr>
          <w:trHeight w:val="227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3B08" w14:textId="77777777" w:rsidR="001B47B0" w:rsidRPr="001B47B0" w:rsidRDefault="001B47B0" w:rsidP="001B47B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3. </w:t>
            </w:r>
          </w:p>
        </w:tc>
        <w:tc>
          <w:tcPr>
            <w:tcW w:w="8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57BBF" w14:textId="77777777" w:rsidR="001B47B0" w:rsidRPr="009C7861" w:rsidRDefault="001B47B0" w:rsidP="001B47B0">
            <w:pPr>
              <w:pStyle w:val="Heading4"/>
              <w:rPr>
                <w:sz w:val="20"/>
                <w:szCs w:val="20"/>
              </w:rPr>
            </w:pPr>
            <w:r w:rsidRPr="009C7861">
              <w:rPr>
                <w:sz w:val="20"/>
                <w:szCs w:val="20"/>
              </w:rPr>
              <w:t>Podrascanin, Z</w:t>
            </w:r>
            <w:r w:rsidRPr="009C7861">
              <w:rPr>
                <w:b w:val="0"/>
                <w:sz w:val="20"/>
                <w:szCs w:val="20"/>
              </w:rPr>
              <w:t xml:space="preserve">., Djurdjevic V.: The influence of future climate change on wind energy potential in the Republic of Serbia, </w:t>
            </w:r>
            <w:hyperlink r:id="rId20" w:anchor="disabled" w:tooltip="Show document details" w:history="1">
              <w:r w:rsidRPr="009C7861">
                <w:rPr>
                  <w:rStyle w:val="linktext"/>
                  <w:b w:val="0"/>
                  <w:color w:val="000000" w:themeColor="text1"/>
                  <w:sz w:val="20"/>
                  <w:szCs w:val="20"/>
                </w:rPr>
                <w:t>Theoretical and Applied Climatology</w:t>
              </w:r>
            </w:hyperlink>
            <w:r w:rsidRPr="009C7861">
              <w:rPr>
                <w:b w:val="0"/>
                <w:color w:val="000000" w:themeColor="text1"/>
                <w:sz w:val="20"/>
                <w:szCs w:val="20"/>
              </w:rPr>
              <w:t>,</w:t>
            </w:r>
            <w:r w:rsidRPr="009C7861">
              <w:rPr>
                <w:b w:val="0"/>
                <w:sz w:val="20"/>
                <w:szCs w:val="20"/>
              </w:rPr>
              <w:t xml:space="preserve"> </w:t>
            </w:r>
            <w:r w:rsidRPr="009C7861">
              <w:rPr>
                <w:rStyle w:val="text-meta"/>
                <w:b w:val="0"/>
                <w:sz w:val="20"/>
                <w:szCs w:val="20"/>
              </w:rPr>
              <w:t xml:space="preserve">2020, 140(1-2), pp. 209–218, </w:t>
            </w:r>
            <w:r w:rsidRPr="009C7861">
              <w:rPr>
                <w:b w:val="0"/>
                <w:sz w:val="20"/>
                <w:szCs w:val="20"/>
              </w:rPr>
              <w:t>DOI</w:t>
            </w:r>
            <w:r w:rsidRPr="009C7861">
              <w:rPr>
                <w:sz w:val="20"/>
                <w:szCs w:val="20"/>
              </w:rPr>
              <w:t>:</w:t>
            </w:r>
            <w:hyperlink r:id="rId21" w:tgtFrame="_blank" w:history="1">
              <w:r w:rsidRPr="009C7861">
                <w:rPr>
                  <w:rStyle w:val="Hyperlink"/>
                  <w:b w:val="0"/>
                  <w:color w:val="000000" w:themeColor="text1"/>
                  <w:sz w:val="20"/>
                  <w:szCs w:val="20"/>
                  <w:u w:val="none"/>
                </w:rPr>
                <w:t>10.1007/s00704-019-03086-2</w:t>
              </w:r>
            </w:hyperlink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9200F" w14:textId="77777777" w:rsidR="001B47B0" w:rsidRPr="001B47B0" w:rsidRDefault="001B47B0" w:rsidP="001B47B0">
            <w:pPr>
              <w:rPr>
                <w:lang w:val="sr-Cyrl-RS"/>
              </w:rPr>
            </w:pPr>
            <w:r>
              <w:rPr>
                <w:lang w:val="sr-Cyrl-RS"/>
              </w:rPr>
              <w:t>М22</w:t>
            </w:r>
          </w:p>
        </w:tc>
      </w:tr>
      <w:tr w:rsidR="001B47B0" w14:paraId="6C924E0C" w14:textId="77777777" w:rsidTr="00A94896">
        <w:trPr>
          <w:trHeight w:val="227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DE54" w14:textId="77777777" w:rsidR="001B47B0" w:rsidRPr="001B47B0" w:rsidRDefault="001B47B0" w:rsidP="001B47B0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8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82EA1" w14:textId="77777777" w:rsidR="001B47B0" w:rsidRDefault="001B47B0" w:rsidP="001B47B0">
            <w:r w:rsidRPr="009C7861">
              <w:rPr>
                <w:b/>
                <w:color w:val="222222"/>
                <w:shd w:val="clear" w:color="auto" w:fill="FFFFFF"/>
              </w:rPr>
              <w:t>Podrascanin, Z.,</w:t>
            </w:r>
            <w:r w:rsidRPr="009C7861">
              <w:rPr>
                <w:color w:val="222222"/>
                <w:shd w:val="clear" w:color="auto" w:fill="FFFFFF"/>
              </w:rPr>
              <w:t xml:space="preserve"> Mihailovic  D.T.,</w:t>
            </w:r>
            <w:r w:rsidRPr="009C7861">
              <w:rPr>
                <w:rStyle w:val="apple-converted-space"/>
                <w:color w:val="222222"/>
                <w:shd w:val="clear" w:color="auto" w:fill="FFFFFF"/>
              </w:rPr>
              <w:t xml:space="preserve"> Performance of the Asymmetric Convective Model Verson 2, in the Unified EMEP Model. IDOJARAS </w:t>
            </w:r>
            <w:r w:rsidRPr="009C7861">
              <w:rPr>
                <w:bCs/>
                <w:color w:val="222222"/>
                <w:shd w:val="clear" w:color="auto" w:fill="FFFFFF"/>
              </w:rPr>
              <w:t>Quarterly Journal</w:t>
            </w:r>
            <w:r w:rsidRPr="009C7861">
              <w:rPr>
                <w:rStyle w:val="apple-converted-space"/>
                <w:bCs/>
                <w:color w:val="222222"/>
                <w:shd w:val="clear" w:color="auto" w:fill="FFFFFF"/>
              </w:rPr>
              <w:t> </w:t>
            </w:r>
            <w:r w:rsidRPr="009C7861">
              <w:rPr>
                <w:bCs/>
                <w:color w:val="222222"/>
                <w:shd w:val="clear" w:color="auto" w:fill="FFFFFF"/>
              </w:rPr>
              <w:t>of the Hungarian Meteorological Service, 117(3), 239-277, 2013.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1C8D4" w14:textId="77777777" w:rsidR="001B47B0" w:rsidRPr="001B47B0" w:rsidRDefault="001B47B0" w:rsidP="001B47B0">
            <w:pPr>
              <w:rPr>
                <w:lang w:val="sr-Cyrl-RS"/>
              </w:rPr>
            </w:pPr>
            <w:r>
              <w:rPr>
                <w:lang w:val="sr-Cyrl-RS"/>
              </w:rPr>
              <w:t>М21</w:t>
            </w:r>
          </w:p>
        </w:tc>
      </w:tr>
      <w:tr w:rsidR="001B47B0" w14:paraId="47FFDBB2" w14:textId="77777777" w:rsidTr="00A94896">
        <w:trPr>
          <w:trHeight w:val="227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904D1" w14:textId="77777777" w:rsidR="001B47B0" w:rsidRPr="001B47B0" w:rsidRDefault="001B47B0" w:rsidP="001B47B0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8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937B" w14:textId="77777777" w:rsidR="001B47B0" w:rsidRDefault="00000000" w:rsidP="001B47B0">
            <w:hyperlink r:id="rId22" w:history="1">
              <w:r w:rsidR="001B47B0" w:rsidRPr="009C7861">
                <w:rPr>
                  <w:rStyle w:val="typography004a95"/>
                  <w:b/>
                  <w:color w:val="000000" w:themeColor="text1"/>
                </w:rPr>
                <w:t>Janković, A.</w:t>
              </w:r>
            </w:hyperlink>
            <w:r w:rsidR="001B47B0" w:rsidRPr="009C7861">
              <w:rPr>
                <w:color w:val="000000" w:themeColor="text1"/>
              </w:rPr>
              <w:t xml:space="preserve">, </w:t>
            </w:r>
            <w:hyperlink r:id="rId23" w:history="1">
              <w:r w:rsidR="001B47B0" w:rsidRPr="009C7861">
                <w:rPr>
                  <w:rStyle w:val="typography004a95"/>
                  <w:color w:val="000000" w:themeColor="text1"/>
                </w:rPr>
                <w:t>Podraščanin, Z.</w:t>
              </w:r>
            </w:hyperlink>
            <w:r w:rsidR="001B47B0" w:rsidRPr="009C7861">
              <w:rPr>
                <w:color w:val="000000" w:themeColor="text1"/>
              </w:rPr>
              <w:t xml:space="preserve">, </w:t>
            </w:r>
            <w:hyperlink r:id="rId24" w:history="1">
              <w:r w:rsidR="001B47B0" w:rsidRPr="009C7861">
                <w:rPr>
                  <w:rStyle w:val="typography004a95"/>
                  <w:color w:val="000000" w:themeColor="text1"/>
                </w:rPr>
                <w:t>Djurdjevic, V.</w:t>
              </w:r>
            </w:hyperlink>
            <w:r w:rsidR="001B47B0" w:rsidRPr="009C7861">
              <w:rPr>
                <w:color w:val="000000" w:themeColor="text1"/>
                <w:lang w:val="en-US"/>
              </w:rPr>
              <w:t xml:space="preserve">: </w:t>
            </w:r>
            <w:r w:rsidR="001B47B0" w:rsidRPr="009C7861">
              <w:rPr>
                <w:color w:val="000000" w:themeColor="text1"/>
              </w:rPr>
              <w:t>Future climate change impacts on residential heating and cooling degree days in Serbia</w:t>
            </w:r>
            <w:r w:rsidR="001B47B0" w:rsidRPr="009C7861">
              <w:rPr>
                <w:color w:val="000000" w:themeColor="text1"/>
                <w:lang w:val="en-US"/>
              </w:rPr>
              <w:t xml:space="preserve">, </w:t>
            </w:r>
            <w:hyperlink r:id="rId25" w:anchor="disabled" w:tooltip="Show document details" w:history="1">
              <w:r w:rsidR="001B47B0" w:rsidRPr="009C7861">
                <w:rPr>
                  <w:rStyle w:val="linktext"/>
                  <w:color w:val="000000" w:themeColor="text1"/>
                </w:rPr>
                <w:t>Idojaras</w:t>
              </w:r>
            </w:hyperlink>
            <w:r w:rsidR="001B47B0" w:rsidRPr="009C7861">
              <w:rPr>
                <w:color w:val="000000" w:themeColor="text1"/>
              </w:rPr>
              <w:t xml:space="preserve">, </w:t>
            </w:r>
            <w:r w:rsidR="001B47B0" w:rsidRPr="009C7861">
              <w:rPr>
                <w:rStyle w:val="text-meta"/>
                <w:color w:val="000000" w:themeColor="text1"/>
              </w:rPr>
              <w:t>2019, 123(3), pp. 351–370</w:t>
            </w:r>
            <w:r w:rsidR="001B47B0" w:rsidRPr="009C7861">
              <w:rPr>
                <w:rStyle w:val="text-meta"/>
                <w:color w:val="000000" w:themeColor="text1"/>
                <w:lang w:val="en-US"/>
              </w:rPr>
              <w:t xml:space="preserve">, </w:t>
            </w:r>
            <w:r w:rsidR="001B47B0" w:rsidRPr="009C7861">
              <w:rPr>
                <w:color w:val="000000" w:themeColor="text1"/>
              </w:rPr>
              <w:t>DOI:</w:t>
            </w:r>
            <w:hyperlink r:id="rId26" w:tgtFrame="_blank" w:history="1">
              <w:r w:rsidR="001B47B0" w:rsidRPr="009C7861">
                <w:rPr>
                  <w:rStyle w:val="Hyperlink"/>
                  <w:color w:val="000000" w:themeColor="text1"/>
                  <w:u w:val="none"/>
                </w:rPr>
                <w:t>10.28974/idojaras.2019.3.6</w:t>
              </w:r>
            </w:hyperlink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88916" w14:textId="77777777" w:rsidR="001B47B0" w:rsidRPr="001B47B0" w:rsidRDefault="001B47B0" w:rsidP="001B47B0">
            <w:pPr>
              <w:rPr>
                <w:lang w:val="sr-Cyrl-RS"/>
              </w:rPr>
            </w:pPr>
            <w:r>
              <w:rPr>
                <w:lang w:val="sr-Cyrl-RS"/>
              </w:rPr>
              <w:t>М23</w:t>
            </w:r>
          </w:p>
        </w:tc>
      </w:tr>
      <w:tr w:rsidR="001B47B0" w14:paraId="61F4C90E" w14:textId="77777777" w:rsidTr="00177141">
        <w:trPr>
          <w:trHeight w:val="227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C192D" w14:textId="77777777" w:rsidR="001B47B0" w:rsidRPr="001B47B0" w:rsidRDefault="001B47B0" w:rsidP="001B47B0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8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EA133" w14:textId="77777777" w:rsidR="001B47B0" w:rsidRPr="009C7861" w:rsidRDefault="001B47B0" w:rsidP="001B47B0">
            <w:pPr>
              <w:rPr>
                <w:color w:val="000000" w:themeColor="text1"/>
                <w:shd w:val="clear" w:color="auto" w:fill="FFFFFF"/>
              </w:rPr>
            </w:pPr>
            <w:r w:rsidRPr="009C7861">
              <w:rPr>
                <w:color w:val="000000" w:themeColor="text1"/>
                <w:shd w:val="clear" w:color="auto" w:fill="FFFFFF"/>
                <w:lang w:val="en-GB"/>
              </w:rPr>
              <w:t>Lalic, B.,</w:t>
            </w:r>
            <w:r w:rsidRPr="009C7861">
              <w:rPr>
                <w:rStyle w:val="apple-converted-space"/>
                <w:color w:val="000000" w:themeColor="text1"/>
                <w:shd w:val="clear" w:color="auto" w:fill="FFFFFF"/>
                <w:lang w:val="en-GB"/>
              </w:rPr>
              <w:t> </w:t>
            </w:r>
            <w:r w:rsidRPr="009C7861">
              <w:rPr>
                <w:bCs/>
                <w:color w:val="000000" w:themeColor="text1"/>
                <w:shd w:val="clear" w:color="auto" w:fill="FFFFFF"/>
                <w:lang w:val="en-GB"/>
              </w:rPr>
              <w:t>Firanj, A.</w:t>
            </w:r>
            <w:r w:rsidRPr="009C7861">
              <w:rPr>
                <w:color w:val="000000" w:themeColor="text1"/>
                <w:shd w:val="clear" w:color="auto" w:fill="FFFFFF"/>
                <w:lang w:val="en-GB"/>
              </w:rPr>
              <w:t xml:space="preserve">, Mihailovic, D.T., </w:t>
            </w:r>
            <w:r w:rsidRPr="009C7861">
              <w:rPr>
                <w:b/>
                <w:color w:val="000000" w:themeColor="text1"/>
                <w:shd w:val="clear" w:color="auto" w:fill="FFFFFF"/>
                <w:lang w:val="en-GB"/>
              </w:rPr>
              <w:t>Podrascanin, Z</w:t>
            </w:r>
            <w:r w:rsidRPr="009C7861">
              <w:rPr>
                <w:color w:val="000000" w:themeColor="text1"/>
                <w:shd w:val="clear" w:color="auto" w:fill="FFFFFF"/>
                <w:lang w:val="en-GB"/>
              </w:rPr>
              <w:t>., Parameterization of PAR vertical profile within horizontally uniform forest canopies for use in environmental modeling.</w:t>
            </w:r>
            <w:r w:rsidRPr="009C7861">
              <w:rPr>
                <w:rStyle w:val="apple-converted-space"/>
                <w:color w:val="000000" w:themeColor="text1"/>
                <w:shd w:val="clear" w:color="auto" w:fill="FFFFFF"/>
                <w:lang w:val="en-GB"/>
              </w:rPr>
              <w:t> </w:t>
            </w:r>
            <w:r w:rsidRPr="009C7861">
              <w:rPr>
                <w:iCs/>
                <w:color w:val="000000" w:themeColor="text1"/>
                <w:shd w:val="clear" w:color="auto" w:fill="FFFFFF"/>
                <w:lang w:val="en-GB"/>
              </w:rPr>
              <w:t>J. Geophy. Res. Atmos.</w:t>
            </w:r>
            <w:r w:rsidRPr="009C7861">
              <w:rPr>
                <w:color w:val="000000" w:themeColor="text1"/>
                <w:shd w:val="clear" w:color="auto" w:fill="FFFFFF"/>
                <w:lang w:val="en-GB"/>
              </w:rPr>
              <w:t>,</w:t>
            </w:r>
            <w:r w:rsidRPr="009C7861">
              <w:rPr>
                <w:rStyle w:val="apple-converted-space"/>
                <w:color w:val="000000" w:themeColor="text1"/>
                <w:shd w:val="clear" w:color="auto" w:fill="FFFFFF"/>
                <w:lang w:val="en-GB"/>
              </w:rPr>
              <w:t> </w:t>
            </w:r>
            <w:r w:rsidRPr="009C7861">
              <w:rPr>
                <w:color w:val="000000" w:themeColor="text1"/>
                <w:shd w:val="clear" w:color="auto" w:fill="FFFFFF"/>
              </w:rPr>
              <w:t xml:space="preserve">118, 1–10, 2013, </w:t>
            </w:r>
            <w:hyperlink r:id="rId27" w:history="1">
              <w:r w:rsidRPr="009C7861">
                <w:rPr>
                  <w:rFonts w:eastAsia="Times New Roman"/>
                  <w:color w:val="000000" w:themeColor="text1"/>
                  <w:lang w:val="en-US"/>
                </w:rPr>
                <w:t>https://doi.org/10.1002/jgrd.50626</w:t>
              </w:r>
            </w:hyperlink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AF0CE" w14:textId="77777777" w:rsidR="001B47B0" w:rsidRPr="001B47B0" w:rsidRDefault="001B47B0" w:rsidP="001B47B0">
            <w:pPr>
              <w:rPr>
                <w:lang w:val="sr-Cyrl-RS"/>
              </w:rPr>
            </w:pPr>
            <w:r>
              <w:rPr>
                <w:lang w:val="sr-Cyrl-RS"/>
              </w:rPr>
              <w:t>М21</w:t>
            </w:r>
          </w:p>
        </w:tc>
      </w:tr>
      <w:tr w:rsidR="001B47B0" w14:paraId="59E0D938" w14:textId="77777777" w:rsidTr="00A94896">
        <w:trPr>
          <w:trHeight w:val="227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1FD19" w14:textId="77777777" w:rsidR="001B47B0" w:rsidRPr="001B47B0" w:rsidRDefault="001B47B0" w:rsidP="001B47B0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8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767D9" w14:textId="77777777" w:rsidR="001B47B0" w:rsidRDefault="001B47B0" w:rsidP="001B47B0">
            <w:r w:rsidRPr="009C7861">
              <w:rPr>
                <w:rFonts w:eastAsia="Calibri"/>
                <w:color w:val="000000" w:themeColor="text1"/>
              </w:rPr>
              <w:t>Mihailovic, Т.</w:t>
            </w:r>
            <w:r w:rsidRPr="009C7861">
              <w:rPr>
                <w:rFonts w:eastAsia="Calibri"/>
                <w:color w:val="000000" w:themeColor="text1"/>
                <w:lang w:val="hr-HR"/>
              </w:rPr>
              <w:t>D.</w:t>
            </w:r>
            <w:r w:rsidRPr="009C7861">
              <w:rPr>
                <w:rFonts w:eastAsia="Calibri"/>
                <w:color w:val="000000" w:themeColor="text1"/>
              </w:rPr>
              <w:t xml:space="preserve">, Alapaty, K., </w:t>
            </w:r>
            <w:r w:rsidRPr="009C7861">
              <w:rPr>
                <w:rFonts w:eastAsia="Calibri"/>
                <w:b/>
                <w:color w:val="000000" w:themeColor="text1"/>
              </w:rPr>
              <w:t>Podrascanin</w:t>
            </w:r>
            <w:r w:rsidRPr="009C7861">
              <w:rPr>
                <w:b/>
                <w:color w:val="000000" w:themeColor="text1"/>
                <w:lang w:val="en-US"/>
              </w:rPr>
              <w:t>,</w:t>
            </w:r>
            <w:r w:rsidRPr="009C7861">
              <w:rPr>
                <w:rFonts w:eastAsia="Calibri"/>
                <w:b/>
                <w:i/>
                <w:color w:val="000000" w:themeColor="text1"/>
              </w:rPr>
              <w:t xml:space="preserve"> </w:t>
            </w:r>
            <w:r w:rsidRPr="009C7861">
              <w:rPr>
                <w:rFonts w:eastAsia="Calibri"/>
                <w:b/>
                <w:color w:val="000000" w:themeColor="text1"/>
                <w:lang w:val="hr-HR"/>
              </w:rPr>
              <w:t>Z</w:t>
            </w:r>
            <w:r w:rsidRPr="009C7861">
              <w:rPr>
                <w:rFonts w:eastAsia="Calibri"/>
                <w:i/>
                <w:color w:val="000000" w:themeColor="text1"/>
                <w:lang w:val="hr-HR"/>
              </w:rPr>
              <w:t>.</w:t>
            </w:r>
            <w:r w:rsidRPr="009C7861">
              <w:rPr>
                <w:rFonts w:eastAsia="Calibri"/>
                <w:color w:val="000000" w:themeColor="text1"/>
                <w:lang w:val="hr-HR"/>
              </w:rPr>
              <w:t>,</w:t>
            </w:r>
            <w:r w:rsidRPr="009C7861">
              <w:rPr>
                <w:rFonts w:eastAsia="Calibri"/>
                <w:color w:val="000000" w:themeColor="text1"/>
              </w:rPr>
              <w:t xml:space="preserve"> The combined non-local diffusion and mixing schemes, and calculation of in-canopy resistance for dry deposition fluxes, Environ. Sci. Pollut. Res., 16, 144–151, </w:t>
            </w:r>
            <w:r w:rsidRPr="009C7861">
              <w:rPr>
                <w:color w:val="000000" w:themeColor="text1"/>
                <w:lang w:val="hr-HR"/>
              </w:rPr>
              <w:t>2009,</w:t>
            </w:r>
            <w:r w:rsidRPr="009C7861">
              <w:rPr>
                <w:color w:val="000000" w:themeColor="text1"/>
              </w:rPr>
              <w:t xml:space="preserve"> </w:t>
            </w:r>
            <w:r w:rsidRPr="009C7861">
              <w:rPr>
                <w:rStyle w:val="id-label"/>
                <w:color w:val="000000" w:themeColor="text1"/>
              </w:rPr>
              <w:t xml:space="preserve">DOI: </w:t>
            </w:r>
            <w:hyperlink r:id="rId28" w:tgtFrame="_blank" w:history="1">
              <w:r w:rsidRPr="009C7861">
                <w:rPr>
                  <w:rStyle w:val="Hyperlink"/>
                  <w:color w:val="000000" w:themeColor="text1"/>
                  <w:u w:val="none"/>
                </w:rPr>
                <w:t xml:space="preserve">10.1007/s11356-008-0086-0 </w:t>
              </w:r>
            </w:hyperlink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7B96A" w14:textId="77777777" w:rsidR="001B47B0" w:rsidRPr="001B47B0" w:rsidRDefault="001B47B0" w:rsidP="001B47B0">
            <w:pPr>
              <w:rPr>
                <w:lang w:val="sr-Cyrl-RS"/>
              </w:rPr>
            </w:pPr>
            <w:r>
              <w:rPr>
                <w:lang w:val="sr-Cyrl-RS"/>
              </w:rPr>
              <w:t>М21</w:t>
            </w:r>
          </w:p>
        </w:tc>
      </w:tr>
      <w:tr w:rsidR="001B47B0" w14:paraId="13768FF6" w14:textId="77777777" w:rsidTr="00A94896">
        <w:trPr>
          <w:trHeight w:val="227"/>
          <w:jc w:val="center"/>
        </w:trPr>
        <w:tc>
          <w:tcPr>
            <w:tcW w:w="10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A1EA6" w14:textId="77777777" w:rsidR="001B47B0" w:rsidRDefault="001B47B0" w:rsidP="001B47B0">
            <w:r>
              <w:rPr>
                <w:b/>
              </w:rPr>
              <w:t>Збирни подаци научне активност наставника</w:t>
            </w:r>
          </w:p>
        </w:tc>
      </w:tr>
      <w:tr w:rsidR="001B47B0" w14:paraId="56B69886" w14:textId="77777777" w:rsidTr="00A94896">
        <w:trPr>
          <w:trHeight w:val="227"/>
          <w:jc w:val="center"/>
        </w:trPr>
        <w:tc>
          <w:tcPr>
            <w:tcW w:w="64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990C" w14:textId="77777777" w:rsidR="001B47B0" w:rsidRDefault="001B47B0" w:rsidP="001B47B0">
            <w:r>
              <w:t>Укупан број цитата, без аутоцитата</w:t>
            </w:r>
          </w:p>
        </w:tc>
        <w:tc>
          <w:tcPr>
            <w:tcW w:w="4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5428A" w14:textId="77777777" w:rsidR="001B47B0" w:rsidRPr="001B47B0" w:rsidRDefault="001B47B0" w:rsidP="001B47B0">
            <w:pPr>
              <w:rPr>
                <w:lang w:val="sr-Cyrl-RS"/>
              </w:rPr>
            </w:pPr>
            <w:r>
              <w:rPr>
                <w:lang w:val="sr-Cyrl-RS"/>
              </w:rPr>
              <w:t>85</w:t>
            </w:r>
          </w:p>
        </w:tc>
      </w:tr>
      <w:tr w:rsidR="001B47B0" w14:paraId="4A3D9A7F" w14:textId="77777777" w:rsidTr="00A94896">
        <w:trPr>
          <w:trHeight w:val="227"/>
          <w:jc w:val="center"/>
        </w:trPr>
        <w:tc>
          <w:tcPr>
            <w:tcW w:w="64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63834" w14:textId="77777777" w:rsidR="001B47B0" w:rsidRDefault="001B47B0" w:rsidP="001B47B0">
            <w:r>
              <w:t>Укупан број радова са SCI (или SSCI) листе</w:t>
            </w:r>
          </w:p>
        </w:tc>
        <w:tc>
          <w:tcPr>
            <w:tcW w:w="4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6EF78" w14:textId="77777777" w:rsidR="001B47B0" w:rsidRPr="001B47B0" w:rsidRDefault="001B47B0" w:rsidP="001B47B0">
            <w:pPr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</w:tr>
      <w:tr w:rsidR="001B47B0" w14:paraId="67F2FFAF" w14:textId="77777777" w:rsidTr="00A94896">
        <w:trPr>
          <w:trHeight w:val="227"/>
          <w:jc w:val="center"/>
        </w:trPr>
        <w:tc>
          <w:tcPr>
            <w:tcW w:w="64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D40D" w14:textId="77777777" w:rsidR="001B47B0" w:rsidRDefault="001B47B0" w:rsidP="001B47B0">
            <w:r>
              <w:t>Тренутно учешће на пројектима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FCF5D" w14:textId="77777777" w:rsidR="001B47B0" w:rsidRDefault="001B47B0" w:rsidP="001B47B0">
            <w:r>
              <w:t>Домаћи</w:t>
            </w:r>
          </w:p>
        </w:tc>
        <w:tc>
          <w:tcPr>
            <w:tcW w:w="2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2F80E" w14:textId="77777777" w:rsidR="001B47B0" w:rsidRDefault="001B47B0" w:rsidP="001B47B0">
            <w:r>
              <w:t>Међународни</w:t>
            </w:r>
          </w:p>
        </w:tc>
      </w:tr>
      <w:tr w:rsidR="001B47B0" w14:paraId="6D159BE3" w14:textId="77777777" w:rsidTr="00A94896">
        <w:trPr>
          <w:trHeight w:val="227"/>
          <w:jc w:val="center"/>
        </w:trPr>
        <w:tc>
          <w:tcPr>
            <w:tcW w:w="64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7CB2A" w14:textId="77777777" w:rsidR="001B47B0" w:rsidRDefault="001B47B0" w:rsidP="001B47B0">
            <w:r>
              <w:t xml:space="preserve">Усавршавања </w:t>
            </w:r>
          </w:p>
        </w:tc>
        <w:tc>
          <w:tcPr>
            <w:tcW w:w="4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A0E5C" w14:textId="77777777" w:rsidR="001B47B0" w:rsidRDefault="001B47B0" w:rsidP="001B47B0"/>
        </w:tc>
      </w:tr>
      <w:tr w:rsidR="001B47B0" w14:paraId="31D4547E" w14:textId="77777777" w:rsidTr="00A94896">
        <w:trPr>
          <w:trHeight w:val="227"/>
          <w:jc w:val="center"/>
        </w:trPr>
        <w:tc>
          <w:tcPr>
            <w:tcW w:w="10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A43B4" w14:textId="77777777" w:rsidR="001B47B0" w:rsidRDefault="001B47B0" w:rsidP="001B47B0">
            <w:r>
              <w:t>Други подаци које сматрате релевантним</w:t>
            </w:r>
          </w:p>
        </w:tc>
      </w:tr>
      <w:tr w:rsidR="001B47B0" w14:paraId="34C06E67" w14:textId="77777777" w:rsidTr="00A94896">
        <w:trPr>
          <w:trHeight w:val="227"/>
          <w:jc w:val="center"/>
        </w:trPr>
        <w:tc>
          <w:tcPr>
            <w:tcW w:w="10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A223E" w14:textId="77777777" w:rsidR="001B47B0" w:rsidRDefault="001B47B0" w:rsidP="001B47B0">
            <w:r>
              <w:t>Максимална дужине не сме бити већа од  1 странице А4</w:t>
            </w:r>
          </w:p>
        </w:tc>
      </w:tr>
    </w:tbl>
    <w:p w14:paraId="55584301" w14:textId="77777777" w:rsidR="00664A59" w:rsidRDefault="00664A59"/>
    <w:sectPr w:rsidR="00664A59">
      <w:pgSz w:w="12240" w:h="15840"/>
      <w:pgMar w:top="397" w:right="397" w:bottom="397" w:left="39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A59"/>
    <w:rsid w:val="001B47B0"/>
    <w:rsid w:val="00664A59"/>
    <w:rsid w:val="007D4026"/>
    <w:rsid w:val="009A01F7"/>
    <w:rsid w:val="00A94896"/>
    <w:rsid w:val="00C4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D0A03B"/>
  <w15:docId w15:val="{CE6D5D6D-8FB9-464B-8C7C-F5AC63FE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1B47B0"/>
    <w:pPr>
      <w:widowControl/>
      <w:suppressAutoHyphens w:val="0"/>
      <w:spacing w:before="100" w:beforeAutospacing="1" w:after="100" w:afterAutospacing="1"/>
      <w:outlineLvl w:val="3"/>
    </w:pPr>
    <w:rPr>
      <w:rFonts w:eastAsia="Times New Roman"/>
      <w:b/>
      <w:bCs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character" w:customStyle="1" w:styleId="Heading4Char">
    <w:name w:val="Heading 4 Char"/>
    <w:basedOn w:val="DefaultParagraphFont"/>
    <w:link w:val="Heading4"/>
    <w:uiPriority w:val="9"/>
    <w:rsid w:val="001B47B0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linktext">
    <w:name w:val="link__text"/>
    <w:basedOn w:val="DefaultParagraphFont"/>
    <w:rsid w:val="001B47B0"/>
  </w:style>
  <w:style w:type="character" w:customStyle="1" w:styleId="text-meta">
    <w:name w:val="text-meta"/>
    <w:basedOn w:val="DefaultParagraphFont"/>
    <w:rsid w:val="001B47B0"/>
  </w:style>
  <w:style w:type="character" w:styleId="Hyperlink">
    <w:name w:val="Hyperlink"/>
    <w:basedOn w:val="DefaultParagraphFont"/>
    <w:uiPriority w:val="99"/>
    <w:semiHidden/>
    <w:unhideWhenUsed/>
    <w:rsid w:val="001B47B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qFormat/>
    <w:rsid w:val="001B47B0"/>
  </w:style>
  <w:style w:type="character" w:customStyle="1" w:styleId="typography004a95">
    <w:name w:val="typography_004a95"/>
    <w:basedOn w:val="DefaultParagraphFont"/>
    <w:rsid w:val="001B47B0"/>
  </w:style>
  <w:style w:type="character" w:customStyle="1" w:styleId="identifier">
    <w:name w:val="identifier"/>
    <w:basedOn w:val="DefaultParagraphFont"/>
    <w:rsid w:val="001B47B0"/>
  </w:style>
  <w:style w:type="character" w:customStyle="1" w:styleId="id-label">
    <w:name w:val="id-label"/>
    <w:basedOn w:val="DefaultParagraphFont"/>
    <w:rsid w:val="001B4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springer.com/article/10.1007/s00382-021-06018-x" TargetMode="External"/><Relationship Id="rId13" Type="http://schemas.openxmlformats.org/officeDocument/2006/relationships/hyperlink" Target="https://link.springer.com/article/10.1007/s00382-021-06018-x" TargetMode="External"/><Relationship Id="rId18" Type="http://schemas.openxmlformats.org/officeDocument/2006/relationships/hyperlink" Target="https://link.springer.com/article/10.1007/s00382-021-06018-x" TargetMode="External"/><Relationship Id="rId26" Type="http://schemas.openxmlformats.org/officeDocument/2006/relationships/hyperlink" Target="http://dx.doi.org/10.28974/idojaras.2019.3.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ink.springer.com/article/10.1007/s00704-019-03086-2" TargetMode="External"/><Relationship Id="rId7" Type="http://schemas.openxmlformats.org/officeDocument/2006/relationships/hyperlink" Target="https://link.springer.com/article/10.1007/s00382-021-06018-x" TargetMode="External"/><Relationship Id="rId12" Type="http://schemas.openxmlformats.org/officeDocument/2006/relationships/hyperlink" Target="https://link.springer.com/article/10.1007/s00382-021-06018-x" TargetMode="External"/><Relationship Id="rId17" Type="http://schemas.openxmlformats.org/officeDocument/2006/relationships/hyperlink" Target="https://link.springer.com/article/10.1007/s00382-021-06018-x" TargetMode="External"/><Relationship Id="rId25" Type="http://schemas.openxmlformats.org/officeDocument/2006/relationships/hyperlink" Target="https://www.scopus.com/authid/detail.uri?authorId=2595772600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ink.springer.com/article/10.1007/s00382-021-06018-x" TargetMode="External"/><Relationship Id="rId20" Type="http://schemas.openxmlformats.org/officeDocument/2006/relationships/hyperlink" Target="https://www.scopus.com/authid/detail.uri?authorId=25957726000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ink.springer.com/article/10.1007/s00382-021-06018-x" TargetMode="External"/><Relationship Id="rId11" Type="http://schemas.openxmlformats.org/officeDocument/2006/relationships/hyperlink" Target="https://link.springer.com/article/10.1007/s00382-021-06018-x" TargetMode="External"/><Relationship Id="rId24" Type="http://schemas.openxmlformats.org/officeDocument/2006/relationships/hyperlink" Target="https://www.scopus.com/authid/detail.uri?authorId=24474148700" TargetMode="External"/><Relationship Id="rId5" Type="http://schemas.openxmlformats.org/officeDocument/2006/relationships/hyperlink" Target="https://link.springer.com/article/10.1007/s00382-021-06018-x" TargetMode="External"/><Relationship Id="rId15" Type="http://schemas.openxmlformats.org/officeDocument/2006/relationships/hyperlink" Target="https://link.springer.com/article/10.1007/s00382-021-06018-x" TargetMode="External"/><Relationship Id="rId23" Type="http://schemas.openxmlformats.org/officeDocument/2006/relationships/hyperlink" Target="https://www.scopus.com/authid/detail.uri?authorId=25957726000" TargetMode="External"/><Relationship Id="rId28" Type="http://schemas.openxmlformats.org/officeDocument/2006/relationships/hyperlink" Target="https://doi.org/10.1007/s11356-008-0086-0" TargetMode="External"/><Relationship Id="rId10" Type="http://schemas.openxmlformats.org/officeDocument/2006/relationships/hyperlink" Target="https://link.springer.com/article/10.1007/s00382-021-06018-x" TargetMode="External"/><Relationship Id="rId19" Type="http://schemas.openxmlformats.org/officeDocument/2006/relationships/hyperlink" Target="https://link.springer.com/article/10.1007/s00382-021-06018-x" TargetMode="External"/><Relationship Id="rId4" Type="http://schemas.openxmlformats.org/officeDocument/2006/relationships/hyperlink" Target="https://link.springer.com/article/10.1007/s00382-021-06018-x" TargetMode="External"/><Relationship Id="rId9" Type="http://schemas.openxmlformats.org/officeDocument/2006/relationships/hyperlink" Target="https://link.springer.com/article/10.1007/s00382-021-06018-x" TargetMode="External"/><Relationship Id="rId14" Type="http://schemas.openxmlformats.org/officeDocument/2006/relationships/hyperlink" Target="https://link.springer.com/article/10.1007/s00382-021-06018-x" TargetMode="External"/><Relationship Id="rId22" Type="http://schemas.openxmlformats.org/officeDocument/2006/relationships/hyperlink" Target="https://www.scopus.com/authid/detail.uri?authorId=57195293546" TargetMode="External"/><Relationship Id="rId27" Type="http://schemas.openxmlformats.org/officeDocument/2006/relationships/hyperlink" Target="https://doi.org/10.1002/jgrd.5062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Fedor Skuban</cp:lastModifiedBy>
  <cp:revision>5</cp:revision>
  <dcterms:created xsi:type="dcterms:W3CDTF">2023-04-30T14:10:00Z</dcterms:created>
  <dcterms:modified xsi:type="dcterms:W3CDTF">2023-05-01T18:17:00Z</dcterms:modified>
  <dc:language>en-US</dc:language>
</cp:coreProperties>
</file>