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8EBC2" w14:textId="5B04B0EF" w:rsidR="002D2881" w:rsidRPr="00EF2C9A" w:rsidRDefault="002D2881" w:rsidP="002D2881">
      <w:pPr>
        <w:spacing w:after="60"/>
        <w:jc w:val="center"/>
        <w:rPr>
          <w:iCs/>
          <w:sz w:val="22"/>
          <w:szCs w:val="22"/>
          <w:lang w:val="sr-Cyrl-CS"/>
        </w:rPr>
      </w:pPr>
    </w:p>
    <w:tbl>
      <w:tblPr>
        <w:tblW w:w="48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820"/>
        <w:gridCol w:w="838"/>
        <w:gridCol w:w="301"/>
        <w:gridCol w:w="1061"/>
        <w:gridCol w:w="2849"/>
        <w:gridCol w:w="1437"/>
        <w:gridCol w:w="153"/>
        <w:gridCol w:w="1251"/>
        <w:gridCol w:w="957"/>
      </w:tblGrid>
      <w:tr w:rsidR="00AC35A8" w:rsidRPr="00AC35A8" w14:paraId="7442B56A" w14:textId="77777777" w:rsidTr="00AC35A8">
        <w:trPr>
          <w:trHeight w:val="227"/>
          <w:jc w:val="center"/>
        </w:trPr>
        <w:tc>
          <w:tcPr>
            <w:tcW w:w="1377" w:type="pct"/>
            <w:gridSpan w:val="3"/>
            <w:vAlign w:val="center"/>
          </w:tcPr>
          <w:p w14:paraId="070FC20A" w14:textId="77777777" w:rsidR="00AC35A8" w:rsidRPr="00AC35A8" w:rsidRDefault="00AC35A8" w:rsidP="00AC35A8">
            <w:pPr>
              <w:rPr>
                <w:lang w:val="sr-Cyrl-CS"/>
              </w:rPr>
            </w:pPr>
            <w:r w:rsidRPr="00AC35A8">
              <w:rPr>
                <w:b/>
                <w:lang w:val="sr-Cyrl-CS"/>
              </w:rPr>
              <w:t>Име и презиме</w:t>
            </w:r>
          </w:p>
        </w:tc>
        <w:tc>
          <w:tcPr>
            <w:tcW w:w="3623" w:type="pct"/>
            <w:gridSpan w:val="7"/>
            <w:vAlign w:val="center"/>
          </w:tcPr>
          <w:p w14:paraId="02939EE0" w14:textId="46226266" w:rsidR="00AC35A8" w:rsidRPr="00AC35A8" w:rsidRDefault="00AC35A8" w:rsidP="00AC35A8">
            <w:pPr>
              <w:rPr>
                <w:lang w:val="sr-Cyrl-CS"/>
              </w:rPr>
            </w:pPr>
            <w:bookmarkStart w:id="0" w:name="OLE_LINK7"/>
            <w:bookmarkStart w:id="1" w:name="OLE_LINK8"/>
            <w:bookmarkStart w:id="2" w:name="OLE_LINK9"/>
            <w:r w:rsidRPr="00AC35A8">
              <w:rPr>
                <w:lang w:val="sr-Cyrl-RS"/>
              </w:rPr>
              <w:t>Весна Бенгин</w:t>
            </w:r>
            <w:bookmarkEnd w:id="0"/>
            <w:bookmarkEnd w:id="1"/>
            <w:bookmarkEnd w:id="2"/>
          </w:p>
        </w:tc>
      </w:tr>
      <w:tr w:rsidR="00AC35A8" w:rsidRPr="00AC35A8" w14:paraId="0F1D86C0" w14:textId="77777777" w:rsidTr="00AC35A8">
        <w:trPr>
          <w:trHeight w:val="227"/>
          <w:jc w:val="center"/>
        </w:trPr>
        <w:tc>
          <w:tcPr>
            <w:tcW w:w="1377" w:type="pct"/>
            <w:gridSpan w:val="3"/>
            <w:vAlign w:val="center"/>
          </w:tcPr>
          <w:p w14:paraId="3E368CA3" w14:textId="77777777" w:rsidR="00AC35A8" w:rsidRPr="00AC35A8" w:rsidRDefault="00AC35A8" w:rsidP="00AC35A8">
            <w:pPr>
              <w:rPr>
                <w:lang w:val="sr-Cyrl-CS"/>
              </w:rPr>
            </w:pPr>
            <w:r w:rsidRPr="00AC35A8">
              <w:rPr>
                <w:b/>
                <w:lang w:val="sr-Cyrl-CS"/>
              </w:rPr>
              <w:t>Звање</w:t>
            </w:r>
          </w:p>
        </w:tc>
        <w:tc>
          <w:tcPr>
            <w:tcW w:w="3623" w:type="pct"/>
            <w:gridSpan w:val="7"/>
            <w:vAlign w:val="center"/>
          </w:tcPr>
          <w:p w14:paraId="4DBE0DA0" w14:textId="635B5BBE" w:rsidR="00AC35A8" w:rsidRPr="00AC35A8" w:rsidRDefault="00AC35A8" w:rsidP="00AC35A8">
            <w:pPr>
              <w:rPr>
                <w:lang w:val="sr-Cyrl-CS"/>
              </w:rPr>
            </w:pPr>
            <w:r w:rsidRPr="00AC35A8">
              <w:rPr>
                <w:lang w:val="sr-Cyrl-RS"/>
              </w:rPr>
              <w:t>редовни професор, научни саветник</w:t>
            </w:r>
          </w:p>
        </w:tc>
      </w:tr>
      <w:tr w:rsidR="00AC35A8" w:rsidRPr="00AC35A8" w14:paraId="69B8F3BE" w14:textId="77777777" w:rsidTr="00AC35A8">
        <w:trPr>
          <w:trHeight w:val="227"/>
          <w:jc w:val="center"/>
        </w:trPr>
        <w:tc>
          <w:tcPr>
            <w:tcW w:w="1377" w:type="pct"/>
            <w:gridSpan w:val="3"/>
            <w:vAlign w:val="center"/>
          </w:tcPr>
          <w:p w14:paraId="7AC71C22" w14:textId="77777777" w:rsidR="00AC35A8" w:rsidRPr="00AC35A8" w:rsidRDefault="00AC35A8" w:rsidP="00AC35A8">
            <w:pPr>
              <w:rPr>
                <w:lang w:val="sr-Cyrl-CS"/>
              </w:rPr>
            </w:pPr>
            <w:r w:rsidRPr="00AC35A8">
              <w:rPr>
                <w:b/>
                <w:lang w:val="sr-Cyrl-CS"/>
              </w:rPr>
              <w:t>Ужа научна област</w:t>
            </w:r>
          </w:p>
        </w:tc>
        <w:tc>
          <w:tcPr>
            <w:tcW w:w="3623" w:type="pct"/>
            <w:gridSpan w:val="7"/>
            <w:vAlign w:val="center"/>
          </w:tcPr>
          <w:p w14:paraId="438F40E2" w14:textId="1302B05B" w:rsidR="00AC35A8" w:rsidRPr="00AC35A8" w:rsidRDefault="00567A20" w:rsidP="00AC35A8">
            <w:pPr>
              <w:rPr>
                <w:lang w:val="sr-Cyrl-CS"/>
              </w:rPr>
            </w:pPr>
            <w:r w:rsidRPr="007E4738">
              <w:rPr>
                <w:lang w:val="sr-Cyrl-CS"/>
              </w:rPr>
              <w:t>Физичке методе у заштити животне средине</w:t>
            </w:r>
          </w:p>
        </w:tc>
      </w:tr>
      <w:tr w:rsidR="00AC35A8" w:rsidRPr="00AC35A8" w14:paraId="2994C03A" w14:textId="77777777" w:rsidTr="00AC35A8">
        <w:trPr>
          <w:trHeight w:val="227"/>
          <w:jc w:val="center"/>
        </w:trPr>
        <w:tc>
          <w:tcPr>
            <w:tcW w:w="998" w:type="pct"/>
            <w:gridSpan w:val="2"/>
            <w:vAlign w:val="center"/>
          </w:tcPr>
          <w:p w14:paraId="776BB176" w14:textId="77777777" w:rsidR="00AC35A8" w:rsidRPr="00AC35A8" w:rsidRDefault="00AC35A8" w:rsidP="00AC35A8">
            <w:pPr>
              <w:rPr>
                <w:lang w:val="sr-Cyrl-CS"/>
              </w:rPr>
            </w:pPr>
            <w:r w:rsidRPr="00AC35A8">
              <w:rPr>
                <w:b/>
                <w:lang w:val="sr-Cyrl-CS"/>
              </w:rPr>
              <w:t>Академска каријера</w:t>
            </w:r>
          </w:p>
        </w:tc>
        <w:tc>
          <w:tcPr>
            <w:tcW w:w="379" w:type="pct"/>
            <w:vAlign w:val="center"/>
          </w:tcPr>
          <w:p w14:paraId="7983FC37" w14:textId="77777777" w:rsidR="00AC35A8" w:rsidRPr="00AC35A8" w:rsidRDefault="00AC35A8" w:rsidP="00AC35A8">
            <w:pPr>
              <w:rPr>
                <w:lang w:val="sr-Cyrl-CS"/>
              </w:rPr>
            </w:pPr>
            <w:r w:rsidRPr="00AC35A8">
              <w:rPr>
                <w:lang w:val="sr-Cyrl-CS"/>
              </w:rPr>
              <w:t xml:space="preserve">Година </w:t>
            </w:r>
          </w:p>
        </w:tc>
        <w:tc>
          <w:tcPr>
            <w:tcW w:w="1905" w:type="pct"/>
            <w:gridSpan w:val="3"/>
            <w:vAlign w:val="center"/>
          </w:tcPr>
          <w:p w14:paraId="576FD007" w14:textId="77777777" w:rsidR="00AC35A8" w:rsidRPr="00AC35A8" w:rsidRDefault="00AC35A8" w:rsidP="00AC35A8">
            <w:pPr>
              <w:rPr>
                <w:lang w:val="sr-Cyrl-CS"/>
              </w:rPr>
            </w:pPr>
            <w:r w:rsidRPr="00AC35A8">
              <w:rPr>
                <w:lang w:val="sr-Cyrl-CS"/>
              </w:rPr>
              <w:t xml:space="preserve">Институција </w:t>
            </w:r>
          </w:p>
        </w:tc>
        <w:tc>
          <w:tcPr>
            <w:tcW w:w="719" w:type="pct"/>
            <w:gridSpan w:val="2"/>
            <w:shd w:val="clear" w:color="auto" w:fill="auto"/>
            <w:vAlign w:val="center"/>
          </w:tcPr>
          <w:p w14:paraId="778C74BB" w14:textId="77777777" w:rsidR="00AC35A8" w:rsidRPr="00AC35A8" w:rsidRDefault="00AC35A8" w:rsidP="00AC35A8">
            <w:pPr>
              <w:rPr>
                <w:lang w:val="sr-Cyrl-CS"/>
              </w:rPr>
            </w:pPr>
            <w:r w:rsidRPr="00AC35A8">
              <w:rPr>
                <w:lang w:val="sr-Cyrl-CS"/>
              </w:rPr>
              <w:t>Област</w:t>
            </w:r>
            <w:r w:rsidRPr="00AC35A8">
              <w:rPr>
                <w:lang w:val="sr-Cyrl-RS"/>
              </w:rPr>
              <w:t xml:space="preserve"> </w:t>
            </w:r>
          </w:p>
        </w:tc>
        <w:tc>
          <w:tcPr>
            <w:tcW w:w="999" w:type="pct"/>
            <w:gridSpan w:val="2"/>
            <w:shd w:val="clear" w:color="auto" w:fill="auto"/>
            <w:vAlign w:val="center"/>
          </w:tcPr>
          <w:p w14:paraId="6267221E" w14:textId="77777777" w:rsidR="00AC35A8" w:rsidRPr="00AC35A8" w:rsidRDefault="00AC35A8" w:rsidP="00AC35A8">
            <w:pPr>
              <w:rPr>
                <w:lang w:val="sr-Cyrl-RS"/>
              </w:rPr>
            </w:pPr>
            <w:r w:rsidRPr="00AC35A8">
              <w:rPr>
                <w:lang w:val="sr-Cyrl-RS"/>
              </w:rPr>
              <w:t>Ужа научна односно уметничка област</w:t>
            </w:r>
          </w:p>
        </w:tc>
      </w:tr>
      <w:tr w:rsidR="00AC35A8" w:rsidRPr="00AC35A8" w14:paraId="35B0CB9E" w14:textId="77777777" w:rsidTr="00AC35A8">
        <w:trPr>
          <w:trHeight w:val="227"/>
          <w:jc w:val="center"/>
        </w:trPr>
        <w:tc>
          <w:tcPr>
            <w:tcW w:w="998" w:type="pct"/>
            <w:gridSpan w:val="2"/>
            <w:vAlign w:val="center"/>
          </w:tcPr>
          <w:p w14:paraId="22651A1B" w14:textId="6BB8C4E9" w:rsidR="00AC35A8" w:rsidRPr="00AC35A8" w:rsidRDefault="00AC35A8" w:rsidP="00AC35A8">
            <w:pPr>
              <w:rPr>
                <w:lang w:val="sr-Cyrl-CS"/>
              </w:rPr>
            </w:pPr>
            <w:r w:rsidRPr="00AC35A8">
              <w:rPr>
                <w:lang w:val="sr-Cyrl-CS"/>
              </w:rPr>
              <w:t>Редовни проф.</w:t>
            </w:r>
          </w:p>
        </w:tc>
        <w:tc>
          <w:tcPr>
            <w:tcW w:w="379" w:type="pct"/>
            <w:vAlign w:val="center"/>
          </w:tcPr>
          <w:p w14:paraId="1BA75447" w14:textId="2A671E2D" w:rsidR="00AC35A8" w:rsidRPr="00AC35A8" w:rsidRDefault="00AC35A8" w:rsidP="00AC35A8">
            <w:pPr>
              <w:rPr>
                <w:lang w:val="sr-Cyrl-CS"/>
              </w:rPr>
            </w:pPr>
            <w:r w:rsidRPr="00AC35A8">
              <w:rPr>
                <w:lang w:val="sr-Cyrl-CS"/>
              </w:rPr>
              <w:t>2016</w:t>
            </w:r>
          </w:p>
        </w:tc>
        <w:tc>
          <w:tcPr>
            <w:tcW w:w="1905" w:type="pct"/>
            <w:gridSpan w:val="3"/>
            <w:vAlign w:val="center"/>
          </w:tcPr>
          <w:p w14:paraId="7D58F2CB" w14:textId="50FD5DD1" w:rsidR="00AC35A8" w:rsidRPr="00AC35A8" w:rsidRDefault="00AC35A8" w:rsidP="00AC35A8">
            <w:pPr>
              <w:rPr>
                <w:lang w:val="sr-Cyrl-CS"/>
              </w:rPr>
            </w:pPr>
            <w:r w:rsidRPr="00AC35A8">
              <w:rPr>
                <w:lang w:val="sr-Cyrl-CS"/>
              </w:rPr>
              <w:t>ПМФ у Новом Саду</w:t>
            </w:r>
          </w:p>
        </w:tc>
        <w:tc>
          <w:tcPr>
            <w:tcW w:w="719" w:type="pct"/>
            <w:gridSpan w:val="2"/>
            <w:shd w:val="clear" w:color="auto" w:fill="auto"/>
            <w:vAlign w:val="center"/>
          </w:tcPr>
          <w:p w14:paraId="58674F21" w14:textId="230500FB" w:rsidR="00AC35A8" w:rsidRPr="00AC35A8" w:rsidRDefault="00AC35A8" w:rsidP="00AC35A8">
            <w:pPr>
              <w:rPr>
                <w:lang w:val="sr-Cyrl-CS"/>
              </w:rPr>
            </w:pPr>
            <w:r w:rsidRPr="00AC35A8">
              <w:rPr>
                <w:lang w:val="sr-Cyrl-CS"/>
              </w:rPr>
              <w:t>Физика</w:t>
            </w:r>
          </w:p>
        </w:tc>
        <w:tc>
          <w:tcPr>
            <w:tcW w:w="999" w:type="pct"/>
            <w:gridSpan w:val="2"/>
            <w:shd w:val="clear" w:color="auto" w:fill="auto"/>
            <w:vAlign w:val="center"/>
          </w:tcPr>
          <w:p w14:paraId="0E5388B9" w14:textId="12035FCC" w:rsidR="00AC35A8" w:rsidRPr="00AC35A8" w:rsidRDefault="00AC35A8" w:rsidP="00AC35A8">
            <w:pPr>
              <w:rPr>
                <w:lang w:val="sr-Cyrl-CS"/>
              </w:rPr>
            </w:pPr>
            <w:r w:rsidRPr="00AC35A8">
              <w:rPr>
                <w:lang w:val="sr-Cyrl-CS"/>
              </w:rPr>
              <w:t>Физичке методе у заштити животне средине</w:t>
            </w:r>
          </w:p>
        </w:tc>
      </w:tr>
      <w:tr w:rsidR="00AC35A8" w:rsidRPr="00AC35A8" w14:paraId="01A56E91" w14:textId="77777777" w:rsidTr="00AC35A8">
        <w:trPr>
          <w:trHeight w:val="227"/>
          <w:jc w:val="center"/>
        </w:trPr>
        <w:tc>
          <w:tcPr>
            <w:tcW w:w="998" w:type="pct"/>
            <w:gridSpan w:val="2"/>
            <w:vAlign w:val="center"/>
          </w:tcPr>
          <w:p w14:paraId="5D07EA63" w14:textId="267EDAF2" w:rsidR="00AC35A8" w:rsidRPr="00AC35A8" w:rsidRDefault="00AC35A8" w:rsidP="00AC35A8">
            <w:pPr>
              <w:rPr>
                <w:lang w:val="sr-Cyrl-CS"/>
              </w:rPr>
            </w:pPr>
            <w:r w:rsidRPr="00AC35A8">
              <w:rPr>
                <w:lang w:val="sr-Cyrl-CS"/>
              </w:rPr>
              <w:t>Ванредни проф.</w:t>
            </w:r>
          </w:p>
        </w:tc>
        <w:tc>
          <w:tcPr>
            <w:tcW w:w="379" w:type="pct"/>
            <w:vAlign w:val="center"/>
          </w:tcPr>
          <w:p w14:paraId="13B7B8DA" w14:textId="6BA2347A" w:rsidR="00AC35A8" w:rsidRPr="00AC35A8" w:rsidRDefault="00AC35A8" w:rsidP="00AC35A8">
            <w:pPr>
              <w:rPr>
                <w:lang w:val="sr-Cyrl-CS"/>
              </w:rPr>
            </w:pPr>
            <w:r w:rsidRPr="00AC35A8">
              <w:rPr>
                <w:lang w:val="sr-Cyrl-CS"/>
              </w:rPr>
              <w:t>2011</w:t>
            </w:r>
          </w:p>
        </w:tc>
        <w:tc>
          <w:tcPr>
            <w:tcW w:w="1905" w:type="pct"/>
            <w:gridSpan w:val="3"/>
            <w:vAlign w:val="center"/>
          </w:tcPr>
          <w:p w14:paraId="0A3B315B" w14:textId="48C41FDC" w:rsidR="00AC35A8" w:rsidRPr="00AC35A8" w:rsidRDefault="00AC35A8" w:rsidP="00AC35A8">
            <w:pPr>
              <w:rPr>
                <w:lang w:val="sr-Cyrl-CS"/>
              </w:rPr>
            </w:pPr>
            <w:bookmarkStart w:id="3" w:name="OLE_LINK94"/>
            <w:bookmarkStart w:id="4" w:name="OLE_LINK95"/>
            <w:bookmarkStart w:id="5" w:name="OLE_LINK96"/>
            <w:r w:rsidRPr="00AC35A8">
              <w:rPr>
                <w:color w:val="000000"/>
              </w:rPr>
              <w:t>Фaкултeт тeхничких нaукa у Нoвoм Сaду</w:t>
            </w:r>
            <w:bookmarkEnd w:id="3"/>
            <w:bookmarkEnd w:id="4"/>
            <w:bookmarkEnd w:id="5"/>
          </w:p>
        </w:tc>
        <w:tc>
          <w:tcPr>
            <w:tcW w:w="719" w:type="pct"/>
            <w:gridSpan w:val="2"/>
            <w:shd w:val="clear" w:color="auto" w:fill="auto"/>
            <w:vAlign w:val="center"/>
          </w:tcPr>
          <w:p w14:paraId="1BE11F57" w14:textId="2707185C" w:rsidR="00AC35A8" w:rsidRPr="00AC35A8" w:rsidRDefault="00AC35A8" w:rsidP="00AC35A8">
            <w:pPr>
              <w:rPr>
                <w:lang w:val="sr-Cyrl-CS"/>
              </w:rPr>
            </w:pPr>
            <w:r w:rsidRPr="00AC35A8">
              <w:rPr>
                <w:lang w:val="sr-Cyrl-CS"/>
              </w:rPr>
              <w:t>Електроника</w:t>
            </w:r>
          </w:p>
        </w:tc>
        <w:tc>
          <w:tcPr>
            <w:tcW w:w="999" w:type="pct"/>
            <w:gridSpan w:val="2"/>
            <w:shd w:val="clear" w:color="auto" w:fill="auto"/>
          </w:tcPr>
          <w:p w14:paraId="267C17AF" w14:textId="563E484E" w:rsidR="00AC35A8" w:rsidRPr="00AC35A8" w:rsidRDefault="00AC35A8" w:rsidP="00AC35A8">
            <w:pPr>
              <w:rPr>
                <w:lang w:val="sr-Cyrl-CS"/>
              </w:rPr>
            </w:pPr>
            <w:r w:rsidRPr="00AC35A8">
              <w:rPr>
                <w:color w:val="000000"/>
                <w:lang w:val="sr-Latn-RS"/>
              </w:rPr>
              <w:t>M</w:t>
            </w:r>
            <w:r w:rsidRPr="00AC35A8">
              <w:rPr>
                <w:color w:val="000000"/>
              </w:rPr>
              <w:t>икрoтaлaснa тeхникa</w:t>
            </w:r>
          </w:p>
        </w:tc>
      </w:tr>
      <w:tr w:rsidR="00AC35A8" w:rsidRPr="00AC35A8" w14:paraId="36E71CDA" w14:textId="77777777" w:rsidTr="00AC35A8">
        <w:trPr>
          <w:trHeight w:val="227"/>
          <w:jc w:val="center"/>
        </w:trPr>
        <w:tc>
          <w:tcPr>
            <w:tcW w:w="998" w:type="pct"/>
            <w:gridSpan w:val="2"/>
            <w:vAlign w:val="center"/>
          </w:tcPr>
          <w:p w14:paraId="660AE56E" w14:textId="2E68ABBC" w:rsidR="00AC35A8" w:rsidRPr="00AC35A8" w:rsidRDefault="00AC35A8" w:rsidP="00AC35A8">
            <w:pPr>
              <w:rPr>
                <w:lang w:val="sr-Cyrl-CS"/>
              </w:rPr>
            </w:pPr>
            <w:r w:rsidRPr="00AC35A8">
              <w:rPr>
                <w:lang w:val="sr-Cyrl-CS"/>
              </w:rPr>
              <w:t>Доцент</w:t>
            </w:r>
          </w:p>
        </w:tc>
        <w:tc>
          <w:tcPr>
            <w:tcW w:w="379" w:type="pct"/>
            <w:vAlign w:val="center"/>
          </w:tcPr>
          <w:p w14:paraId="4B10945D" w14:textId="00910525" w:rsidR="00AC35A8" w:rsidRPr="00AC35A8" w:rsidRDefault="00AC35A8" w:rsidP="00AC35A8">
            <w:pPr>
              <w:rPr>
                <w:lang w:val="sr-Cyrl-CS"/>
              </w:rPr>
            </w:pPr>
            <w:r w:rsidRPr="00AC35A8">
              <w:rPr>
                <w:lang w:val="sr-Cyrl-CS"/>
              </w:rPr>
              <w:t>2006</w:t>
            </w:r>
          </w:p>
        </w:tc>
        <w:tc>
          <w:tcPr>
            <w:tcW w:w="1905" w:type="pct"/>
            <w:gridSpan w:val="3"/>
          </w:tcPr>
          <w:p w14:paraId="561880BC" w14:textId="567F189C" w:rsidR="00AC35A8" w:rsidRPr="00AC35A8" w:rsidRDefault="00AC35A8" w:rsidP="00AC35A8">
            <w:pPr>
              <w:rPr>
                <w:lang w:val="sr-Cyrl-CS"/>
              </w:rPr>
            </w:pPr>
            <w:r w:rsidRPr="00AC35A8">
              <w:rPr>
                <w:color w:val="000000"/>
              </w:rPr>
              <w:t>Фaкултeт тeхничких нaукa у Нoвoм Сaду</w:t>
            </w:r>
          </w:p>
        </w:tc>
        <w:tc>
          <w:tcPr>
            <w:tcW w:w="719" w:type="pct"/>
            <w:gridSpan w:val="2"/>
            <w:shd w:val="clear" w:color="auto" w:fill="auto"/>
            <w:vAlign w:val="center"/>
          </w:tcPr>
          <w:p w14:paraId="050F9B0B" w14:textId="64DFED0A" w:rsidR="00AC35A8" w:rsidRPr="00AC35A8" w:rsidRDefault="00AC35A8" w:rsidP="00AC35A8">
            <w:pPr>
              <w:rPr>
                <w:lang w:val="sr-Cyrl-CS"/>
              </w:rPr>
            </w:pPr>
            <w:r w:rsidRPr="00AC35A8">
              <w:rPr>
                <w:lang w:val="sr-Cyrl-CS"/>
              </w:rPr>
              <w:t>Електроника</w:t>
            </w:r>
          </w:p>
        </w:tc>
        <w:tc>
          <w:tcPr>
            <w:tcW w:w="999" w:type="pct"/>
            <w:gridSpan w:val="2"/>
            <w:shd w:val="clear" w:color="auto" w:fill="auto"/>
          </w:tcPr>
          <w:p w14:paraId="42BBBA4E" w14:textId="7D95922A" w:rsidR="00AC35A8" w:rsidRPr="00AC35A8" w:rsidRDefault="00AC35A8" w:rsidP="00AC35A8">
            <w:pPr>
              <w:rPr>
                <w:lang w:val="sr-Cyrl-CS"/>
              </w:rPr>
            </w:pPr>
            <w:r w:rsidRPr="00AC35A8">
              <w:rPr>
                <w:color w:val="000000"/>
                <w:lang w:val="sr-Latn-RS"/>
              </w:rPr>
              <w:t>M</w:t>
            </w:r>
            <w:r w:rsidRPr="00AC35A8">
              <w:rPr>
                <w:color w:val="000000"/>
              </w:rPr>
              <w:t>икрoтaлaснa тeхникa</w:t>
            </w:r>
          </w:p>
        </w:tc>
      </w:tr>
      <w:tr w:rsidR="00AC35A8" w:rsidRPr="00AC35A8" w14:paraId="2F97B83E" w14:textId="77777777" w:rsidTr="00AC35A8">
        <w:trPr>
          <w:trHeight w:val="227"/>
          <w:jc w:val="center"/>
        </w:trPr>
        <w:tc>
          <w:tcPr>
            <w:tcW w:w="998" w:type="pct"/>
            <w:gridSpan w:val="2"/>
            <w:vAlign w:val="center"/>
          </w:tcPr>
          <w:p w14:paraId="10D67FE3" w14:textId="414EBAB4" w:rsidR="00AC35A8" w:rsidRPr="00AC35A8" w:rsidRDefault="00AC35A8" w:rsidP="00AC35A8">
            <w:pPr>
              <w:rPr>
                <w:lang w:val="sr-Cyrl-CS"/>
              </w:rPr>
            </w:pPr>
            <w:r w:rsidRPr="00AC35A8">
              <w:rPr>
                <w:lang w:val="sr-Cyrl-CS"/>
              </w:rPr>
              <w:t>Докторат</w:t>
            </w:r>
          </w:p>
        </w:tc>
        <w:tc>
          <w:tcPr>
            <w:tcW w:w="379" w:type="pct"/>
            <w:vAlign w:val="center"/>
          </w:tcPr>
          <w:p w14:paraId="0FF4EC8D" w14:textId="045D65AF" w:rsidR="00AC35A8" w:rsidRPr="00AC35A8" w:rsidRDefault="00AC35A8" w:rsidP="00AC35A8">
            <w:pPr>
              <w:rPr>
                <w:lang w:val="sr-Cyrl-CS"/>
              </w:rPr>
            </w:pPr>
            <w:r w:rsidRPr="00AC35A8">
              <w:rPr>
                <w:lang w:val="sr-Cyrl-CS"/>
              </w:rPr>
              <w:t>2006</w:t>
            </w:r>
          </w:p>
        </w:tc>
        <w:tc>
          <w:tcPr>
            <w:tcW w:w="1905" w:type="pct"/>
            <w:gridSpan w:val="3"/>
          </w:tcPr>
          <w:p w14:paraId="4223A2D5" w14:textId="0E129955" w:rsidR="00AC35A8" w:rsidRPr="00AC35A8" w:rsidRDefault="00AC35A8" w:rsidP="00AC35A8">
            <w:pPr>
              <w:rPr>
                <w:lang w:val="sr-Cyrl-CS"/>
              </w:rPr>
            </w:pPr>
            <w:r w:rsidRPr="00AC35A8">
              <w:rPr>
                <w:color w:val="000000"/>
              </w:rPr>
              <w:t>Фaкултeт тeхничких нaукa у Нoвoм Сaду</w:t>
            </w:r>
          </w:p>
        </w:tc>
        <w:tc>
          <w:tcPr>
            <w:tcW w:w="719" w:type="pct"/>
            <w:gridSpan w:val="2"/>
            <w:shd w:val="clear" w:color="auto" w:fill="auto"/>
            <w:vAlign w:val="center"/>
          </w:tcPr>
          <w:p w14:paraId="6C2A9566" w14:textId="7A91128A" w:rsidR="00AC35A8" w:rsidRPr="00AC35A8" w:rsidRDefault="00AC35A8" w:rsidP="00AC35A8">
            <w:pPr>
              <w:rPr>
                <w:lang w:val="sr-Cyrl-CS"/>
              </w:rPr>
            </w:pPr>
            <w:r w:rsidRPr="00AC35A8">
              <w:rPr>
                <w:color w:val="000000"/>
              </w:rPr>
              <w:t>Eлeктрoникa и микрoтaлaснa тeхникa</w:t>
            </w:r>
          </w:p>
        </w:tc>
        <w:tc>
          <w:tcPr>
            <w:tcW w:w="999" w:type="pct"/>
            <w:gridSpan w:val="2"/>
            <w:shd w:val="clear" w:color="auto" w:fill="auto"/>
            <w:vAlign w:val="center"/>
          </w:tcPr>
          <w:p w14:paraId="38B269F5" w14:textId="2A812EF9" w:rsidR="00AC35A8" w:rsidRPr="00AC35A8" w:rsidRDefault="00AC35A8" w:rsidP="00AC35A8">
            <w:pPr>
              <w:rPr>
                <w:lang w:val="sr-Cyrl-CS"/>
              </w:rPr>
            </w:pPr>
            <w:r w:rsidRPr="00AC35A8">
              <w:rPr>
                <w:color w:val="000000"/>
                <w:lang w:val="sr-Latn-RS"/>
              </w:rPr>
              <w:t>M</w:t>
            </w:r>
            <w:r w:rsidRPr="00AC35A8">
              <w:rPr>
                <w:color w:val="000000"/>
              </w:rPr>
              <w:t>икрoтaлaснa тeхникa</w:t>
            </w:r>
          </w:p>
        </w:tc>
      </w:tr>
      <w:tr w:rsidR="00AC35A8" w:rsidRPr="00AC35A8" w14:paraId="11334F49" w14:textId="77777777" w:rsidTr="00AC35A8">
        <w:trPr>
          <w:trHeight w:val="227"/>
          <w:jc w:val="center"/>
        </w:trPr>
        <w:tc>
          <w:tcPr>
            <w:tcW w:w="998" w:type="pct"/>
            <w:gridSpan w:val="2"/>
            <w:vAlign w:val="center"/>
          </w:tcPr>
          <w:p w14:paraId="6A83ED00" w14:textId="53899442" w:rsidR="00AC35A8" w:rsidRPr="00AC35A8" w:rsidRDefault="00AC35A8" w:rsidP="00AC35A8">
            <w:pPr>
              <w:rPr>
                <w:lang w:val="sr-Cyrl-RS"/>
              </w:rPr>
            </w:pPr>
            <w:r w:rsidRPr="00AC35A8">
              <w:rPr>
                <w:lang w:val="sr-Cyrl-CS"/>
              </w:rPr>
              <w:t>Магистратура</w:t>
            </w:r>
          </w:p>
        </w:tc>
        <w:tc>
          <w:tcPr>
            <w:tcW w:w="379" w:type="pct"/>
            <w:vAlign w:val="center"/>
          </w:tcPr>
          <w:p w14:paraId="622807F8" w14:textId="6009936C" w:rsidR="00AC35A8" w:rsidRPr="00AC35A8" w:rsidRDefault="00AC35A8" w:rsidP="00AC35A8">
            <w:pPr>
              <w:rPr>
                <w:lang w:val="sr-Cyrl-CS"/>
              </w:rPr>
            </w:pPr>
            <w:r w:rsidRPr="00AC35A8">
              <w:rPr>
                <w:lang w:val="sr-Cyrl-CS"/>
              </w:rPr>
              <w:t>1997</w:t>
            </w:r>
          </w:p>
        </w:tc>
        <w:tc>
          <w:tcPr>
            <w:tcW w:w="1905" w:type="pct"/>
            <w:gridSpan w:val="3"/>
            <w:vAlign w:val="center"/>
          </w:tcPr>
          <w:p w14:paraId="34C68F4F" w14:textId="6A698234" w:rsidR="00AC35A8" w:rsidRPr="00AC35A8" w:rsidRDefault="00AC35A8" w:rsidP="00AC35A8">
            <w:pPr>
              <w:rPr>
                <w:lang w:val="sr-Cyrl-CS"/>
              </w:rPr>
            </w:pPr>
            <w:r w:rsidRPr="00AC35A8">
              <w:rPr>
                <w:rStyle w:val="Strong"/>
                <w:b w:val="0"/>
                <w:bCs w:val="0"/>
                <w:color w:val="000000"/>
              </w:rPr>
              <w:t>Eлeктрoтeхнички фaкултeт Бeoгрaд</w:t>
            </w:r>
          </w:p>
        </w:tc>
        <w:tc>
          <w:tcPr>
            <w:tcW w:w="719" w:type="pct"/>
            <w:gridSpan w:val="2"/>
            <w:shd w:val="clear" w:color="auto" w:fill="auto"/>
            <w:vAlign w:val="center"/>
          </w:tcPr>
          <w:p w14:paraId="407497DA" w14:textId="6CB4FB46" w:rsidR="00AC35A8" w:rsidRPr="00AC35A8" w:rsidRDefault="00AC35A8" w:rsidP="00AC35A8">
            <w:pPr>
              <w:rPr>
                <w:lang w:val="sr-Cyrl-CS"/>
              </w:rPr>
            </w:pPr>
            <w:r w:rsidRPr="00AC35A8">
              <w:rPr>
                <w:color w:val="000000"/>
              </w:rPr>
              <w:t>Eлeктрoтeхникa</w:t>
            </w:r>
          </w:p>
        </w:tc>
        <w:tc>
          <w:tcPr>
            <w:tcW w:w="999" w:type="pct"/>
            <w:gridSpan w:val="2"/>
            <w:shd w:val="clear" w:color="auto" w:fill="auto"/>
            <w:vAlign w:val="center"/>
          </w:tcPr>
          <w:p w14:paraId="53F24AFB" w14:textId="7618AC54" w:rsidR="00AC35A8" w:rsidRPr="00AC35A8" w:rsidRDefault="00AC35A8" w:rsidP="00AC35A8">
            <w:pPr>
              <w:rPr>
                <w:lang w:val="sr-Cyrl-CS"/>
              </w:rPr>
            </w:pPr>
            <w:r w:rsidRPr="00AC35A8">
              <w:rPr>
                <w:color w:val="000000"/>
              </w:rPr>
              <w:t>Teлeкoмуникaциje</w:t>
            </w:r>
          </w:p>
        </w:tc>
      </w:tr>
      <w:tr w:rsidR="00AC35A8" w:rsidRPr="00AC35A8" w14:paraId="1D0C55F5" w14:textId="77777777" w:rsidTr="00AC35A8">
        <w:trPr>
          <w:trHeight w:val="227"/>
          <w:jc w:val="center"/>
        </w:trPr>
        <w:tc>
          <w:tcPr>
            <w:tcW w:w="998" w:type="pct"/>
            <w:gridSpan w:val="2"/>
            <w:vAlign w:val="center"/>
          </w:tcPr>
          <w:p w14:paraId="78755DA9" w14:textId="23591575" w:rsidR="00AC35A8" w:rsidRPr="00AC35A8" w:rsidRDefault="00AC35A8" w:rsidP="00AC35A8">
            <w:pPr>
              <w:rPr>
                <w:lang w:val="sr-Cyrl-RS"/>
              </w:rPr>
            </w:pPr>
            <w:r w:rsidRPr="00AC35A8">
              <w:t>Мастер</w:t>
            </w:r>
            <w:r w:rsidRPr="00AC35A8">
              <w:rPr>
                <w:lang w:val="sr-Cyrl-RS"/>
              </w:rPr>
              <w:t xml:space="preserve"> диплома</w:t>
            </w:r>
          </w:p>
        </w:tc>
        <w:tc>
          <w:tcPr>
            <w:tcW w:w="379" w:type="pct"/>
            <w:vAlign w:val="center"/>
          </w:tcPr>
          <w:p w14:paraId="49971ACC" w14:textId="2E2533B7" w:rsidR="00AC35A8" w:rsidRPr="00AC35A8" w:rsidRDefault="00AC35A8" w:rsidP="00AC35A8">
            <w:pPr>
              <w:rPr>
                <w:lang w:val="sr-Cyrl-CS"/>
              </w:rPr>
            </w:pPr>
            <w:r w:rsidRPr="00AC35A8">
              <w:rPr>
                <w:lang w:val="en-US"/>
              </w:rPr>
              <w:t>NA</w:t>
            </w:r>
          </w:p>
        </w:tc>
        <w:tc>
          <w:tcPr>
            <w:tcW w:w="1905" w:type="pct"/>
            <w:gridSpan w:val="3"/>
            <w:vAlign w:val="center"/>
          </w:tcPr>
          <w:p w14:paraId="44EBEE6F" w14:textId="77777777" w:rsidR="00AC35A8" w:rsidRPr="00AC35A8" w:rsidRDefault="00AC35A8" w:rsidP="00AC35A8">
            <w:pPr>
              <w:rPr>
                <w:lang w:val="sr-Cyrl-CS"/>
              </w:rPr>
            </w:pPr>
          </w:p>
        </w:tc>
        <w:tc>
          <w:tcPr>
            <w:tcW w:w="719" w:type="pct"/>
            <w:gridSpan w:val="2"/>
            <w:shd w:val="clear" w:color="auto" w:fill="auto"/>
            <w:vAlign w:val="center"/>
          </w:tcPr>
          <w:p w14:paraId="2A26E880" w14:textId="77777777" w:rsidR="00AC35A8" w:rsidRPr="00AC35A8" w:rsidRDefault="00AC35A8" w:rsidP="00AC35A8">
            <w:pPr>
              <w:rPr>
                <w:lang w:val="sr-Cyrl-CS"/>
              </w:rPr>
            </w:pPr>
          </w:p>
        </w:tc>
        <w:tc>
          <w:tcPr>
            <w:tcW w:w="999" w:type="pct"/>
            <w:gridSpan w:val="2"/>
            <w:shd w:val="clear" w:color="auto" w:fill="auto"/>
            <w:vAlign w:val="center"/>
          </w:tcPr>
          <w:p w14:paraId="31B2379D" w14:textId="77777777" w:rsidR="00AC35A8" w:rsidRPr="00AC35A8" w:rsidRDefault="00AC35A8" w:rsidP="00AC35A8">
            <w:pPr>
              <w:rPr>
                <w:lang w:val="sr-Cyrl-CS"/>
              </w:rPr>
            </w:pPr>
          </w:p>
        </w:tc>
      </w:tr>
      <w:tr w:rsidR="00AC35A8" w:rsidRPr="00AC35A8" w14:paraId="533F5553" w14:textId="77777777" w:rsidTr="00AC35A8">
        <w:trPr>
          <w:trHeight w:val="227"/>
          <w:jc w:val="center"/>
        </w:trPr>
        <w:tc>
          <w:tcPr>
            <w:tcW w:w="998" w:type="pct"/>
            <w:gridSpan w:val="2"/>
            <w:vAlign w:val="center"/>
          </w:tcPr>
          <w:p w14:paraId="7D4A5C43" w14:textId="316ADAEE" w:rsidR="00AC35A8" w:rsidRPr="00AC35A8" w:rsidRDefault="00AC35A8" w:rsidP="00AC35A8">
            <w:pPr>
              <w:rPr>
                <w:lang w:val="sr-Cyrl-CS"/>
              </w:rPr>
            </w:pPr>
            <w:r w:rsidRPr="00AC35A8">
              <w:rPr>
                <w:lang w:val="sr-Cyrl-CS"/>
              </w:rPr>
              <w:t>Диплома</w:t>
            </w:r>
          </w:p>
        </w:tc>
        <w:tc>
          <w:tcPr>
            <w:tcW w:w="379" w:type="pct"/>
            <w:vAlign w:val="center"/>
          </w:tcPr>
          <w:p w14:paraId="28C26263" w14:textId="6B5D9DB9" w:rsidR="00AC35A8" w:rsidRPr="00AC35A8" w:rsidRDefault="00AC35A8" w:rsidP="00AC35A8">
            <w:pPr>
              <w:rPr>
                <w:lang w:val="sr-Cyrl-CS"/>
              </w:rPr>
            </w:pPr>
            <w:r w:rsidRPr="00AC35A8">
              <w:rPr>
                <w:lang w:val="sr-Cyrl-CS"/>
              </w:rPr>
              <w:t>1994</w:t>
            </w:r>
          </w:p>
        </w:tc>
        <w:tc>
          <w:tcPr>
            <w:tcW w:w="1905" w:type="pct"/>
            <w:gridSpan w:val="3"/>
            <w:vAlign w:val="center"/>
          </w:tcPr>
          <w:p w14:paraId="4445471B" w14:textId="0178A411" w:rsidR="00AC35A8" w:rsidRPr="00AC35A8" w:rsidRDefault="00AC35A8" w:rsidP="00AC35A8">
            <w:pPr>
              <w:rPr>
                <w:lang w:val="sr-Cyrl-CS"/>
              </w:rPr>
            </w:pPr>
            <w:r w:rsidRPr="00AC35A8">
              <w:rPr>
                <w:color w:val="000000"/>
              </w:rPr>
              <w:t>Фaкултeт тeхничких нaукa у Нoвoм Сaду</w:t>
            </w:r>
          </w:p>
        </w:tc>
        <w:tc>
          <w:tcPr>
            <w:tcW w:w="719" w:type="pct"/>
            <w:gridSpan w:val="2"/>
            <w:shd w:val="clear" w:color="auto" w:fill="auto"/>
            <w:vAlign w:val="center"/>
          </w:tcPr>
          <w:p w14:paraId="30C5BA2A" w14:textId="0C3ADC59" w:rsidR="00AC35A8" w:rsidRPr="00AC35A8" w:rsidRDefault="00AC35A8" w:rsidP="00AC35A8">
            <w:pPr>
              <w:rPr>
                <w:lang w:val="sr-Cyrl-CS"/>
              </w:rPr>
            </w:pPr>
            <w:r w:rsidRPr="00AC35A8">
              <w:rPr>
                <w:color w:val="000000"/>
              </w:rPr>
              <w:t>Eлeктрoтeхникa</w:t>
            </w:r>
          </w:p>
        </w:tc>
        <w:tc>
          <w:tcPr>
            <w:tcW w:w="999" w:type="pct"/>
            <w:gridSpan w:val="2"/>
            <w:shd w:val="clear" w:color="auto" w:fill="auto"/>
            <w:vAlign w:val="center"/>
          </w:tcPr>
          <w:p w14:paraId="2C83B18E" w14:textId="4923F057" w:rsidR="00AC35A8" w:rsidRPr="00AC35A8" w:rsidRDefault="00AC35A8" w:rsidP="00AC35A8">
            <w:pPr>
              <w:rPr>
                <w:lang w:val="sr-Cyrl-CS"/>
              </w:rPr>
            </w:pPr>
            <w:r w:rsidRPr="00AC35A8">
              <w:rPr>
                <w:color w:val="000000"/>
              </w:rPr>
              <w:t>Teлeкoмуникaциje</w:t>
            </w:r>
          </w:p>
        </w:tc>
      </w:tr>
      <w:tr w:rsidR="00AC35A8" w:rsidRPr="00AC35A8" w14:paraId="3D572816" w14:textId="77777777" w:rsidTr="004B3817">
        <w:trPr>
          <w:trHeight w:val="227"/>
          <w:jc w:val="center"/>
        </w:trPr>
        <w:tc>
          <w:tcPr>
            <w:tcW w:w="5000" w:type="pct"/>
            <w:gridSpan w:val="10"/>
            <w:vAlign w:val="center"/>
          </w:tcPr>
          <w:p w14:paraId="3FB92898" w14:textId="77777777" w:rsidR="00AC35A8" w:rsidRPr="00AC35A8" w:rsidRDefault="00AC35A8" w:rsidP="00AC35A8">
            <w:pPr>
              <w:rPr>
                <w:lang w:val="sr-Cyrl-RS"/>
              </w:rPr>
            </w:pPr>
            <w:r w:rsidRPr="00AC35A8">
              <w:rPr>
                <w:b/>
                <w:lang w:val="sr-Cyrl-CS"/>
              </w:rPr>
              <w:t xml:space="preserve">Списак предмета </w:t>
            </w:r>
            <w:r w:rsidRPr="00AC35A8">
              <w:rPr>
                <w:b/>
                <w:lang w:val="sr-Cyrl-RS"/>
              </w:rPr>
              <w:t xml:space="preserve">које наставник држи на докторским студијама </w:t>
            </w:r>
          </w:p>
        </w:tc>
      </w:tr>
      <w:tr w:rsidR="00AC35A8" w:rsidRPr="00AC35A8" w14:paraId="0136ED27" w14:textId="77777777" w:rsidTr="00AC35A8">
        <w:trPr>
          <w:trHeight w:val="227"/>
          <w:jc w:val="center"/>
        </w:trPr>
        <w:tc>
          <w:tcPr>
            <w:tcW w:w="627" w:type="pct"/>
            <w:shd w:val="clear" w:color="auto" w:fill="auto"/>
            <w:vAlign w:val="center"/>
          </w:tcPr>
          <w:p w14:paraId="53A997CD" w14:textId="77777777" w:rsidR="00AC35A8" w:rsidRPr="00AC35A8" w:rsidRDefault="00AC35A8" w:rsidP="00AC35A8">
            <w:pPr>
              <w:rPr>
                <w:b/>
                <w:lang w:val="sr-Cyrl-CS"/>
              </w:rPr>
            </w:pPr>
            <w:r w:rsidRPr="00AC35A8">
              <w:rPr>
                <w:b/>
                <w:lang w:val="sr-Cyrl-CS"/>
              </w:rPr>
              <w:t>Р.Б.</w:t>
            </w:r>
          </w:p>
        </w:tc>
        <w:tc>
          <w:tcPr>
            <w:tcW w:w="886" w:type="pct"/>
            <w:gridSpan w:val="3"/>
            <w:shd w:val="clear" w:color="auto" w:fill="auto"/>
            <w:vAlign w:val="center"/>
          </w:tcPr>
          <w:p w14:paraId="2C317C13" w14:textId="77777777" w:rsidR="00AC35A8" w:rsidRPr="00AC35A8" w:rsidRDefault="00AC35A8" w:rsidP="00AC35A8">
            <w:pPr>
              <w:rPr>
                <w:b/>
                <w:lang w:val="sr-Cyrl-RS"/>
              </w:rPr>
            </w:pPr>
            <w:r w:rsidRPr="00AC35A8">
              <w:rPr>
                <w:b/>
                <w:lang w:val="sr-Cyrl-RS"/>
              </w:rPr>
              <w:t xml:space="preserve">Ознака </w:t>
            </w:r>
          </w:p>
        </w:tc>
        <w:tc>
          <w:tcPr>
            <w:tcW w:w="3487" w:type="pct"/>
            <w:gridSpan w:val="6"/>
            <w:vAlign w:val="center"/>
          </w:tcPr>
          <w:p w14:paraId="0171AE43" w14:textId="77777777" w:rsidR="00AC35A8" w:rsidRPr="00AC35A8" w:rsidRDefault="00AC35A8" w:rsidP="00AC35A8">
            <w:pPr>
              <w:rPr>
                <w:b/>
                <w:lang w:val="sr-Cyrl-RS"/>
              </w:rPr>
            </w:pPr>
            <w:r w:rsidRPr="00AC35A8">
              <w:rPr>
                <w:b/>
                <w:iCs/>
                <w:lang w:val="sr-Cyrl-CS"/>
              </w:rPr>
              <w:t>Назив предмета</w:t>
            </w:r>
          </w:p>
        </w:tc>
      </w:tr>
      <w:tr w:rsidR="00AC35A8" w:rsidRPr="00AC35A8" w14:paraId="02C59969" w14:textId="77777777" w:rsidTr="00AC35A8">
        <w:trPr>
          <w:trHeight w:val="227"/>
          <w:jc w:val="center"/>
        </w:trPr>
        <w:tc>
          <w:tcPr>
            <w:tcW w:w="627" w:type="pct"/>
            <w:shd w:val="clear" w:color="auto" w:fill="auto"/>
            <w:vAlign w:val="center"/>
          </w:tcPr>
          <w:p w14:paraId="3334961C" w14:textId="67E07A66" w:rsidR="00AC35A8" w:rsidRPr="00AC35A8" w:rsidRDefault="00AC35A8" w:rsidP="00AC35A8">
            <w:pPr>
              <w:pStyle w:val="ListParagraph"/>
              <w:numPr>
                <w:ilvl w:val="0"/>
                <w:numId w:val="1"/>
              </w:numPr>
              <w:rPr>
                <w:lang w:val="sr-Cyrl-CS"/>
              </w:rPr>
            </w:pPr>
          </w:p>
        </w:tc>
        <w:tc>
          <w:tcPr>
            <w:tcW w:w="886" w:type="pct"/>
            <w:gridSpan w:val="3"/>
            <w:shd w:val="clear" w:color="auto" w:fill="auto"/>
            <w:vAlign w:val="center"/>
          </w:tcPr>
          <w:p w14:paraId="036F8435" w14:textId="0234B274" w:rsidR="00AC35A8" w:rsidRPr="00AC35A8" w:rsidRDefault="00AC35A8" w:rsidP="00AC35A8">
            <w:pPr>
              <w:rPr>
                <w:lang w:val="sr-Cyrl-CS"/>
              </w:rPr>
            </w:pPr>
            <w:r w:rsidRPr="002833F8">
              <w:t>ФД</w:t>
            </w:r>
            <w:r w:rsidR="008046CC">
              <w:rPr>
                <w:lang w:val="sr-Cyrl-RS"/>
              </w:rPr>
              <w:t>18</w:t>
            </w:r>
            <w:r w:rsidRPr="002833F8">
              <w:t>НПН</w:t>
            </w:r>
          </w:p>
        </w:tc>
        <w:tc>
          <w:tcPr>
            <w:tcW w:w="3487" w:type="pct"/>
            <w:gridSpan w:val="6"/>
            <w:vAlign w:val="center"/>
          </w:tcPr>
          <w:p w14:paraId="682F89C8" w14:textId="0B871605" w:rsidR="00AC35A8" w:rsidRPr="00AC35A8" w:rsidRDefault="00AC35A8" w:rsidP="00AC35A8">
            <w:pPr>
              <w:rPr>
                <w:lang w:val="sr-Cyrl-CS"/>
              </w:rPr>
            </w:pPr>
            <w:r w:rsidRPr="002833F8">
              <w:t>Нанотехнологија и примена наноматеријала</w:t>
            </w:r>
          </w:p>
        </w:tc>
      </w:tr>
      <w:tr w:rsidR="008046CC" w:rsidRPr="00AC35A8" w14:paraId="7FCA2725" w14:textId="77777777" w:rsidTr="00AC35A8">
        <w:trPr>
          <w:trHeight w:val="227"/>
          <w:jc w:val="center"/>
        </w:trPr>
        <w:tc>
          <w:tcPr>
            <w:tcW w:w="627" w:type="pct"/>
            <w:shd w:val="clear" w:color="auto" w:fill="auto"/>
            <w:vAlign w:val="center"/>
          </w:tcPr>
          <w:p w14:paraId="22B8C43F" w14:textId="77777777" w:rsidR="008046CC" w:rsidRPr="00AC35A8" w:rsidRDefault="008046CC" w:rsidP="00AC35A8">
            <w:pPr>
              <w:pStyle w:val="ListParagraph"/>
              <w:numPr>
                <w:ilvl w:val="0"/>
                <w:numId w:val="1"/>
              </w:numPr>
              <w:rPr>
                <w:lang w:val="sr-Cyrl-CS"/>
              </w:rPr>
            </w:pPr>
          </w:p>
        </w:tc>
        <w:tc>
          <w:tcPr>
            <w:tcW w:w="886" w:type="pct"/>
            <w:gridSpan w:val="3"/>
            <w:shd w:val="clear" w:color="auto" w:fill="auto"/>
            <w:vAlign w:val="center"/>
          </w:tcPr>
          <w:p w14:paraId="254D6327" w14:textId="353B7077" w:rsidR="008046CC" w:rsidRPr="008046CC" w:rsidRDefault="008046CC" w:rsidP="00AC35A8">
            <w:pPr>
              <w:rPr>
                <w:lang w:val="sr-Cyrl-RS"/>
              </w:rPr>
            </w:pPr>
            <w:r>
              <w:rPr>
                <w:lang w:val="sr-Cyrl-RS"/>
              </w:rPr>
              <w:t>ФД18НПА</w:t>
            </w:r>
          </w:p>
        </w:tc>
        <w:tc>
          <w:tcPr>
            <w:tcW w:w="3487" w:type="pct"/>
            <w:gridSpan w:val="6"/>
            <w:vAlign w:val="center"/>
          </w:tcPr>
          <w:p w14:paraId="24E1A6D6" w14:textId="75175785" w:rsidR="008046CC" w:rsidRPr="008046CC" w:rsidRDefault="008046CC" w:rsidP="00AC35A8">
            <w:pPr>
              <w:rPr>
                <w:lang w:val="sr-Cyrl-RS"/>
              </w:rPr>
            </w:pPr>
            <w:r>
              <w:rPr>
                <w:lang w:val="sr-Cyrl-RS"/>
              </w:rPr>
              <w:t>Неконвенционално простирање акустич</w:t>
            </w:r>
            <w:r w:rsidR="00DD58E6">
              <w:rPr>
                <w:lang w:val="sr-Cyrl-RS"/>
              </w:rPr>
              <w:t>к</w:t>
            </w:r>
            <w:r>
              <w:rPr>
                <w:lang w:val="sr-Cyrl-RS"/>
              </w:rPr>
              <w:t>их и електромагнетних таласа</w:t>
            </w:r>
          </w:p>
        </w:tc>
      </w:tr>
      <w:tr w:rsidR="00AC35A8" w:rsidRPr="00AC35A8" w14:paraId="5B819A66" w14:textId="77777777" w:rsidTr="004B3817">
        <w:trPr>
          <w:trHeight w:val="227"/>
          <w:jc w:val="center"/>
        </w:trPr>
        <w:tc>
          <w:tcPr>
            <w:tcW w:w="5000" w:type="pct"/>
            <w:gridSpan w:val="10"/>
            <w:vAlign w:val="center"/>
          </w:tcPr>
          <w:p w14:paraId="068C9D77" w14:textId="77777777" w:rsidR="00AC35A8" w:rsidRPr="00AC35A8" w:rsidRDefault="00AC35A8" w:rsidP="00AC35A8">
            <w:pPr>
              <w:rPr>
                <w:b/>
                <w:lang w:val="sr-Cyrl-CS"/>
              </w:rPr>
            </w:pPr>
            <w:r w:rsidRPr="00AC35A8">
              <w:rPr>
                <w:lang w:val="sr-Cyrl-CS"/>
              </w:rPr>
              <w:t xml:space="preserve">Најзначајнији радови </w:t>
            </w:r>
            <w:r w:rsidRPr="00AC35A8">
              <w:rPr>
                <w:b/>
                <w:lang w:val="sr-Cyrl-CS"/>
              </w:rPr>
              <w:t xml:space="preserve"> у складу са захтевима допунских услова  стандарда за дато поље (минимално 10 не више од 20)</w:t>
            </w:r>
          </w:p>
        </w:tc>
      </w:tr>
      <w:tr w:rsidR="00AC35A8" w:rsidRPr="00AC35A8" w14:paraId="00BDAD46" w14:textId="77777777" w:rsidTr="00AC35A8">
        <w:trPr>
          <w:trHeight w:val="227"/>
          <w:jc w:val="center"/>
        </w:trPr>
        <w:tc>
          <w:tcPr>
            <w:tcW w:w="627" w:type="pct"/>
            <w:vAlign w:val="center"/>
          </w:tcPr>
          <w:p w14:paraId="160D0F6D" w14:textId="13E82D2C" w:rsidR="00AC35A8" w:rsidRPr="00AC35A8" w:rsidRDefault="00AC35A8" w:rsidP="00AC35A8">
            <w:pPr>
              <w:rPr>
                <w:lang w:val="sr-Cyrl-CS"/>
              </w:rPr>
            </w:pPr>
            <w:r w:rsidRPr="00AC35A8">
              <w:rPr>
                <w:lang w:val="en-US"/>
              </w:rPr>
              <w:t>1.</w:t>
            </w:r>
          </w:p>
        </w:tc>
        <w:tc>
          <w:tcPr>
            <w:tcW w:w="3940" w:type="pct"/>
            <w:gridSpan w:val="8"/>
            <w:shd w:val="clear" w:color="auto" w:fill="auto"/>
            <w:vAlign w:val="center"/>
          </w:tcPr>
          <w:p w14:paraId="0E15904F" w14:textId="4D19B47F" w:rsidR="00AC35A8" w:rsidRPr="00AC35A8" w:rsidRDefault="00AC35A8" w:rsidP="00AC35A8">
            <w:pPr>
              <w:rPr>
                <w:lang w:val="sr-Cyrl-CS"/>
              </w:rPr>
            </w:pPr>
            <w:r w:rsidRPr="00AC35A8">
              <w:t>N Cselyuszka, N Jankovic, A Alu, V Bengin, Acoustic spoof surface waves control in corrugated surfaces and their applications, Metamaterials, 289-311, 2021, eBook ISBN9781003050162</w:t>
            </w:r>
          </w:p>
        </w:tc>
        <w:tc>
          <w:tcPr>
            <w:tcW w:w="433" w:type="pct"/>
            <w:vAlign w:val="center"/>
          </w:tcPr>
          <w:p w14:paraId="6C4DD3A7" w14:textId="57618F6A" w:rsidR="00AC35A8" w:rsidRPr="00AC35A8" w:rsidRDefault="00AC35A8" w:rsidP="00AC35A8">
            <w:pPr>
              <w:rPr>
                <w:lang w:val="sr-Cyrl-CS"/>
              </w:rPr>
            </w:pPr>
            <w:r w:rsidRPr="00AC35A8">
              <w:rPr>
                <w:lang w:val="sr-Cyrl-CS"/>
              </w:rPr>
              <w:t>М14</w:t>
            </w:r>
          </w:p>
        </w:tc>
      </w:tr>
      <w:tr w:rsidR="00AC35A8" w:rsidRPr="00AC35A8" w14:paraId="6F82CC27" w14:textId="77777777" w:rsidTr="00AC35A8">
        <w:trPr>
          <w:trHeight w:val="227"/>
          <w:jc w:val="center"/>
        </w:trPr>
        <w:tc>
          <w:tcPr>
            <w:tcW w:w="627" w:type="pct"/>
            <w:vAlign w:val="center"/>
          </w:tcPr>
          <w:p w14:paraId="07AD16CC" w14:textId="6E2E38DC" w:rsidR="00AC35A8" w:rsidRPr="00AC35A8" w:rsidRDefault="00AC35A8" w:rsidP="00AC35A8">
            <w:pPr>
              <w:rPr>
                <w:lang w:val="sr-Cyrl-CS"/>
              </w:rPr>
            </w:pPr>
            <w:r w:rsidRPr="00AC35A8">
              <w:rPr>
                <w:lang w:val="en-US"/>
              </w:rPr>
              <w:t>2.</w:t>
            </w:r>
          </w:p>
        </w:tc>
        <w:tc>
          <w:tcPr>
            <w:tcW w:w="3940" w:type="pct"/>
            <w:gridSpan w:val="8"/>
            <w:shd w:val="clear" w:color="auto" w:fill="auto"/>
            <w:vAlign w:val="center"/>
          </w:tcPr>
          <w:p w14:paraId="165044B7" w14:textId="7E48501F" w:rsidR="00AC35A8" w:rsidRPr="00AC35A8" w:rsidRDefault="00AC35A8" w:rsidP="00AC35A8">
            <w:pPr>
              <w:rPr>
                <w:lang w:val="sr-Cyrl-CS"/>
              </w:rPr>
            </w:pPr>
            <w:r w:rsidRPr="00AC35A8">
              <w:t>V. Crnojević-Bengin: Advances in Multi-Band Filters, Cambridge University Press, ISBN 9781107081970, 2015</w:t>
            </w:r>
          </w:p>
        </w:tc>
        <w:tc>
          <w:tcPr>
            <w:tcW w:w="433" w:type="pct"/>
            <w:vAlign w:val="center"/>
          </w:tcPr>
          <w:p w14:paraId="2068CCBA" w14:textId="7AA8F6D6" w:rsidR="00AC35A8" w:rsidRPr="00AC35A8" w:rsidRDefault="00AC35A8" w:rsidP="00AC35A8">
            <w:pPr>
              <w:rPr>
                <w:lang w:val="sr-Cyrl-CS"/>
              </w:rPr>
            </w:pPr>
            <w:r w:rsidRPr="00AC35A8">
              <w:rPr>
                <w:lang w:val="sr-Cyrl-CS"/>
              </w:rPr>
              <w:t>М11</w:t>
            </w:r>
          </w:p>
        </w:tc>
      </w:tr>
      <w:tr w:rsidR="00AC35A8" w:rsidRPr="00AC35A8" w14:paraId="7A73812F" w14:textId="77777777" w:rsidTr="00AC35A8">
        <w:trPr>
          <w:trHeight w:val="227"/>
          <w:jc w:val="center"/>
        </w:trPr>
        <w:tc>
          <w:tcPr>
            <w:tcW w:w="627" w:type="pct"/>
            <w:vAlign w:val="center"/>
          </w:tcPr>
          <w:p w14:paraId="07DEEECB" w14:textId="3736AD5F" w:rsidR="00AC35A8" w:rsidRPr="00AC35A8" w:rsidRDefault="00AC35A8" w:rsidP="00AC35A8">
            <w:pPr>
              <w:rPr>
                <w:lang w:val="sr-Cyrl-CS"/>
              </w:rPr>
            </w:pPr>
            <w:r w:rsidRPr="00AC35A8">
              <w:rPr>
                <w:lang w:val="en-US"/>
              </w:rPr>
              <w:t>3.</w:t>
            </w:r>
          </w:p>
        </w:tc>
        <w:tc>
          <w:tcPr>
            <w:tcW w:w="3940" w:type="pct"/>
            <w:gridSpan w:val="8"/>
            <w:shd w:val="clear" w:color="auto" w:fill="auto"/>
            <w:vAlign w:val="center"/>
          </w:tcPr>
          <w:p w14:paraId="0E7B8BEF" w14:textId="47A5F5F2" w:rsidR="00AC35A8" w:rsidRPr="00AC35A8" w:rsidRDefault="00AC35A8" w:rsidP="00AC35A8">
            <w:pPr>
              <w:rPr>
                <w:lang w:val="sr-Cyrl-CS"/>
              </w:rPr>
            </w:pPr>
            <w:r w:rsidRPr="00AC35A8">
              <w:t>Sakotic, Z., Stankovic, P., Bengin, V., Krasnok, A., Alú, A., Jankovic, N., Non-Hermitian Control of Topological Scattering Singularities Emerging from Bound States in the Continuum. Laser Photonics Rev 2023, 2200308</w:t>
            </w:r>
          </w:p>
        </w:tc>
        <w:tc>
          <w:tcPr>
            <w:tcW w:w="433" w:type="pct"/>
            <w:vAlign w:val="center"/>
          </w:tcPr>
          <w:p w14:paraId="34B40D6B" w14:textId="1784C670" w:rsidR="00AC35A8" w:rsidRPr="00AC35A8" w:rsidRDefault="00AC35A8" w:rsidP="00AC35A8">
            <w:pPr>
              <w:rPr>
                <w:lang w:val="sr-Cyrl-CS"/>
              </w:rPr>
            </w:pPr>
            <w:r w:rsidRPr="00AC35A8">
              <w:rPr>
                <w:lang w:val="sr-Cyrl-CS"/>
              </w:rPr>
              <w:t>М21а</w:t>
            </w:r>
          </w:p>
        </w:tc>
      </w:tr>
      <w:tr w:rsidR="00AC35A8" w:rsidRPr="00AC35A8" w14:paraId="53B2D7A9" w14:textId="77777777" w:rsidTr="00AC35A8">
        <w:trPr>
          <w:trHeight w:val="227"/>
          <w:jc w:val="center"/>
        </w:trPr>
        <w:tc>
          <w:tcPr>
            <w:tcW w:w="627" w:type="pct"/>
            <w:vAlign w:val="center"/>
          </w:tcPr>
          <w:p w14:paraId="3C2FD492" w14:textId="44D915FD" w:rsidR="00AC35A8" w:rsidRPr="00AC35A8" w:rsidRDefault="00AC35A8" w:rsidP="00AC35A8">
            <w:pPr>
              <w:rPr>
                <w:lang w:val="sr-Cyrl-CS"/>
              </w:rPr>
            </w:pPr>
            <w:r w:rsidRPr="00AC35A8">
              <w:rPr>
                <w:lang w:val="en-US"/>
              </w:rPr>
              <w:t>4.</w:t>
            </w:r>
          </w:p>
        </w:tc>
        <w:tc>
          <w:tcPr>
            <w:tcW w:w="3940" w:type="pct"/>
            <w:gridSpan w:val="8"/>
            <w:shd w:val="clear" w:color="auto" w:fill="auto"/>
            <w:vAlign w:val="center"/>
          </w:tcPr>
          <w:p w14:paraId="11FABF7B" w14:textId="572D52EA" w:rsidR="00AC35A8" w:rsidRPr="00AC35A8" w:rsidRDefault="00AC35A8" w:rsidP="00AC35A8">
            <w:pPr>
              <w:rPr>
                <w:lang w:val="sr-Cyrl-CS"/>
              </w:rPr>
            </w:pPr>
            <w:r w:rsidRPr="00AC35A8">
              <w:t>N. Janković, S. Ilić, V. Bengin, S. Birgermajer, V. Radonić, A. Alù: “Acoustic spoof surface plasmon polaritons for filtering, isolation and sensing,” Results in Physics, Vol. 28, pp. 104645, 2021. doi: 10.1016/j.rinp.2021.104645</w:t>
            </w:r>
          </w:p>
        </w:tc>
        <w:tc>
          <w:tcPr>
            <w:tcW w:w="433" w:type="pct"/>
            <w:vAlign w:val="center"/>
          </w:tcPr>
          <w:p w14:paraId="5B908E60" w14:textId="7B315AB5" w:rsidR="00AC35A8" w:rsidRPr="00AC35A8" w:rsidRDefault="00AC35A8" w:rsidP="00AC35A8">
            <w:pPr>
              <w:rPr>
                <w:lang w:val="sr-Cyrl-CS"/>
              </w:rPr>
            </w:pPr>
            <w:r w:rsidRPr="00AC35A8">
              <w:rPr>
                <w:lang w:val="sr-Cyrl-CS"/>
              </w:rPr>
              <w:t>М21</w:t>
            </w:r>
          </w:p>
        </w:tc>
      </w:tr>
      <w:tr w:rsidR="00AC35A8" w:rsidRPr="00AC35A8" w14:paraId="77F17D73" w14:textId="77777777" w:rsidTr="00AC35A8">
        <w:trPr>
          <w:trHeight w:val="227"/>
          <w:jc w:val="center"/>
        </w:trPr>
        <w:tc>
          <w:tcPr>
            <w:tcW w:w="627" w:type="pct"/>
            <w:vAlign w:val="center"/>
          </w:tcPr>
          <w:p w14:paraId="0F083F9F" w14:textId="00D2CA35" w:rsidR="00AC35A8" w:rsidRPr="00AC35A8" w:rsidRDefault="00AC35A8" w:rsidP="00AC35A8">
            <w:pPr>
              <w:rPr>
                <w:lang w:val="sr-Cyrl-CS"/>
              </w:rPr>
            </w:pPr>
            <w:r w:rsidRPr="00AC35A8">
              <w:rPr>
                <w:lang w:val="en-US"/>
              </w:rPr>
              <w:t>5.</w:t>
            </w:r>
          </w:p>
        </w:tc>
        <w:tc>
          <w:tcPr>
            <w:tcW w:w="3940" w:type="pct"/>
            <w:gridSpan w:val="8"/>
            <w:shd w:val="clear" w:color="auto" w:fill="auto"/>
            <w:vAlign w:val="center"/>
          </w:tcPr>
          <w:p w14:paraId="4A7D6657" w14:textId="31A3F5A6" w:rsidR="00AC35A8" w:rsidRPr="00AC35A8" w:rsidRDefault="00AC35A8" w:rsidP="00AC35A8">
            <w:pPr>
              <w:rPr>
                <w:lang w:val="sr-Cyrl-CS"/>
              </w:rPr>
            </w:pPr>
            <w:r w:rsidRPr="00AC35A8">
              <w:t>I. Podunavac, V. Radonic, V. Bengin, N. Jankovic: “Microwave Spoof Surface Plasmon Polariton-Based Sensor for Ultrasensitive Detection of Liquid Analyte Dielectric Constant,” Sensors, Vol. 21, No. 16, pp. 5477, 2021. doi: https://doi.org/10.3390/s21165477</w:t>
            </w:r>
          </w:p>
        </w:tc>
        <w:tc>
          <w:tcPr>
            <w:tcW w:w="433" w:type="pct"/>
            <w:vAlign w:val="center"/>
          </w:tcPr>
          <w:p w14:paraId="47CBFE8F" w14:textId="03033E5D" w:rsidR="00AC35A8" w:rsidRPr="00AC35A8" w:rsidRDefault="00AC35A8" w:rsidP="00AC35A8">
            <w:pPr>
              <w:rPr>
                <w:lang w:val="sr-Cyrl-CS"/>
              </w:rPr>
            </w:pPr>
            <w:r w:rsidRPr="00AC35A8">
              <w:rPr>
                <w:lang w:val="sr-Cyrl-CS"/>
              </w:rPr>
              <w:t>М21</w:t>
            </w:r>
          </w:p>
        </w:tc>
      </w:tr>
      <w:tr w:rsidR="00AC35A8" w:rsidRPr="00AC35A8" w14:paraId="25DDF02C" w14:textId="77777777" w:rsidTr="00AC35A8">
        <w:trPr>
          <w:trHeight w:val="227"/>
          <w:jc w:val="center"/>
        </w:trPr>
        <w:tc>
          <w:tcPr>
            <w:tcW w:w="627" w:type="pct"/>
            <w:vAlign w:val="center"/>
          </w:tcPr>
          <w:p w14:paraId="0666AC40" w14:textId="7A13A317" w:rsidR="00AC35A8" w:rsidRPr="00AC35A8" w:rsidRDefault="00AC35A8" w:rsidP="00AC35A8">
            <w:pPr>
              <w:rPr>
                <w:lang w:val="sr-Cyrl-CS"/>
              </w:rPr>
            </w:pPr>
            <w:r w:rsidRPr="00AC35A8">
              <w:rPr>
                <w:lang w:val="en-US"/>
              </w:rPr>
              <w:t>6.</w:t>
            </w:r>
          </w:p>
        </w:tc>
        <w:tc>
          <w:tcPr>
            <w:tcW w:w="3940" w:type="pct"/>
            <w:gridSpan w:val="8"/>
            <w:shd w:val="clear" w:color="auto" w:fill="auto"/>
            <w:vAlign w:val="center"/>
          </w:tcPr>
          <w:p w14:paraId="2BEAD650" w14:textId="5E64A120" w:rsidR="00AC35A8" w:rsidRPr="00AC35A8" w:rsidRDefault="00AC35A8" w:rsidP="00AC35A8">
            <w:pPr>
              <w:rPr>
                <w:lang w:val="sr-Cyrl-CS"/>
              </w:rPr>
            </w:pPr>
            <w:r w:rsidRPr="00AC35A8">
              <w:t>Birgermajer, S., Janković, N., Crnojević-Bengin, V. et al. Millimeter-Wave Dual-Mode Filters Realized in Microstrip-Ridge Gap Waveguide Technology. J Infrared Milli Terahz Waves 40, 92–107 (2019). https://doi.org/10.1007/s10762-018-0550-y</w:t>
            </w:r>
          </w:p>
        </w:tc>
        <w:tc>
          <w:tcPr>
            <w:tcW w:w="433" w:type="pct"/>
            <w:vAlign w:val="center"/>
          </w:tcPr>
          <w:p w14:paraId="6B2C8457" w14:textId="2650ADB7" w:rsidR="00AC35A8" w:rsidRPr="00AC35A8" w:rsidRDefault="00AC35A8" w:rsidP="00AC35A8">
            <w:pPr>
              <w:rPr>
                <w:lang w:val="en-US"/>
              </w:rPr>
            </w:pPr>
            <w:r w:rsidRPr="00AC35A8">
              <w:rPr>
                <w:lang w:val="en-US"/>
              </w:rPr>
              <w:t>M22</w:t>
            </w:r>
          </w:p>
        </w:tc>
      </w:tr>
      <w:tr w:rsidR="00AC35A8" w:rsidRPr="00AC35A8" w14:paraId="320200D1" w14:textId="77777777" w:rsidTr="00AC35A8">
        <w:trPr>
          <w:trHeight w:val="227"/>
          <w:jc w:val="center"/>
        </w:trPr>
        <w:tc>
          <w:tcPr>
            <w:tcW w:w="627" w:type="pct"/>
            <w:vAlign w:val="center"/>
          </w:tcPr>
          <w:p w14:paraId="4E53977C" w14:textId="55864348" w:rsidR="00AC35A8" w:rsidRPr="00AC35A8" w:rsidRDefault="00AC35A8" w:rsidP="00AC35A8">
            <w:pPr>
              <w:rPr>
                <w:lang w:val="sr-Cyrl-CS"/>
              </w:rPr>
            </w:pPr>
            <w:r w:rsidRPr="00AC35A8">
              <w:rPr>
                <w:lang w:val="en-US"/>
              </w:rPr>
              <w:t>7.</w:t>
            </w:r>
          </w:p>
        </w:tc>
        <w:tc>
          <w:tcPr>
            <w:tcW w:w="3940" w:type="pct"/>
            <w:gridSpan w:val="8"/>
            <w:shd w:val="clear" w:color="auto" w:fill="auto"/>
            <w:vAlign w:val="center"/>
          </w:tcPr>
          <w:p w14:paraId="77E73F2B" w14:textId="1AD00843" w:rsidR="00AC35A8" w:rsidRPr="00AC35A8" w:rsidRDefault="00AC35A8" w:rsidP="00AC35A8">
            <w:pPr>
              <w:rPr>
                <w:lang w:val="sr-Cyrl-CS"/>
              </w:rPr>
            </w:pPr>
            <w:r w:rsidRPr="00B336F4">
              <w:rPr>
                <w:rFonts w:eastAsia="SimSun"/>
                <w:spacing w:val="-6"/>
                <w:kern w:val="1"/>
                <w:lang w:val="en-GB" w:eastAsia="hi-IN" w:bidi="hi-IN"/>
              </w:rPr>
              <w:t>N. Cselyuszka, Z. Sakotic, V. Crnojevic-Bengin, V. Radonic and N. Jankovic, "Microwave Surface Plasmon Polariton-Like Sensor Based on Half-Mode Substrate Integrated Waveguide for Highly Sensitive Dielectric Constant Detection," in </w:t>
            </w:r>
            <w:r w:rsidRPr="00B336F4">
              <w:rPr>
                <w:rFonts w:eastAsia="SimSun"/>
                <w:i/>
                <w:iCs/>
                <w:spacing w:val="-6"/>
                <w:kern w:val="1"/>
                <w:lang w:val="en-GB" w:eastAsia="hi-IN" w:bidi="hi-IN"/>
              </w:rPr>
              <w:t>IEEE Sensors Journal</w:t>
            </w:r>
            <w:r w:rsidRPr="00B336F4">
              <w:rPr>
                <w:rFonts w:eastAsia="SimSun"/>
                <w:spacing w:val="-6"/>
                <w:kern w:val="1"/>
                <w:lang w:val="en-GB" w:eastAsia="hi-IN" w:bidi="hi-IN"/>
              </w:rPr>
              <w:t>, vol. 18, no. 24, pp. 9984-9992, 2018</w:t>
            </w:r>
          </w:p>
        </w:tc>
        <w:tc>
          <w:tcPr>
            <w:tcW w:w="433" w:type="pct"/>
            <w:vAlign w:val="center"/>
          </w:tcPr>
          <w:p w14:paraId="7D6F4DA0" w14:textId="700717B5" w:rsidR="00AC35A8" w:rsidRPr="00AC35A8" w:rsidRDefault="00AC35A8" w:rsidP="00AC35A8">
            <w:pPr>
              <w:rPr>
                <w:lang w:val="sr-Cyrl-CS"/>
              </w:rPr>
            </w:pPr>
            <w:r w:rsidRPr="00AC35A8">
              <w:rPr>
                <w:lang w:val="sr-Cyrl-CS"/>
              </w:rPr>
              <w:t>М21</w:t>
            </w:r>
          </w:p>
        </w:tc>
      </w:tr>
      <w:tr w:rsidR="00AC35A8" w:rsidRPr="00AC35A8" w14:paraId="5DB680E5" w14:textId="77777777" w:rsidTr="00AC35A8">
        <w:trPr>
          <w:trHeight w:val="227"/>
          <w:jc w:val="center"/>
        </w:trPr>
        <w:tc>
          <w:tcPr>
            <w:tcW w:w="627" w:type="pct"/>
            <w:vAlign w:val="center"/>
          </w:tcPr>
          <w:p w14:paraId="11E617FD" w14:textId="39D9A36B" w:rsidR="00AC35A8" w:rsidRPr="00AC35A8" w:rsidRDefault="00AC35A8" w:rsidP="00AC35A8">
            <w:pPr>
              <w:rPr>
                <w:lang w:val="sr-Cyrl-CS"/>
              </w:rPr>
            </w:pPr>
            <w:r w:rsidRPr="00AC35A8">
              <w:rPr>
                <w:lang w:val="en-US"/>
              </w:rPr>
              <w:t>8.</w:t>
            </w:r>
          </w:p>
        </w:tc>
        <w:tc>
          <w:tcPr>
            <w:tcW w:w="3940" w:type="pct"/>
            <w:gridSpan w:val="8"/>
            <w:shd w:val="clear" w:color="auto" w:fill="auto"/>
            <w:vAlign w:val="center"/>
          </w:tcPr>
          <w:p w14:paraId="4332F204" w14:textId="6D5F18BC" w:rsidR="00AC35A8" w:rsidRPr="00AC35A8" w:rsidRDefault="00AC35A8" w:rsidP="00AC35A8">
            <w:pPr>
              <w:rPr>
                <w:lang w:val="sr-Cyrl-CS"/>
              </w:rPr>
            </w:pPr>
            <w:r w:rsidRPr="00B336F4">
              <w:rPr>
                <w:rFonts w:eastAsia="SimSun"/>
                <w:spacing w:val="-6"/>
                <w:kern w:val="1"/>
                <w:lang w:val="en-GB" w:eastAsia="hi-IN" w:bidi="hi-IN"/>
              </w:rPr>
              <w:t>N Cselyuszka, Z Sakotic, G Kitic, V Crnojevic-Bengin, N Jankovic Novel Dual-band Band-Pass Filters Based on Surface Plasmon Polariton-like Propagation Induced by Structural Dispersion of Substrate Integrated Waveguide, Scientific reports 8 (1), 8332 2018</w:t>
            </w:r>
          </w:p>
        </w:tc>
        <w:tc>
          <w:tcPr>
            <w:tcW w:w="433" w:type="pct"/>
            <w:vAlign w:val="center"/>
          </w:tcPr>
          <w:p w14:paraId="147B6AA2" w14:textId="301EE629" w:rsidR="00AC35A8" w:rsidRPr="00AC35A8" w:rsidRDefault="00AC35A8" w:rsidP="00AC35A8">
            <w:pPr>
              <w:rPr>
                <w:lang w:val="sr-Cyrl-CS"/>
              </w:rPr>
            </w:pPr>
            <w:r w:rsidRPr="00AC35A8">
              <w:rPr>
                <w:lang w:val="sr-Cyrl-CS"/>
              </w:rPr>
              <w:t>М21</w:t>
            </w:r>
          </w:p>
        </w:tc>
      </w:tr>
      <w:tr w:rsidR="00AC35A8" w:rsidRPr="00AC35A8" w14:paraId="3728ECC9" w14:textId="77777777" w:rsidTr="00AC35A8">
        <w:trPr>
          <w:trHeight w:val="227"/>
          <w:jc w:val="center"/>
        </w:trPr>
        <w:tc>
          <w:tcPr>
            <w:tcW w:w="627" w:type="pct"/>
            <w:vAlign w:val="center"/>
          </w:tcPr>
          <w:p w14:paraId="3D7BCC4D" w14:textId="7444CE78" w:rsidR="00AC35A8" w:rsidRPr="00AC35A8" w:rsidRDefault="00AC35A8" w:rsidP="00AC35A8">
            <w:pPr>
              <w:rPr>
                <w:lang w:val="sr-Cyrl-CS"/>
              </w:rPr>
            </w:pPr>
            <w:r w:rsidRPr="00AC35A8">
              <w:rPr>
                <w:lang w:val="en-US"/>
              </w:rPr>
              <w:t>9.</w:t>
            </w:r>
          </w:p>
        </w:tc>
        <w:tc>
          <w:tcPr>
            <w:tcW w:w="3940" w:type="pct"/>
            <w:gridSpan w:val="8"/>
            <w:shd w:val="clear" w:color="auto" w:fill="auto"/>
            <w:vAlign w:val="center"/>
          </w:tcPr>
          <w:p w14:paraId="51596A28" w14:textId="0EB1BA46" w:rsidR="00AC35A8" w:rsidRPr="00AC35A8" w:rsidRDefault="00AC35A8" w:rsidP="00AC35A8">
            <w:pPr>
              <w:rPr>
                <w:lang w:val="sr-Cyrl-CS"/>
              </w:rPr>
            </w:pPr>
            <w:r w:rsidRPr="00B336F4">
              <w:rPr>
                <w:rFonts w:eastAsia="SimSun"/>
                <w:spacing w:val="-6"/>
                <w:kern w:val="1"/>
                <w:lang w:val="en-GB" w:eastAsia="hi-IN" w:bidi="hi-IN"/>
              </w:rPr>
              <w:t>S Birgermajer, N Janković, V Radonić, V Crnojević-Bengin, M Bozzi, Microstrip-Ridge Gap Waveguide Filter Based on Cavity Resonators With Mushroom Inclusions, IEEE Transactions on Microwave Theory and Techniques 66 (1), 136-146 2018</w:t>
            </w:r>
          </w:p>
        </w:tc>
        <w:tc>
          <w:tcPr>
            <w:tcW w:w="433" w:type="pct"/>
            <w:vAlign w:val="center"/>
          </w:tcPr>
          <w:p w14:paraId="6E4A659B" w14:textId="287E99C0" w:rsidR="00AC35A8" w:rsidRPr="00AC35A8" w:rsidRDefault="00AC35A8" w:rsidP="00AC35A8">
            <w:pPr>
              <w:rPr>
                <w:lang w:val="sr-Cyrl-CS"/>
              </w:rPr>
            </w:pPr>
            <w:r w:rsidRPr="00AC35A8">
              <w:rPr>
                <w:lang w:val="sr-Cyrl-CS"/>
              </w:rPr>
              <w:t>М21</w:t>
            </w:r>
          </w:p>
        </w:tc>
      </w:tr>
      <w:tr w:rsidR="00AC35A8" w:rsidRPr="00AC35A8" w14:paraId="0A0C9700" w14:textId="77777777" w:rsidTr="00AC35A8">
        <w:trPr>
          <w:trHeight w:val="227"/>
          <w:jc w:val="center"/>
        </w:trPr>
        <w:tc>
          <w:tcPr>
            <w:tcW w:w="627" w:type="pct"/>
            <w:vAlign w:val="center"/>
          </w:tcPr>
          <w:p w14:paraId="3810B010" w14:textId="5343B977" w:rsidR="00AC35A8" w:rsidRPr="00AC35A8" w:rsidRDefault="00AC35A8" w:rsidP="00AC35A8">
            <w:pPr>
              <w:rPr>
                <w:lang w:val="sr-Cyrl-CS"/>
              </w:rPr>
            </w:pPr>
            <w:r w:rsidRPr="00AC35A8">
              <w:rPr>
                <w:lang w:val="en-US"/>
              </w:rPr>
              <w:t>10.</w:t>
            </w:r>
          </w:p>
        </w:tc>
        <w:tc>
          <w:tcPr>
            <w:tcW w:w="3940" w:type="pct"/>
            <w:gridSpan w:val="8"/>
            <w:shd w:val="clear" w:color="auto" w:fill="auto"/>
            <w:vAlign w:val="center"/>
          </w:tcPr>
          <w:p w14:paraId="733F35DE" w14:textId="5A9316DC" w:rsidR="00AC35A8" w:rsidRPr="00AC35A8" w:rsidRDefault="00AC35A8" w:rsidP="00AC35A8">
            <w:pPr>
              <w:tabs>
                <w:tab w:val="left" w:pos="567"/>
              </w:tabs>
              <w:contextualSpacing/>
              <w:rPr>
                <w:lang w:val="sr-Cyrl-CS"/>
              </w:rPr>
            </w:pPr>
            <w:r w:rsidRPr="00AC35A8">
              <w:t>M. Radović, G. Dubourg, S. Kojić, Z. Dohčević-Mitrović, B. Stojadinović, M. Bokorov, V. Crnojević-Bengin,</w:t>
            </w:r>
            <w:r w:rsidRPr="00AC35A8">
              <w:rPr>
                <w:lang w:val="sr-Cyrl-RS"/>
              </w:rPr>
              <w:t xml:space="preserve"> </w:t>
            </w:r>
            <w:r w:rsidRPr="00AC35A8">
              <w:t>Laser sintering of screen-printed TiO2 nanoparticles for improvement of mechanical and electrical properties,</w:t>
            </w:r>
            <w:r w:rsidRPr="00AC35A8">
              <w:rPr>
                <w:lang w:val="sr-Cyrl-RS"/>
              </w:rPr>
              <w:t xml:space="preserve"> </w:t>
            </w:r>
            <w:r w:rsidRPr="00AC35A8">
              <w:t>Ceramics International,</w:t>
            </w:r>
            <w:r w:rsidRPr="00AC35A8">
              <w:rPr>
                <w:lang w:val="sr-Latn-RS"/>
              </w:rPr>
              <w:t xml:space="preserve"> vol. </w:t>
            </w:r>
            <w:r w:rsidRPr="00AC35A8">
              <w:t>44</w:t>
            </w:r>
            <w:r w:rsidRPr="00AC35A8">
              <w:rPr>
                <w:lang w:val="sr-Latn-RS"/>
              </w:rPr>
              <w:t xml:space="preserve">, </w:t>
            </w:r>
            <w:r w:rsidRPr="00AC35A8">
              <w:t>2018,</w:t>
            </w:r>
            <w:r w:rsidRPr="00AC35A8">
              <w:rPr>
                <w:lang w:val="sr-Latn-RS"/>
              </w:rPr>
              <w:t xml:space="preserve"> </w:t>
            </w:r>
            <w:r w:rsidRPr="00AC35A8">
              <w:t>10975-10983,</w:t>
            </w:r>
            <w:r w:rsidRPr="00AC35A8">
              <w:rPr>
                <w:lang w:val="sr-Latn-RS"/>
              </w:rPr>
              <w:t xml:space="preserve"> </w:t>
            </w:r>
            <w:r w:rsidRPr="00AC35A8">
              <w:t>https://doi.org/10.1016/j.ceramint.2018.03.181.</w:t>
            </w:r>
          </w:p>
        </w:tc>
        <w:tc>
          <w:tcPr>
            <w:tcW w:w="433" w:type="pct"/>
            <w:vAlign w:val="center"/>
          </w:tcPr>
          <w:p w14:paraId="5B02809B" w14:textId="7485DF5D" w:rsidR="00AC35A8" w:rsidRPr="00AC35A8" w:rsidRDefault="00AC35A8" w:rsidP="00AC35A8">
            <w:pPr>
              <w:rPr>
                <w:lang w:val="en-US"/>
              </w:rPr>
            </w:pPr>
            <w:r w:rsidRPr="00AC35A8">
              <w:rPr>
                <w:lang w:val="en-US"/>
              </w:rPr>
              <w:t>M21a</w:t>
            </w:r>
          </w:p>
        </w:tc>
      </w:tr>
      <w:tr w:rsidR="00AC35A8" w:rsidRPr="00AC35A8" w14:paraId="61408786" w14:textId="77777777" w:rsidTr="00AC35A8">
        <w:trPr>
          <w:trHeight w:val="227"/>
          <w:jc w:val="center"/>
        </w:trPr>
        <w:tc>
          <w:tcPr>
            <w:tcW w:w="627" w:type="pct"/>
            <w:vAlign w:val="center"/>
          </w:tcPr>
          <w:p w14:paraId="63AF6DB9" w14:textId="711F6D39" w:rsidR="00AC35A8" w:rsidRPr="00AC35A8" w:rsidRDefault="00AC35A8" w:rsidP="00AC35A8">
            <w:pPr>
              <w:rPr>
                <w:lang w:val="en-US"/>
              </w:rPr>
            </w:pPr>
            <w:r w:rsidRPr="00AC35A8">
              <w:rPr>
                <w:lang w:val="en-US"/>
              </w:rPr>
              <w:t>11.</w:t>
            </w:r>
          </w:p>
        </w:tc>
        <w:tc>
          <w:tcPr>
            <w:tcW w:w="3940" w:type="pct"/>
            <w:gridSpan w:val="8"/>
            <w:shd w:val="clear" w:color="auto" w:fill="auto"/>
            <w:vAlign w:val="center"/>
          </w:tcPr>
          <w:p w14:paraId="5C1143DF" w14:textId="15B86178" w:rsidR="00AC35A8" w:rsidRPr="00AC35A8" w:rsidRDefault="00AC35A8" w:rsidP="00AC35A8">
            <w:pPr>
              <w:tabs>
                <w:tab w:val="left" w:pos="567"/>
              </w:tabs>
              <w:contextualSpacing/>
            </w:pPr>
            <w:r w:rsidRPr="00AC35A8">
              <w:t>Georges Dubourg, Apostolos Segkos, Jaroslav Katona, Marko Radović, Slavica Savić, Georgios Niarchos, Christos Tsamis and Vesna Crnojević-Bengin, Fabrication and Characterization of Flexible and  Miniaturized Humidity Sensors Using Screen-Printed TiO2 Nanoparticles as Sensitive Layer, Sensors 17  (2017) 1854.</w:t>
            </w:r>
          </w:p>
        </w:tc>
        <w:tc>
          <w:tcPr>
            <w:tcW w:w="433" w:type="pct"/>
            <w:vAlign w:val="center"/>
          </w:tcPr>
          <w:p w14:paraId="1D65B0E8" w14:textId="7273F456" w:rsidR="00AC35A8" w:rsidRPr="00AC35A8" w:rsidRDefault="00AC35A8" w:rsidP="00AC35A8">
            <w:pPr>
              <w:rPr>
                <w:lang w:val="en-US"/>
              </w:rPr>
            </w:pPr>
            <w:r w:rsidRPr="00AC35A8">
              <w:rPr>
                <w:lang w:val="en-US"/>
              </w:rPr>
              <w:t>M21</w:t>
            </w:r>
          </w:p>
        </w:tc>
      </w:tr>
      <w:tr w:rsidR="00AC35A8" w:rsidRPr="00AC35A8" w14:paraId="1C0B7D7E" w14:textId="77777777" w:rsidTr="00AC35A8">
        <w:trPr>
          <w:trHeight w:val="227"/>
          <w:jc w:val="center"/>
        </w:trPr>
        <w:tc>
          <w:tcPr>
            <w:tcW w:w="627" w:type="pct"/>
            <w:vAlign w:val="center"/>
          </w:tcPr>
          <w:p w14:paraId="69E76401" w14:textId="0746A6C4" w:rsidR="00AC35A8" w:rsidRPr="00AC35A8" w:rsidRDefault="00AC35A8" w:rsidP="00AC35A8">
            <w:pPr>
              <w:rPr>
                <w:lang w:val="en-US"/>
              </w:rPr>
            </w:pPr>
            <w:r w:rsidRPr="00AC35A8">
              <w:rPr>
                <w:lang w:val="en-US"/>
              </w:rPr>
              <w:t>12.</w:t>
            </w:r>
          </w:p>
        </w:tc>
        <w:tc>
          <w:tcPr>
            <w:tcW w:w="3940" w:type="pct"/>
            <w:gridSpan w:val="8"/>
            <w:shd w:val="clear" w:color="auto" w:fill="auto"/>
            <w:vAlign w:val="center"/>
          </w:tcPr>
          <w:p w14:paraId="6CF46A61" w14:textId="739A5174" w:rsidR="00AC35A8" w:rsidRPr="00AC35A8" w:rsidRDefault="00AC35A8" w:rsidP="00AC35A8">
            <w:pPr>
              <w:tabs>
                <w:tab w:val="left" w:pos="567"/>
              </w:tabs>
              <w:contextualSpacing/>
            </w:pPr>
            <w:r w:rsidRPr="00AC35A8">
              <w:t>G. Niarchos, G. Dubourg, G. Afroudakis, M. Georgopoulos, V. Tsouti, E. Makarona, V. Crnojevic-Bengin  and Christos Tsamis, Humidity sensing properties of paper substrates and their passivation with ZnO  nanoparticles for sensor applications, Sensors, 2017, 17(3), 516</w:t>
            </w:r>
          </w:p>
        </w:tc>
        <w:tc>
          <w:tcPr>
            <w:tcW w:w="433" w:type="pct"/>
            <w:vAlign w:val="center"/>
          </w:tcPr>
          <w:p w14:paraId="77A1FA47" w14:textId="71B10044" w:rsidR="00AC35A8" w:rsidRPr="00AC35A8" w:rsidRDefault="00AC35A8" w:rsidP="00AC35A8">
            <w:pPr>
              <w:rPr>
                <w:lang w:val="en-US"/>
              </w:rPr>
            </w:pPr>
            <w:r w:rsidRPr="00AC35A8">
              <w:rPr>
                <w:lang w:val="en-US"/>
              </w:rPr>
              <w:t>M21</w:t>
            </w:r>
          </w:p>
        </w:tc>
      </w:tr>
      <w:tr w:rsidR="00AC35A8" w:rsidRPr="00AC35A8" w14:paraId="0A425FB5" w14:textId="77777777" w:rsidTr="00AC35A8">
        <w:trPr>
          <w:trHeight w:val="227"/>
          <w:jc w:val="center"/>
        </w:trPr>
        <w:tc>
          <w:tcPr>
            <w:tcW w:w="627" w:type="pct"/>
            <w:vAlign w:val="center"/>
          </w:tcPr>
          <w:p w14:paraId="0E990820" w14:textId="11F2A0FF" w:rsidR="00AC35A8" w:rsidRPr="00AC35A8" w:rsidRDefault="00AC35A8" w:rsidP="00AC35A8">
            <w:pPr>
              <w:rPr>
                <w:lang w:val="en-US"/>
              </w:rPr>
            </w:pPr>
            <w:r w:rsidRPr="00AC35A8">
              <w:rPr>
                <w:lang w:val="en-US"/>
              </w:rPr>
              <w:t>13.</w:t>
            </w:r>
          </w:p>
        </w:tc>
        <w:tc>
          <w:tcPr>
            <w:tcW w:w="3940" w:type="pct"/>
            <w:gridSpan w:val="8"/>
            <w:shd w:val="clear" w:color="auto" w:fill="auto"/>
            <w:vAlign w:val="center"/>
          </w:tcPr>
          <w:p w14:paraId="1FD95C8A" w14:textId="4F225817" w:rsidR="00AC35A8" w:rsidRPr="00AC35A8" w:rsidRDefault="00AC35A8" w:rsidP="00AC35A8">
            <w:pPr>
              <w:tabs>
                <w:tab w:val="left" w:pos="567"/>
              </w:tabs>
              <w:contextualSpacing/>
            </w:pPr>
            <w:r w:rsidRPr="00AC35A8">
              <w:t>Z. Sakotic, V. Crnojevic-Bengin, N. Jankovic, “Compact Circular-Patch-Based Bandpass Filter for UltraWideband Wireless Communication Systems,” AEU-International Journal of Electronics and  Communications 82, 272-278, 2017. DOI: 10.1016/j.aeue.2017.09.002,</w:t>
            </w:r>
          </w:p>
        </w:tc>
        <w:tc>
          <w:tcPr>
            <w:tcW w:w="433" w:type="pct"/>
            <w:vAlign w:val="center"/>
          </w:tcPr>
          <w:p w14:paraId="70BFD459" w14:textId="57427A4F" w:rsidR="00AC35A8" w:rsidRPr="00AC35A8" w:rsidRDefault="00AC35A8" w:rsidP="00AC35A8">
            <w:pPr>
              <w:rPr>
                <w:lang w:val="en-US"/>
              </w:rPr>
            </w:pPr>
            <w:r w:rsidRPr="00AC35A8">
              <w:rPr>
                <w:lang w:val="en-US"/>
              </w:rPr>
              <w:t>M22</w:t>
            </w:r>
          </w:p>
        </w:tc>
      </w:tr>
      <w:tr w:rsidR="00AC35A8" w:rsidRPr="00AC35A8" w14:paraId="182CF2A7" w14:textId="77777777" w:rsidTr="00AC35A8">
        <w:trPr>
          <w:trHeight w:val="227"/>
          <w:jc w:val="center"/>
        </w:trPr>
        <w:tc>
          <w:tcPr>
            <w:tcW w:w="627" w:type="pct"/>
            <w:vAlign w:val="center"/>
          </w:tcPr>
          <w:p w14:paraId="3821AF10" w14:textId="38B0BF00" w:rsidR="00AC35A8" w:rsidRPr="00AC35A8" w:rsidRDefault="00AC35A8" w:rsidP="00AC35A8">
            <w:pPr>
              <w:rPr>
                <w:lang w:val="en-US"/>
              </w:rPr>
            </w:pPr>
            <w:r w:rsidRPr="00AC35A8">
              <w:rPr>
                <w:lang w:val="en-US"/>
              </w:rPr>
              <w:t>14.</w:t>
            </w:r>
          </w:p>
        </w:tc>
        <w:tc>
          <w:tcPr>
            <w:tcW w:w="3940" w:type="pct"/>
            <w:gridSpan w:val="8"/>
            <w:shd w:val="clear" w:color="auto" w:fill="auto"/>
            <w:vAlign w:val="center"/>
          </w:tcPr>
          <w:p w14:paraId="7F45D9D7" w14:textId="4AEDB433" w:rsidR="00AC35A8" w:rsidRPr="00AC35A8" w:rsidRDefault="00AC35A8" w:rsidP="00AC35A8">
            <w:pPr>
              <w:tabs>
                <w:tab w:val="left" w:pos="567"/>
              </w:tabs>
              <w:contextualSpacing/>
            </w:pPr>
            <w:r w:rsidRPr="00AC35A8">
              <w:rPr>
                <w:shd w:val="clear" w:color="auto" w:fill="FFFFFF"/>
              </w:rPr>
              <w:t>N. Cselyuszka, M. Sečujski, N. Engheta, V. Crnojević-Bengin, „Temperature-controlled acoustic surface waves“, New Journal of Physics, Vol. 18, 103006. 2016.</w:t>
            </w:r>
          </w:p>
        </w:tc>
        <w:tc>
          <w:tcPr>
            <w:tcW w:w="433" w:type="pct"/>
            <w:vAlign w:val="center"/>
          </w:tcPr>
          <w:p w14:paraId="35C315ED" w14:textId="1C26EA50" w:rsidR="00AC35A8" w:rsidRPr="00AC35A8" w:rsidRDefault="00AC35A8" w:rsidP="00AC35A8">
            <w:pPr>
              <w:rPr>
                <w:lang w:val="en-US"/>
              </w:rPr>
            </w:pPr>
            <w:r w:rsidRPr="00AC35A8">
              <w:rPr>
                <w:lang w:val="en-GB"/>
              </w:rPr>
              <w:t>M21</w:t>
            </w:r>
          </w:p>
        </w:tc>
      </w:tr>
      <w:tr w:rsidR="00AC35A8" w:rsidRPr="00AC35A8" w14:paraId="20F230DD" w14:textId="77777777" w:rsidTr="00AC35A8">
        <w:trPr>
          <w:trHeight w:val="227"/>
          <w:jc w:val="center"/>
        </w:trPr>
        <w:tc>
          <w:tcPr>
            <w:tcW w:w="627" w:type="pct"/>
            <w:vAlign w:val="center"/>
          </w:tcPr>
          <w:p w14:paraId="65B4E579" w14:textId="210CD16E" w:rsidR="00AC35A8" w:rsidRPr="00AC35A8" w:rsidRDefault="00AC35A8" w:rsidP="00AC35A8">
            <w:pPr>
              <w:rPr>
                <w:lang w:val="en-US"/>
              </w:rPr>
            </w:pPr>
            <w:r w:rsidRPr="00AC35A8">
              <w:rPr>
                <w:lang w:val="en-US"/>
              </w:rPr>
              <w:lastRenderedPageBreak/>
              <w:t>15.</w:t>
            </w:r>
          </w:p>
        </w:tc>
        <w:tc>
          <w:tcPr>
            <w:tcW w:w="3940" w:type="pct"/>
            <w:gridSpan w:val="8"/>
            <w:shd w:val="clear" w:color="auto" w:fill="auto"/>
            <w:vAlign w:val="center"/>
          </w:tcPr>
          <w:p w14:paraId="67D44F30" w14:textId="1BF7B41D" w:rsidR="00AC35A8" w:rsidRPr="00AC35A8" w:rsidRDefault="00AC35A8" w:rsidP="00AC35A8">
            <w:pPr>
              <w:tabs>
                <w:tab w:val="left" w:pos="567"/>
              </w:tabs>
              <w:contextualSpacing/>
            </w:pPr>
            <w:r w:rsidRPr="00AC35A8">
              <w:rPr>
                <w:shd w:val="clear" w:color="auto" w:fill="FFFFFF"/>
              </w:rPr>
              <w:t>N. Janković, G. Niarchos, and V. Crnojević-Bengin, "Compact UWB bandpass filter based on grounded square patch resonator,"</w:t>
            </w:r>
            <w:r w:rsidRPr="00AC35A8">
              <w:rPr>
                <w:rStyle w:val="apple-converted-space"/>
                <w:shd w:val="clear" w:color="auto" w:fill="FFFFFF"/>
              </w:rPr>
              <w:t xml:space="preserve"> </w:t>
            </w:r>
            <w:r w:rsidRPr="00AC35A8">
              <w:rPr>
                <w:i/>
                <w:iCs/>
                <w:shd w:val="clear" w:color="auto" w:fill="FFFFFF"/>
                <w:lang w:val="en-GB"/>
              </w:rPr>
              <w:t>Electronic Letters</w:t>
            </w:r>
            <w:r w:rsidRPr="00AC35A8">
              <w:rPr>
                <w:shd w:val="clear" w:color="auto" w:fill="FFFFFF"/>
                <w:lang w:val="en-GB"/>
              </w:rPr>
              <w:t xml:space="preserve">, vol. 52, no. 5, pp. 372-374, Feb. 2016, </w:t>
            </w:r>
          </w:p>
        </w:tc>
        <w:tc>
          <w:tcPr>
            <w:tcW w:w="433" w:type="pct"/>
            <w:vAlign w:val="center"/>
          </w:tcPr>
          <w:p w14:paraId="56EEC46B" w14:textId="08C58718" w:rsidR="00AC35A8" w:rsidRPr="00AC35A8" w:rsidRDefault="00AC35A8" w:rsidP="00AC35A8">
            <w:pPr>
              <w:rPr>
                <w:lang w:val="en-US"/>
              </w:rPr>
            </w:pPr>
            <w:r w:rsidRPr="00AC35A8">
              <w:rPr>
                <w:lang w:val="en-GB"/>
              </w:rPr>
              <w:t>M22</w:t>
            </w:r>
          </w:p>
        </w:tc>
      </w:tr>
      <w:tr w:rsidR="00AC35A8" w:rsidRPr="00AC35A8" w14:paraId="54C9AE05" w14:textId="77777777" w:rsidTr="00AC35A8">
        <w:trPr>
          <w:trHeight w:val="227"/>
          <w:jc w:val="center"/>
        </w:trPr>
        <w:tc>
          <w:tcPr>
            <w:tcW w:w="627" w:type="pct"/>
            <w:vAlign w:val="center"/>
          </w:tcPr>
          <w:p w14:paraId="69EA5016" w14:textId="21BE8AF6" w:rsidR="00AC35A8" w:rsidRPr="00AC35A8" w:rsidRDefault="00AC35A8" w:rsidP="00AC35A8">
            <w:pPr>
              <w:rPr>
                <w:lang w:val="en-US"/>
              </w:rPr>
            </w:pPr>
            <w:r w:rsidRPr="00AC35A8">
              <w:rPr>
                <w:lang w:val="en-US"/>
              </w:rPr>
              <w:t>16.</w:t>
            </w:r>
          </w:p>
        </w:tc>
        <w:tc>
          <w:tcPr>
            <w:tcW w:w="3940" w:type="pct"/>
            <w:gridSpan w:val="8"/>
            <w:shd w:val="clear" w:color="auto" w:fill="auto"/>
            <w:vAlign w:val="center"/>
          </w:tcPr>
          <w:p w14:paraId="5D0F3B60" w14:textId="1CDC4CEF" w:rsidR="00AC35A8" w:rsidRPr="00AC35A8" w:rsidRDefault="00AC35A8" w:rsidP="00AC35A8">
            <w:pPr>
              <w:tabs>
                <w:tab w:val="left" w:pos="567"/>
              </w:tabs>
              <w:contextualSpacing/>
            </w:pPr>
            <w:r w:rsidRPr="00AC35A8">
              <w:t>N. Cselyuszka, M. Sečujski, V. Crnojević-Bengin, „Novel negative mass density resonant metamaterial unit cell“, Physics Letters A, Vol. 379, No. 1-2, Pp. 33-36, January 2015, Elsevier</w:t>
            </w:r>
          </w:p>
        </w:tc>
        <w:tc>
          <w:tcPr>
            <w:tcW w:w="433" w:type="pct"/>
            <w:vAlign w:val="center"/>
          </w:tcPr>
          <w:p w14:paraId="2C65B47B" w14:textId="4A801C8E" w:rsidR="00AC35A8" w:rsidRPr="00AC35A8" w:rsidRDefault="00AC35A8" w:rsidP="00AC35A8">
            <w:pPr>
              <w:rPr>
                <w:lang w:val="en-US"/>
              </w:rPr>
            </w:pPr>
            <w:r w:rsidRPr="00AC35A8">
              <w:rPr>
                <w:lang w:val="en-GB"/>
              </w:rPr>
              <w:t>M22</w:t>
            </w:r>
          </w:p>
        </w:tc>
      </w:tr>
      <w:tr w:rsidR="00AC35A8" w:rsidRPr="00AC35A8" w14:paraId="3952C485" w14:textId="77777777" w:rsidTr="00AC35A8">
        <w:trPr>
          <w:trHeight w:val="227"/>
          <w:jc w:val="center"/>
        </w:trPr>
        <w:tc>
          <w:tcPr>
            <w:tcW w:w="627" w:type="pct"/>
            <w:vAlign w:val="center"/>
          </w:tcPr>
          <w:p w14:paraId="05C6980E" w14:textId="4F536E20" w:rsidR="00AC35A8" w:rsidRPr="00AC35A8" w:rsidRDefault="00AC35A8" w:rsidP="00AC35A8">
            <w:pPr>
              <w:rPr>
                <w:lang w:val="en-US"/>
              </w:rPr>
            </w:pPr>
            <w:r w:rsidRPr="00AC35A8">
              <w:rPr>
                <w:lang w:val="en-US"/>
              </w:rPr>
              <w:t>17.</w:t>
            </w:r>
          </w:p>
        </w:tc>
        <w:tc>
          <w:tcPr>
            <w:tcW w:w="3940" w:type="pct"/>
            <w:gridSpan w:val="8"/>
            <w:shd w:val="clear" w:color="auto" w:fill="auto"/>
            <w:vAlign w:val="center"/>
          </w:tcPr>
          <w:p w14:paraId="2EC40F21" w14:textId="2FD4421D" w:rsidR="00AC35A8" w:rsidRPr="00AC35A8" w:rsidRDefault="00AC35A8" w:rsidP="00AC35A8">
            <w:pPr>
              <w:tabs>
                <w:tab w:val="left" w:pos="567"/>
              </w:tabs>
              <w:contextualSpacing/>
            </w:pPr>
            <w:r w:rsidRPr="00AC35A8">
              <w:t>V. Radonić and V. Crnojević-Bengin: “Control of inter-resonator coupling using defected ground structure lattice,” Electronics Letters, Volume 51, Issue 5, March 2015, p. 399 – 401</w:t>
            </w:r>
          </w:p>
        </w:tc>
        <w:tc>
          <w:tcPr>
            <w:tcW w:w="433" w:type="pct"/>
            <w:vAlign w:val="center"/>
          </w:tcPr>
          <w:p w14:paraId="328527C0" w14:textId="7CF913CB" w:rsidR="00AC35A8" w:rsidRPr="00AC35A8" w:rsidRDefault="00AC35A8" w:rsidP="00AC35A8">
            <w:pPr>
              <w:rPr>
                <w:lang w:val="en-US"/>
              </w:rPr>
            </w:pPr>
            <w:r w:rsidRPr="00AC35A8">
              <w:rPr>
                <w:lang w:val="en-GB"/>
              </w:rPr>
              <w:t>M22</w:t>
            </w:r>
          </w:p>
        </w:tc>
      </w:tr>
      <w:tr w:rsidR="00AC35A8" w:rsidRPr="00AC35A8" w14:paraId="5F76F293" w14:textId="77777777" w:rsidTr="00AC35A8">
        <w:trPr>
          <w:trHeight w:val="227"/>
          <w:jc w:val="center"/>
        </w:trPr>
        <w:tc>
          <w:tcPr>
            <w:tcW w:w="627" w:type="pct"/>
            <w:vAlign w:val="center"/>
          </w:tcPr>
          <w:p w14:paraId="59B84DF5" w14:textId="5E9AB970" w:rsidR="00AC35A8" w:rsidRPr="00AC35A8" w:rsidRDefault="00AC35A8" w:rsidP="00AC35A8">
            <w:pPr>
              <w:rPr>
                <w:lang w:val="en-US"/>
              </w:rPr>
            </w:pPr>
            <w:r w:rsidRPr="00AC35A8">
              <w:rPr>
                <w:lang w:val="en-US"/>
              </w:rPr>
              <w:t>18.</w:t>
            </w:r>
          </w:p>
        </w:tc>
        <w:tc>
          <w:tcPr>
            <w:tcW w:w="3940" w:type="pct"/>
            <w:gridSpan w:val="8"/>
            <w:shd w:val="clear" w:color="auto" w:fill="auto"/>
            <w:vAlign w:val="center"/>
          </w:tcPr>
          <w:p w14:paraId="0E93A5DF" w14:textId="5C83EBF6" w:rsidR="00AC35A8" w:rsidRPr="00AC35A8" w:rsidRDefault="00AC35A8" w:rsidP="00AC35A8">
            <w:pPr>
              <w:tabs>
                <w:tab w:val="left" w:pos="567"/>
              </w:tabs>
              <w:contextualSpacing/>
            </w:pPr>
            <w:r w:rsidRPr="00AC35A8">
              <w:t>N. Cselyuszka, M. Sečujski, V. Crnojević-Bengin, „Compressibility-near-zero acoustic metamaterial,“ Physics Letters A, Vol. 378, No. 16-17, Pp. 1153-1156, March, 2014, Elsevier</w:t>
            </w:r>
          </w:p>
        </w:tc>
        <w:tc>
          <w:tcPr>
            <w:tcW w:w="433" w:type="pct"/>
            <w:vAlign w:val="center"/>
          </w:tcPr>
          <w:p w14:paraId="514F04C6" w14:textId="4C001AB4" w:rsidR="00AC35A8" w:rsidRPr="00AC35A8" w:rsidRDefault="00AC35A8" w:rsidP="00AC35A8">
            <w:pPr>
              <w:rPr>
                <w:lang w:val="en-US"/>
              </w:rPr>
            </w:pPr>
            <w:r w:rsidRPr="00AC35A8">
              <w:rPr>
                <w:lang w:val="en-GB"/>
              </w:rPr>
              <w:t>M22</w:t>
            </w:r>
          </w:p>
        </w:tc>
      </w:tr>
      <w:tr w:rsidR="00AC35A8" w:rsidRPr="00AC35A8" w14:paraId="5FC85B1E" w14:textId="77777777" w:rsidTr="00AC35A8">
        <w:trPr>
          <w:trHeight w:val="227"/>
          <w:jc w:val="center"/>
        </w:trPr>
        <w:tc>
          <w:tcPr>
            <w:tcW w:w="627" w:type="pct"/>
            <w:vAlign w:val="center"/>
          </w:tcPr>
          <w:p w14:paraId="17F7E8C1" w14:textId="386349E5" w:rsidR="00AC35A8" w:rsidRPr="00AC35A8" w:rsidRDefault="00AC35A8" w:rsidP="00AC35A8">
            <w:pPr>
              <w:rPr>
                <w:lang w:val="en-US"/>
              </w:rPr>
            </w:pPr>
            <w:r w:rsidRPr="00AC35A8">
              <w:rPr>
                <w:lang w:val="en-US"/>
              </w:rPr>
              <w:t>19.</w:t>
            </w:r>
          </w:p>
        </w:tc>
        <w:tc>
          <w:tcPr>
            <w:tcW w:w="3940" w:type="pct"/>
            <w:gridSpan w:val="8"/>
            <w:shd w:val="clear" w:color="auto" w:fill="auto"/>
            <w:vAlign w:val="center"/>
          </w:tcPr>
          <w:p w14:paraId="1CA8E3B2" w14:textId="3B0D392B" w:rsidR="00AC35A8" w:rsidRPr="00AC35A8" w:rsidRDefault="00AC35A8" w:rsidP="00AC35A8">
            <w:pPr>
              <w:tabs>
                <w:tab w:val="left" w:pos="567"/>
              </w:tabs>
              <w:contextualSpacing/>
            </w:pPr>
            <w:r w:rsidRPr="00AC35A8">
              <w:t>G. Kitić, V. Crnojević Bengin: „A Sensor for the Measurement of the Moisture of Undisturbed Soil Samples“, Sensors 2013, 13, 1692-1705; doi:10.3390/s130201692.</w:t>
            </w:r>
          </w:p>
        </w:tc>
        <w:tc>
          <w:tcPr>
            <w:tcW w:w="433" w:type="pct"/>
            <w:vAlign w:val="center"/>
          </w:tcPr>
          <w:p w14:paraId="1633E441" w14:textId="0556EEEE" w:rsidR="00AC35A8" w:rsidRPr="00AC35A8" w:rsidRDefault="00AC35A8" w:rsidP="00AC35A8">
            <w:pPr>
              <w:rPr>
                <w:lang w:val="en-US"/>
              </w:rPr>
            </w:pPr>
            <w:r w:rsidRPr="00AC35A8">
              <w:rPr>
                <w:lang w:val="en-GB"/>
              </w:rPr>
              <w:t>M21</w:t>
            </w:r>
          </w:p>
        </w:tc>
      </w:tr>
      <w:tr w:rsidR="00AC35A8" w:rsidRPr="00AC35A8" w14:paraId="63F8F614" w14:textId="77777777" w:rsidTr="00AC35A8">
        <w:trPr>
          <w:trHeight w:val="227"/>
          <w:jc w:val="center"/>
        </w:trPr>
        <w:tc>
          <w:tcPr>
            <w:tcW w:w="627" w:type="pct"/>
            <w:vAlign w:val="center"/>
          </w:tcPr>
          <w:p w14:paraId="7F0AF818" w14:textId="3100ED75" w:rsidR="00AC35A8" w:rsidRPr="00AC35A8" w:rsidRDefault="00AC35A8" w:rsidP="00AC35A8">
            <w:pPr>
              <w:rPr>
                <w:lang w:val="en-US"/>
              </w:rPr>
            </w:pPr>
            <w:r w:rsidRPr="00AC35A8">
              <w:rPr>
                <w:lang w:val="en-US"/>
              </w:rPr>
              <w:t>20.</w:t>
            </w:r>
          </w:p>
        </w:tc>
        <w:tc>
          <w:tcPr>
            <w:tcW w:w="3940" w:type="pct"/>
            <w:gridSpan w:val="8"/>
            <w:shd w:val="clear" w:color="auto" w:fill="auto"/>
            <w:vAlign w:val="center"/>
          </w:tcPr>
          <w:p w14:paraId="62DCBBDC" w14:textId="7318DECC" w:rsidR="00AC35A8" w:rsidRPr="00AC35A8" w:rsidRDefault="00AC35A8" w:rsidP="00AC35A8">
            <w:pPr>
              <w:tabs>
                <w:tab w:val="left" w:pos="567"/>
              </w:tabs>
              <w:contextualSpacing/>
            </w:pPr>
            <w:r w:rsidRPr="00AC35A8">
              <w:t>V. Crnojević-Bengin, N. Janković, N. Cselyuszka, and R. Geschke, "Mu-near-zero propagation in quasi-TEM microstrip circuits," J. Electromag. Waves Appl., vol. 27, no. 17, pp. 2198-2212, Nov. 2013.</w:t>
            </w:r>
          </w:p>
        </w:tc>
        <w:tc>
          <w:tcPr>
            <w:tcW w:w="433" w:type="pct"/>
            <w:vAlign w:val="center"/>
          </w:tcPr>
          <w:p w14:paraId="491FCC99" w14:textId="1C283D1C" w:rsidR="00AC35A8" w:rsidRPr="00AC35A8" w:rsidRDefault="00AC35A8" w:rsidP="00AC35A8">
            <w:pPr>
              <w:rPr>
                <w:lang w:val="en-US"/>
              </w:rPr>
            </w:pPr>
            <w:r w:rsidRPr="00AC35A8">
              <w:rPr>
                <w:lang w:val="en-GB"/>
              </w:rPr>
              <w:t>M21a</w:t>
            </w:r>
          </w:p>
        </w:tc>
      </w:tr>
      <w:tr w:rsidR="00AC35A8" w:rsidRPr="00AC35A8" w14:paraId="3F8D692B" w14:textId="77777777" w:rsidTr="004B3817">
        <w:trPr>
          <w:trHeight w:val="227"/>
          <w:jc w:val="center"/>
        </w:trPr>
        <w:tc>
          <w:tcPr>
            <w:tcW w:w="5000" w:type="pct"/>
            <w:gridSpan w:val="10"/>
            <w:vAlign w:val="center"/>
          </w:tcPr>
          <w:p w14:paraId="5C2982D7" w14:textId="77777777" w:rsidR="00AC35A8" w:rsidRPr="00AC35A8" w:rsidRDefault="00AC35A8" w:rsidP="00AC35A8">
            <w:pPr>
              <w:rPr>
                <w:lang w:val="sr-Cyrl-CS"/>
              </w:rPr>
            </w:pPr>
            <w:r w:rsidRPr="00AC35A8">
              <w:rPr>
                <w:b/>
                <w:lang w:val="sr-Cyrl-CS"/>
              </w:rPr>
              <w:t>Збирни подаци научне активност наставника</w:t>
            </w:r>
          </w:p>
        </w:tc>
      </w:tr>
      <w:tr w:rsidR="00AC35A8" w:rsidRPr="00AC35A8" w14:paraId="6DFCF667" w14:textId="77777777" w:rsidTr="004273CC">
        <w:trPr>
          <w:trHeight w:val="227"/>
          <w:jc w:val="center"/>
        </w:trPr>
        <w:tc>
          <w:tcPr>
            <w:tcW w:w="1993" w:type="pct"/>
            <w:gridSpan w:val="5"/>
            <w:vAlign w:val="center"/>
          </w:tcPr>
          <w:p w14:paraId="2F086226" w14:textId="77777777" w:rsidR="00AC35A8" w:rsidRPr="00AC35A8" w:rsidRDefault="00AC35A8" w:rsidP="00AC35A8">
            <w:pPr>
              <w:rPr>
                <w:lang w:val="sr-Cyrl-CS"/>
              </w:rPr>
            </w:pPr>
            <w:r w:rsidRPr="00AC35A8">
              <w:rPr>
                <w:lang w:val="sr-Cyrl-CS"/>
              </w:rPr>
              <w:t>Укупан број цитата, без аутоцитата</w:t>
            </w:r>
          </w:p>
        </w:tc>
        <w:tc>
          <w:tcPr>
            <w:tcW w:w="3007" w:type="pct"/>
            <w:gridSpan w:val="5"/>
            <w:vAlign w:val="center"/>
          </w:tcPr>
          <w:p w14:paraId="6FAA293D" w14:textId="3EE2ED52" w:rsidR="00AC35A8" w:rsidRPr="00EE041F" w:rsidRDefault="00EE041F" w:rsidP="00AC35A8">
            <w:pPr>
              <w:rPr>
                <w:lang w:val="en-US"/>
              </w:rPr>
            </w:pPr>
            <w:r>
              <w:rPr>
                <w:lang w:val="en-US"/>
              </w:rPr>
              <w:t>992 (</w:t>
            </w:r>
            <w:r w:rsidR="00D715E4">
              <w:rPr>
                <w:lang w:val="en-US"/>
              </w:rPr>
              <w:t>8</w:t>
            </w:r>
            <w:r w:rsidR="00BF467B">
              <w:rPr>
                <w:lang w:val="en-US"/>
              </w:rPr>
              <w:t>7</w:t>
            </w:r>
            <w:r w:rsidR="00D715E4">
              <w:rPr>
                <w:lang w:val="en-US"/>
              </w:rPr>
              <w:t>5</w:t>
            </w:r>
            <w:r>
              <w:rPr>
                <w:lang w:val="en-US"/>
              </w:rPr>
              <w:t>)</w:t>
            </w:r>
          </w:p>
        </w:tc>
      </w:tr>
      <w:tr w:rsidR="00AC35A8" w:rsidRPr="00AC35A8" w14:paraId="593A82C4" w14:textId="77777777" w:rsidTr="004273CC">
        <w:trPr>
          <w:trHeight w:val="227"/>
          <w:jc w:val="center"/>
        </w:trPr>
        <w:tc>
          <w:tcPr>
            <w:tcW w:w="1993" w:type="pct"/>
            <w:gridSpan w:val="5"/>
            <w:vAlign w:val="center"/>
          </w:tcPr>
          <w:p w14:paraId="1C85C754" w14:textId="77777777" w:rsidR="00AC35A8" w:rsidRPr="00AC35A8" w:rsidRDefault="00AC35A8" w:rsidP="00AC35A8">
            <w:pPr>
              <w:rPr>
                <w:lang w:val="sr-Cyrl-CS"/>
              </w:rPr>
            </w:pPr>
            <w:r w:rsidRPr="00AC35A8">
              <w:rPr>
                <w:lang w:val="sr-Cyrl-CS"/>
              </w:rPr>
              <w:t>Укупан број радова са SCI (или SSCI) листе</w:t>
            </w:r>
          </w:p>
        </w:tc>
        <w:tc>
          <w:tcPr>
            <w:tcW w:w="3007" w:type="pct"/>
            <w:gridSpan w:val="5"/>
            <w:vAlign w:val="center"/>
          </w:tcPr>
          <w:p w14:paraId="533CA95F" w14:textId="0C117CBD" w:rsidR="00AC35A8" w:rsidRPr="00EE041F" w:rsidRDefault="00EE041F" w:rsidP="00AC35A8">
            <w:pPr>
              <w:rPr>
                <w:lang w:val="en-US"/>
              </w:rPr>
            </w:pPr>
            <w:r>
              <w:rPr>
                <w:lang w:val="en-US"/>
              </w:rPr>
              <w:t>40</w:t>
            </w:r>
          </w:p>
        </w:tc>
      </w:tr>
      <w:tr w:rsidR="00AC35A8" w:rsidRPr="00AC35A8" w14:paraId="192782B5" w14:textId="77777777" w:rsidTr="004273CC">
        <w:trPr>
          <w:trHeight w:val="227"/>
          <w:jc w:val="center"/>
        </w:trPr>
        <w:tc>
          <w:tcPr>
            <w:tcW w:w="1993" w:type="pct"/>
            <w:gridSpan w:val="5"/>
            <w:vAlign w:val="center"/>
          </w:tcPr>
          <w:p w14:paraId="34B79091" w14:textId="77777777" w:rsidR="00AC35A8" w:rsidRPr="00AC35A8" w:rsidRDefault="00AC35A8" w:rsidP="00AC35A8">
            <w:pPr>
              <w:rPr>
                <w:lang w:val="sr-Cyrl-CS"/>
              </w:rPr>
            </w:pPr>
            <w:r w:rsidRPr="00AC35A8">
              <w:rPr>
                <w:lang w:val="sr-Cyrl-CS"/>
              </w:rPr>
              <w:t>Тренутно учешће на пројектима</w:t>
            </w:r>
          </w:p>
        </w:tc>
        <w:tc>
          <w:tcPr>
            <w:tcW w:w="1939" w:type="pct"/>
            <w:gridSpan w:val="2"/>
            <w:vAlign w:val="center"/>
          </w:tcPr>
          <w:p w14:paraId="0131CBB8" w14:textId="757CE1E2" w:rsidR="00AC35A8" w:rsidRPr="00EE041F" w:rsidRDefault="00AC35A8" w:rsidP="00AC35A8">
            <w:pPr>
              <w:rPr>
                <w:lang w:val="en-US"/>
              </w:rPr>
            </w:pPr>
            <w:r w:rsidRPr="00AC35A8">
              <w:rPr>
                <w:lang w:val="sr-Cyrl-CS"/>
              </w:rPr>
              <w:t>Домаћи</w:t>
            </w:r>
            <w:r w:rsidR="00EE041F">
              <w:rPr>
                <w:lang w:val="en-US"/>
              </w:rPr>
              <w:t xml:space="preserve"> 0</w:t>
            </w:r>
          </w:p>
        </w:tc>
        <w:tc>
          <w:tcPr>
            <w:tcW w:w="1068" w:type="pct"/>
            <w:gridSpan w:val="3"/>
            <w:vAlign w:val="center"/>
          </w:tcPr>
          <w:p w14:paraId="6E60F86E" w14:textId="417EC299" w:rsidR="00AC35A8" w:rsidRPr="00EE041F" w:rsidRDefault="00AC35A8" w:rsidP="00AC35A8">
            <w:pPr>
              <w:rPr>
                <w:lang w:val="en-US"/>
              </w:rPr>
            </w:pPr>
            <w:r w:rsidRPr="00AC35A8">
              <w:rPr>
                <w:lang w:val="sr-Cyrl-CS"/>
              </w:rPr>
              <w:t>Међународни</w:t>
            </w:r>
            <w:r w:rsidR="00EE041F">
              <w:rPr>
                <w:lang w:val="en-US"/>
              </w:rPr>
              <w:t xml:space="preserve"> 4</w:t>
            </w:r>
          </w:p>
        </w:tc>
      </w:tr>
      <w:tr w:rsidR="00AC35A8" w:rsidRPr="00AC35A8" w14:paraId="2C38A457" w14:textId="77777777" w:rsidTr="004273CC">
        <w:trPr>
          <w:trHeight w:val="227"/>
          <w:jc w:val="center"/>
        </w:trPr>
        <w:tc>
          <w:tcPr>
            <w:tcW w:w="1993" w:type="pct"/>
            <w:gridSpan w:val="5"/>
            <w:vAlign w:val="center"/>
          </w:tcPr>
          <w:p w14:paraId="1BCE2A9B" w14:textId="77777777" w:rsidR="00AC35A8" w:rsidRPr="00AC35A8" w:rsidRDefault="00AC35A8" w:rsidP="00AC35A8">
            <w:pPr>
              <w:rPr>
                <w:lang w:val="sr-Cyrl-CS"/>
              </w:rPr>
            </w:pPr>
            <w:r w:rsidRPr="00AC35A8">
              <w:rPr>
                <w:lang w:val="sr-Cyrl-CS"/>
              </w:rPr>
              <w:t xml:space="preserve">Усавршавања </w:t>
            </w:r>
          </w:p>
        </w:tc>
        <w:tc>
          <w:tcPr>
            <w:tcW w:w="3007" w:type="pct"/>
            <w:gridSpan w:val="5"/>
            <w:vAlign w:val="center"/>
          </w:tcPr>
          <w:p w14:paraId="0E3310AB" w14:textId="77777777" w:rsidR="004273CC" w:rsidRPr="004273CC" w:rsidRDefault="004273CC" w:rsidP="004273CC">
            <w:pPr>
              <w:ind w:left="64"/>
              <w:jc w:val="both"/>
              <w:rPr>
                <w:rFonts w:eastAsia="Times New Roman"/>
                <w:sz w:val="18"/>
                <w:szCs w:val="18"/>
                <w:lang w:val="sr-Cyrl-RS"/>
              </w:rPr>
            </w:pPr>
            <w:r w:rsidRPr="004273CC">
              <w:rPr>
                <w:rFonts w:eastAsia="Times New Roman"/>
                <w:sz w:val="18"/>
                <w:szCs w:val="18"/>
              </w:rPr>
              <w:t xml:space="preserve">Jуни 2010. - Гoстуjући прoфeсoр нa University of Pennsylvania, Филaдeлфиja, СAД </w:t>
            </w:r>
          </w:p>
          <w:p w14:paraId="58132A1D" w14:textId="77777777" w:rsidR="004273CC" w:rsidRPr="004273CC" w:rsidRDefault="004273CC" w:rsidP="004273CC">
            <w:pPr>
              <w:ind w:left="64"/>
              <w:jc w:val="both"/>
              <w:rPr>
                <w:rFonts w:eastAsia="Times New Roman"/>
                <w:sz w:val="18"/>
                <w:szCs w:val="18"/>
                <w:lang w:val="sr-Cyrl-RS"/>
              </w:rPr>
            </w:pPr>
            <w:r w:rsidRPr="004273CC">
              <w:rPr>
                <w:rFonts w:eastAsia="Times New Roman"/>
                <w:sz w:val="18"/>
                <w:szCs w:val="18"/>
              </w:rPr>
              <w:t>Дeц 2010 – jaн 2011. гoдинe - Гoстуjући истрaживaч нa Stellenbosch University</w:t>
            </w:r>
            <w:r w:rsidRPr="004273CC">
              <w:rPr>
                <w:rFonts w:eastAsia="Times New Roman"/>
                <w:sz w:val="18"/>
                <w:szCs w:val="18"/>
                <w:lang w:val="sr-Cyrl-RS"/>
              </w:rPr>
              <w:t>, ЈАР</w:t>
            </w:r>
          </w:p>
          <w:p w14:paraId="72438B00" w14:textId="77777777" w:rsidR="004273CC" w:rsidRPr="004273CC" w:rsidRDefault="004273CC" w:rsidP="004273CC">
            <w:pPr>
              <w:ind w:left="64"/>
              <w:jc w:val="both"/>
              <w:rPr>
                <w:rFonts w:eastAsia="Times New Roman"/>
                <w:sz w:val="18"/>
                <w:szCs w:val="18"/>
              </w:rPr>
            </w:pPr>
            <w:r w:rsidRPr="004273CC">
              <w:rPr>
                <w:rFonts w:eastAsia="Times New Roman"/>
                <w:sz w:val="18"/>
                <w:szCs w:val="18"/>
              </w:rPr>
              <w:t>Jуни 2009. гoдинe - Студиjски бoрaвaк нa Leeds University</w:t>
            </w:r>
            <w:r w:rsidRPr="004273CC">
              <w:rPr>
                <w:rFonts w:eastAsia="Times New Roman"/>
                <w:sz w:val="18"/>
                <w:szCs w:val="18"/>
                <w:lang w:val="sr-Cyrl-RS"/>
              </w:rPr>
              <w:t xml:space="preserve">, </w:t>
            </w:r>
            <w:r w:rsidRPr="004273CC">
              <w:rPr>
                <w:rFonts w:eastAsia="Times New Roman"/>
                <w:sz w:val="18"/>
                <w:szCs w:val="18"/>
              </w:rPr>
              <w:t>Вeликa Бритaниja</w:t>
            </w:r>
          </w:p>
          <w:p w14:paraId="4F452F69" w14:textId="2438717E" w:rsidR="00AC35A8" w:rsidRPr="00AC35A8" w:rsidRDefault="004273CC" w:rsidP="004273CC">
            <w:pPr>
              <w:rPr>
                <w:lang w:val="sr-Cyrl-CS"/>
              </w:rPr>
            </w:pPr>
            <w:r w:rsidRPr="004273CC">
              <w:rPr>
                <w:rFonts w:eastAsia="Times New Roman"/>
                <w:sz w:val="18"/>
                <w:szCs w:val="18"/>
              </w:rPr>
              <w:t>2009-2011. гoдинa - вишe студиjских бoрaвaкa нa Унивeрзитeту у Фирeнци, Итaлиja</w:t>
            </w:r>
          </w:p>
        </w:tc>
      </w:tr>
      <w:tr w:rsidR="00AC35A8" w:rsidRPr="00AC35A8" w14:paraId="2E09A183" w14:textId="77777777" w:rsidTr="004B3817">
        <w:trPr>
          <w:trHeight w:val="227"/>
          <w:jc w:val="center"/>
        </w:trPr>
        <w:tc>
          <w:tcPr>
            <w:tcW w:w="5000" w:type="pct"/>
            <w:gridSpan w:val="10"/>
            <w:vAlign w:val="center"/>
          </w:tcPr>
          <w:p w14:paraId="1405653D" w14:textId="77777777" w:rsidR="00AC35A8" w:rsidRPr="00AC35A8" w:rsidRDefault="00AC35A8" w:rsidP="00AC35A8">
            <w:pPr>
              <w:rPr>
                <w:lang w:val="sr-Cyrl-CS"/>
              </w:rPr>
            </w:pPr>
            <w:r w:rsidRPr="00AC35A8">
              <w:rPr>
                <w:lang w:val="sr-Cyrl-CS"/>
              </w:rPr>
              <w:t>Други подаци које сматрате релевантним</w:t>
            </w:r>
          </w:p>
        </w:tc>
      </w:tr>
      <w:tr w:rsidR="00AC35A8" w:rsidRPr="00AC35A8" w14:paraId="291F7F8E" w14:textId="77777777" w:rsidTr="004B3817">
        <w:trPr>
          <w:trHeight w:val="227"/>
          <w:jc w:val="center"/>
        </w:trPr>
        <w:tc>
          <w:tcPr>
            <w:tcW w:w="5000" w:type="pct"/>
            <w:gridSpan w:val="10"/>
            <w:vAlign w:val="center"/>
          </w:tcPr>
          <w:p w14:paraId="5400EF9E" w14:textId="77777777" w:rsidR="004273CC" w:rsidRPr="004273CC" w:rsidRDefault="004273CC" w:rsidP="004273CC">
            <w:pPr>
              <w:tabs>
                <w:tab w:val="left" w:pos="567"/>
              </w:tabs>
              <w:spacing w:after="120"/>
              <w:jc w:val="both"/>
              <w:rPr>
                <w:rFonts w:eastAsia="Times New Roman"/>
                <w:lang w:val="sr-Cyrl-CS"/>
              </w:rPr>
            </w:pPr>
            <w:r w:rsidRPr="004273CC">
              <w:rPr>
                <w:rFonts w:eastAsiaTheme="minorHAnsi"/>
                <w:kern w:val="2"/>
                <w:lang w:val="en-US" w:eastAsia="en-US"/>
                <w14:ligatures w14:val="standardContextual"/>
              </w:rPr>
              <w:t xml:space="preserve">Проф. Др Весна Бенгин је идејни творац Института БиоСенс – Истраживачко-развојног института за информационе технологије биосистема, који се фокусира на мултидисциплинарна научна истраживања напредних информационо-комуникационих технологија и њихове примене у биосистемима, првенствено пољопривреди. Она је руководилац пројекта АНТАРЕС, који је прворангиран у најпрестижнијем позиву Европске комисије </w:t>
            </w:r>
            <w:r w:rsidRPr="004273CC">
              <w:rPr>
                <w:rFonts w:eastAsiaTheme="minorHAnsi"/>
                <w:i/>
                <w:iCs/>
                <w:kern w:val="2"/>
                <w:lang w:val="en-US" w:eastAsia="en-US"/>
                <w14:ligatures w14:val="standardContextual"/>
              </w:rPr>
              <w:t>Horizon 2020 -Teaming</w:t>
            </w:r>
            <w:r w:rsidRPr="004273CC">
              <w:rPr>
                <w:rFonts w:eastAsiaTheme="minorHAnsi"/>
                <w:kern w:val="2"/>
                <w:lang w:val="en-US" w:eastAsia="en-US"/>
                <w14:ligatures w14:val="standardContextual"/>
              </w:rPr>
              <w:t>, а који за циљ има да развије Институт БиоСенс у тржишно оријентисан водећи европски центар научне изврсности и који представља највећи научни пројекат икада финансиран у Републици Србији од стране ЕУ. Сем развоја врхунске научне институције у Србији, кроз пројекат АНТАРЕС директно се фокусира и на подршку економском развоју земље кроз посебно осмишљене активности усмерене ка домаћем ИТ сектору као и ка сектору пољопривреде и хране. Руководила је и бројним другим међународним пројектима из најпрестижнијих програма ЕУ, укључујући и ФП7 пројекат InnoSense кроз који је оформила лабораторију за нано и микроелектронику која је и данас један од најјачих у овој области у региону, и која и даље представља основну базу научних истраживања на Институту.</w:t>
            </w:r>
            <w:r w:rsidRPr="004273CC">
              <w:rPr>
                <w:rFonts w:eastAsia="Times New Roman"/>
                <w:color w:val="000000"/>
                <w:lang w:val="sr-Cyrl-RS"/>
              </w:rPr>
              <w:t xml:space="preserve"> У</w:t>
            </w:r>
            <w:r w:rsidRPr="004273CC">
              <w:rPr>
                <w:rFonts w:eastAsia="Times New Roman"/>
                <w:color w:val="000000"/>
              </w:rPr>
              <w:t xml:space="preserve">чeствoвaлa нa </w:t>
            </w:r>
            <w:r w:rsidRPr="004273CC">
              <w:rPr>
                <w:rFonts w:eastAsia="Times New Roman"/>
                <w:bCs/>
                <w:color w:val="000000"/>
              </w:rPr>
              <w:t>1</w:t>
            </w:r>
            <w:r w:rsidRPr="004273CC">
              <w:rPr>
                <w:rFonts w:eastAsia="Times New Roman"/>
                <w:bCs/>
                <w:color w:val="000000"/>
                <w:lang w:val="sr-Cyrl-RS"/>
              </w:rPr>
              <w:t>6</w:t>
            </w:r>
            <w:r w:rsidRPr="004273CC">
              <w:rPr>
                <w:rFonts w:eastAsia="Times New Roman"/>
                <w:bCs/>
                <w:color w:val="000000"/>
              </w:rPr>
              <w:t xml:space="preserve"> H2020 прojeкaтa, 12 FP7 прojeкaтa, двa FP6, 3 Eureka прojeктa, 2 COST прojeктa, jeднoм IPA прojeкту и нa 4 прojeктa Mинистaрствa</w:t>
            </w:r>
            <w:r w:rsidRPr="004273CC">
              <w:rPr>
                <w:rFonts w:eastAsia="Times New Roman"/>
                <w:bCs/>
                <w:color w:val="000000"/>
                <w:lang w:val="sr-Cyrl-CS"/>
              </w:rPr>
              <w:t>.</w:t>
            </w:r>
          </w:p>
          <w:p w14:paraId="42F55AD6" w14:textId="77777777" w:rsidR="004273CC" w:rsidRPr="004273CC" w:rsidRDefault="004273CC" w:rsidP="004273CC">
            <w:pPr>
              <w:widowControl/>
              <w:autoSpaceDE/>
              <w:autoSpaceDN/>
              <w:adjustRightInd/>
              <w:spacing w:after="120"/>
              <w:jc w:val="both"/>
              <w:rPr>
                <w:rFonts w:eastAsiaTheme="minorHAnsi"/>
                <w:kern w:val="2"/>
                <w:lang w:val="en-US" w:eastAsia="en-US"/>
                <w14:ligatures w14:val="standardContextual"/>
              </w:rPr>
            </w:pPr>
            <w:r w:rsidRPr="004273CC">
              <w:rPr>
                <w:rFonts w:eastAsiaTheme="minorHAnsi"/>
                <w:kern w:val="2"/>
                <w:lang w:val="sr-Cyrl-RS" w:eastAsia="en-US"/>
                <w14:ligatures w14:val="standardContextual"/>
              </w:rPr>
              <w:t>И</w:t>
            </w:r>
            <w:r w:rsidRPr="004273CC">
              <w:rPr>
                <w:rFonts w:eastAsiaTheme="minorHAnsi"/>
                <w:kern w:val="2"/>
                <w:lang w:val="en-US" w:eastAsia="en-US"/>
                <w14:ligatures w14:val="standardContextual"/>
              </w:rPr>
              <w:t xml:space="preserve">забрана је у звања </w:t>
            </w:r>
            <w:r w:rsidRPr="004273CC">
              <w:rPr>
                <w:rFonts w:eastAsiaTheme="minorHAnsi"/>
                <w:i/>
                <w:iCs/>
                <w:kern w:val="2"/>
                <w:lang w:val="en-US" w:eastAsia="en-US"/>
                <w14:ligatures w14:val="standardContextual"/>
              </w:rPr>
              <w:t>Extraordinary Professor</w:t>
            </w:r>
            <w:r w:rsidRPr="004273CC">
              <w:rPr>
                <w:rFonts w:eastAsiaTheme="minorHAnsi"/>
                <w:kern w:val="2"/>
                <w:lang w:val="en-US" w:eastAsia="en-US"/>
                <w14:ligatures w14:val="standardContextual"/>
              </w:rPr>
              <w:t xml:space="preserve"> на Стеленбош Универзитету у Јужно-афричкој Републици као и за </w:t>
            </w:r>
            <w:r w:rsidRPr="004273CC">
              <w:rPr>
                <w:rFonts w:eastAsiaTheme="minorHAnsi"/>
                <w:kern w:val="2"/>
                <w:lang w:val="sr-Cyrl-RS" w:eastAsia="en-US"/>
                <w14:ligatures w14:val="standardContextual"/>
              </w:rPr>
              <w:t xml:space="preserve"> </w:t>
            </w:r>
            <w:r w:rsidRPr="004273CC">
              <w:rPr>
                <w:rFonts w:eastAsiaTheme="minorHAnsi"/>
                <w:i/>
                <w:iCs/>
                <w:kern w:val="2"/>
                <w:lang w:val="sr-Latn-RS" w:eastAsia="en-US"/>
                <w14:ligatures w14:val="standardContextual"/>
              </w:rPr>
              <w:t>Visiting Scholar</w:t>
            </w:r>
            <w:r w:rsidRPr="004273CC">
              <w:rPr>
                <w:rFonts w:eastAsiaTheme="minorHAnsi"/>
                <w:kern w:val="2"/>
                <w:lang w:val="en-US" w:eastAsia="en-US"/>
                <w14:ligatures w14:val="standardContextual"/>
              </w:rPr>
              <w:t xml:space="preserve"> на</w:t>
            </w:r>
            <w:r w:rsidRPr="004273CC">
              <w:rPr>
                <w:rFonts w:eastAsia="Times New Roman"/>
                <w:i/>
                <w:iCs/>
                <w:color w:val="333399"/>
                <w:lang w:val="en-US" w:eastAsia="en-US"/>
              </w:rPr>
              <w:t xml:space="preserve"> </w:t>
            </w:r>
            <w:r w:rsidRPr="004273CC">
              <w:rPr>
                <w:rFonts w:eastAsia="Times New Roman"/>
                <w:i/>
                <w:iCs/>
                <w:lang w:val="en-US" w:eastAsia="en-US"/>
              </w:rPr>
              <w:t>University of Pennsylvania (UPENN)</w:t>
            </w:r>
            <w:r w:rsidRPr="004273CC">
              <w:rPr>
                <w:rFonts w:eastAsiaTheme="minorHAnsi"/>
                <w:kern w:val="2"/>
                <w:lang w:val="en-US" w:eastAsia="en-US"/>
                <w14:ligatures w14:val="standardContextual"/>
              </w:rPr>
              <w:t xml:space="preserve">, једном од најјачих универзитета у САД. Члан је Управног одбора Института БиоСенс од оснивања до данас. Такође, служила је као члан Управног одбора Фонда за иновациону делатност од 2011. до 2017. године, те је била члан више управљачких тела на европском и светском нивоу. По позиву Европске комисије, радила је и као </w:t>
            </w:r>
            <w:r w:rsidRPr="004273CC">
              <w:rPr>
                <w:rFonts w:eastAsiaTheme="minorHAnsi"/>
                <w:i/>
                <w:iCs/>
                <w:kern w:val="2"/>
                <w:lang w:val="en-US" w:eastAsia="en-US"/>
                <w14:ligatures w14:val="standardContextual"/>
              </w:rPr>
              <w:t>mid-term</w:t>
            </w:r>
            <w:r w:rsidRPr="004273CC">
              <w:rPr>
                <w:rFonts w:eastAsiaTheme="minorHAnsi"/>
                <w:kern w:val="2"/>
                <w:lang w:val="en-US" w:eastAsia="en-US"/>
                <w14:ligatures w14:val="standardContextual"/>
              </w:rPr>
              <w:t xml:space="preserve"> евалуатор целокупног интервладиног оквирног </w:t>
            </w:r>
            <w:r w:rsidRPr="004273CC">
              <w:rPr>
                <w:rFonts w:eastAsiaTheme="minorHAnsi"/>
                <w:i/>
                <w:iCs/>
                <w:kern w:val="2"/>
                <w:lang w:val="en-US" w:eastAsia="en-US"/>
                <w14:ligatures w14:val="standardContextual"/>
              </w:rPr>
              <w:t>COST (Co-operation in Science and Technology)</w:t>
            </w:r>
            <w:r w:rsidRPr="004273CC">
              <w:rPr>
                <w:rFonts w:eastAsiaTheme="minorHAnsi"/>
                <w:kern w:val="2"/>
                <w:lang w:val="en-US" w:eastAsia="en-US"/>
                <w14:ligatures w14:val="standardContextual"/>
              </w:rPr>
              <w:t xml:space="preserve">  финансираног од стране Европске комисије са приближно 300 милиона евра, у смислу процене испуњења политичких, научних и оперативних циљева програма.</w:t>
            </w:r>
          </w:p>
          <w:p w14:paraId="4285FBF3" w14:textId="59AAA6CC" w:rsidR="00AC35A8" w:rsidRPr="00AC35A8" w:rsidRDefault="004273CC" w:rsidP="004273CC">
            <w:pPr>
              <w:rPr>
                <w:lang w:val="sr-Cyrl-CS"/>
              </w:rPr>
            </w:pPr>
            <w:r w:rsidRPr="00280E97">
              <w:rPr>
                <w:rFonts w:eastAsiaTheme="minorHAnsi"/>
                <w:kern w:val="2"/>
                <w:lang w:val="en-US" w:eastAsia="en-US"/>
                <w14:ligatures w14:val="standardContextual"/>
              </w:rPr>
              <w:t xml:space="preserve">Добитник је већег броја међународних и домаћих награда и признања као што су специјална награда Европске комисије </w:t>
            </w:r>
            <w:r w:rsidRPr="00280E97">
              <w:rPr>
                <w:rFonts w:eastAsiaTheme="minorHAnsi"/>
                <w:i/>
                <w:iCs/>
                <w:kern w:val="2"/>
                <w:lang w:val="en-US" w:eastAsia="en-US"/>
                <w14:ligatures w14:val="standardContextual"/>
              </w:rPr>
              <w:t>Marie Curie Actions for an Innovative Europe: Excellence, mobility and skills for researchers</w:t>
            </w:r>
            <w:r w:rsidRPr="00280E97">
              <w:rPr>
                <w:rFonts w:eastAsiaTheme="minorHAnsi"/>
                <w:kern w:val="2"/>
                <w:lang w:val="en-US" w:eastAsia="en-US"/>
                <w14:ligatures w14:val="standardContextual"/>
              </w:rPr>
              <w:t xml:space="preserve">, награда за изузетне жене у науци и технологији </w:t>
            </w:r>
            <w:r w:rsidRPr="00280E97">
              <w:rPr>
                <w:rFonts w:eastAsiaTheme="minorHAnsi"/>
                <w:i/>
                <w:iCs/>
                <w:kern w:val="2"/>
                <w:lang w:val="en-US" w:eastAsia="en-US"/>
                <w14:ligatures w14:val="standardContextual"/>
              </w:rPr>
              <w:t>She's Mercedes</w:t>
            </w:r>
            <w:r w:rsidRPr="00280E97">
              <w:rPr>
                <w:rFonts w:eastAsiaTheme="minorHAnsi"/>
                <w:kern w:val="2"/>
                <w:lang w:val="en-US" w:eastAsia="en-US"/>
                <w14:ligatures w14:val="standardContextual"/>
              </w:rPr>
              <w:t xml:space="preserve"> </w:t>
            </w:r>
            <w:r w:rsidRPr="00280E97">
              <w:rPr>
                <w:rFonts w:eastAsiaTheme="minorHAnsi"/>
                <w:kern w:val="2"/>
                <w:lang w:val="sr-Cyrl-RS" w:eastAsia="en-US"/>
                <w14:ligatures w14:val="standardContextual"/>
              </w:rPr>
              <w:t>компаније</w:t>
            </w:r>
            <w:r w:rsidRPr="00280E97">
              <w:rPr>
                <w:rFonts w:eastAsiaTheme="minorHAnsi"/>
                <w:kern w:val="2"/>
                <w:lang w:val="en-US" w:eastAsia="en-US"/>
                <w14:ligatures w14:val="standardContextual"/>
              </w:rPr>
              <w:t xml:space="preserve"> </w:t>
            </w:r>
            <w:r w:rsidRPr="00280E97">
              <w:rPr>
                <w:rFonts w:eastAsiaTheme="minorHAnsi"/>
                <w:i/>
                <w:iCs/>
                <w:kern w:val="2"/>
                <w:lang w:val="en-US" w:eastAsia="en-US"/>
                <w14:ligatures w14:val="standardContextual"/>
              </w:rPr>
              <w:t>Mercedes</w:t>
            </w:r>
            <w:r w:rsidRPr="00280E97">
              <w:rPr>
                <w:rFonts w:eastAsiaTheme="minorHAnsi"/>
                <w:i/>
                <w:iCs/>
                <w:kern w:val="2"/>
                <w:lang w:val="sr-Cyrl-RS" w:eastAsia="en-US"/>
                <w14:ligatures w14:val="standardContextual"/>
              </w:rPr>
              <w:t xml:space="preserve"> </w:t>
            </w:r>
            <w:r w:rsidRPr="00280E97">
              <w:rPr>
                <w:rFonts w:eastAsiaTheme="minorHAnsi"/>
                <w:i/>
                <w:iCs/>
                <w:kern w:val="2"/>
                <w:lang w:val="en-US" w:eastAsia="en-US"/>
                <w14:ligatures w14:val="standardContextual"/>
              </w:rPr>
              <w:t>Benz</w:t>
            </w:r>
            <w:r w:rsidRPr="00280E97">
              <w:rPr>
                <w:rFonts w:eastAsiaTheme="minorHAnsi"/>
                <w:kern w:val="2"/>
                <w:lang w:val="en-US" w:eastAsia="en-US"/>
                <w14:ligatures w14:val="standardContextual"/>
              </w:rPr>
              <w:t>, Повеља Капетан Миша Анастасијевић за међународне научноистраживачке пројекте и афирмацију науке у Србији, наград</w:t>
            </w:r>
            <w:r w:rsidRPr="00280E97">
              <w:rPr>
                <w:rFonts w:eastAsiaTheme="minorHAnsi"/>
                <w:kern w:val="2"/>
                <w:lang w:val="sr-Cyrl-RS" w:eastAsia="en-US"/>
                <w14:ligatures w14:val="standardContextual"/>
              </w:rPr>
              <w:t>а</w:t>
            </w:r>
            <w:r w:rsidRPr="00280E97">
              <w:rPr>
                <w:rFonts w:eastAsiaTheme="minorHAnsi"/>
                <w:kern w:val="2"/>
                <w:lang w:val="en-US" w:eastAsia="en-US"/>
                <w14:ligatures w14:val="standardContextual"/>
              </w:rPr>
              <w:t xml:space="preserve"> „Александар Маринчић“ за изузетне научне резултате у областима које покрива Удружење за микроталасну технику, технологије и системе Србије и бројних других.</w:t>
            </w:r>
          </w:p>
        </w:tc>
      </w:tr>
    </w:tbl>
    <w:p w14:paraId="5E8E0C72" w14:textId="77777777" w:rsidR="00BE1BE7" w:rsidRDefault="00BE1BE7"/>
    <w:sectPr w:rsidR="00BE1BE7" w:rsidSect="00586D75">
      <w:pgSz w:w="12240" w:h="15840"/>
      <w:pgMar w:top="397" w:right="397" w:bottom="397" w:left="3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474E6"/>
    <w:multiLevelType w:val="hybridMultilevel"/>
    <w:tmpl w:val="0E2AE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404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881"/>
    <w:rsid w:val="000A0757"/>
    <w:rsid w:val="000F6AD3"/>
    <w:rsid w:val="002C50D7"/>
    <w:rsid w:val="002D2881"/>
    <w:rsid w:val="004273CC"/>
    <w:rsid w:val="004B3817"/>
    <w:rsid w:val="00567A20"/>
    <w:rsid w:val="00586D75"/>
    <w:rsid w:val="00673714"/>
    <w:rsid w:val="00761638"/>
    <w:rsid w:val="007646E6"/>
    <w:rsid w:val="007D4F8B"/>
    <w:rsid w:val="008046CC"/>
    <w:rsid w:val="00AC35A8"/>
    <w:rsid w:val="00BE1BE7"/>
    <w:rsid w:val="00BF467B"/>
    <w:rsid w:val="00D715E4"/>
    <w:rsid w:val="00DD58E6"/>
    <w:rsid w:val="00EE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61B12"/>
  <w15:chartTrackingRefBased/>
  <w15:docId w15:val="{02133BCA-97CC-48C7-9E5F-1611F5FC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881"/>
    <w:pPr>
      <w:widowControl w:val="0"/>
      <w:autoSpaceDE w:val="0"/>
      <w:autoSpaceDN w:val="0"/>
      <w:adjustRightInd w:val="0"/>
      <w:spacing w:after="0" w:line="240" w:lineRule="auto"/>
    </w:pPr>
    <w:rPr>
      <w:rFonts w:ascii="Times New Roman" w:eastAsia="Cambria" w:hAnsi="Times New Roman" w:cs="Times New Roman"/>
      <w:kern w:val="0"/>
      <w:sz w:val="20"/>
      <w:szCs w:val="20"/>
      <w:lang w:val="sr-Latn-CS" w:eastAsia="sr-Latn-C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AC35A8"/>
    <w:rPr>
      <w:b/>
      <w:bCs/>
    </w:rPr>
  </w:style>
  <w:style w:type="paragraph" w:styleId="ListParagraph">
    <w:name w:val="List Paragraph"/>
    <w:basedOn w:val="Normal"/>
    <w:uiPriority w:val="34"/>
    <w:qFormat/>
    <w:rsid w:val="00AC35A8"/>
    <w:pPr>
      <w:ind w:left="720"/>
      <w:contextualSpacing/>
    </w:pPr>
  </w:style>
  <w:style w:type="character" w:customStyle="1" w:styleId="apple-converted-space">
    <w:name w:val="apple-converted-space"/>
    <w:basedOn w:val="DefaultParagraphFont"/>
    <w:rsid w:val="00AC3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1322</Words>
  <Characters>7541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Savic</dc:creator>
  <cp:keywords/>
  <dc:description/>
  <cp:lastModifiedBy>Fedor Skuban</cp:lastModifiedBy>
  <cp:revision>6</cp:revision>
  <dcterms:created xsi:type="dcterms:W3CDTF">2023-04-27T08:21:00Z</dcterms:created>
  <dcterms:modified xsi:type="dcterms:W3CDTF">2023-05-25T09:30:00Z</dcterms:modified>
</cp:coreProperties>
</file>