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236" w:rsidRPr="00EF2C9A" w:rsidRDefault="00483236" w:rsidP="00483236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567"/>
      </w:tblGrid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Марко Родић</w:t>
            </w:r>
          </w:p>
        </w:tc>
      </w:tr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Доцент</w:t>
            </w:r>
          </w:p>
        </w:tc>
      </w:tr>
      <w:tr w:rsidR="00483236" w:rsidRPr="00A22864" w:rsidTr="00070743">
        <w:trPr>
          <w:trHeight w:val="227"/>
        </w:trPr>
        <w:tc>
          <w:tcPr>
            <w:tcW w:w="3727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5771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657F79">
              <w:t>Физичка 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2017.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Физичка 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2015.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24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201</w:t>
            </w:r>
            <w:r>
              <w:t>0</w:t>
            </w:r>
            <w:r w:rsidRPr="00657F79">
              <w:t>.</w:t>
            </w:r>
          </w:p>
        </w:tc>
        <w:tc>
          <w:tcPr>
            <w:tcW w:w="3666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Природно-математички факултет</w:t>
            </w:r>
          </w:p>
        </w:tc>
        <w:tc>
          <w:tcPr>
            <w:tcW w:w="2105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Хемија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Физичка хемија II (1/2 курса)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483236" w:rsidRPr="00A22864" w:rsidTr="00070743">
        <w:trPr>
          <w:trHeight w:val="227"/>
        </w:trPr>
        <w:tc>
          <w:tcPr>
            <w:tcW w:w="922" w:type="dxa"/>
            <w:gridSpan w:val="2"/>
            <w:vAlign w:val="center"/>
          </w:tcPr>
          <w:p w:rsidR="00483236" w:rsidRPr="00136B84" w:rsidRDefault="00483236" w:rsidP="0007074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483236" w:rsidRPr="008B20E4" w:rsidRDefault="00483236" w:rsidP="00070743">
            <w:pPr>
              <w:tabs>
                <w:tab w:val="left" w:pos="567"/>
              </w:tabs>
              <w:spacing w:after="60"/>
            </w:pPr>
            <w:r>
              <w:t xml:space="preserve">Минералогија са кристалохемијом </w:t>
            </w:r>
            <w:r w:rsidRPr="00657F79">
              <w:t>(1/2 курса)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</w:pPr>
            <w:r w:rsidRPr="00657F79">
              <w:t>Основне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Spasojević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I.Z.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Matić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cytotoxicity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antiangiogenic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activity of copper(II) complexes with 1-adamantoyl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bearing pyridine rings”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Eur. J. Med. Chem.</w:t>
            </w:r>
            <w:r w:rsidRPr="00657F79">
              <w:rPr>
                <w:sz w:val="16"/>
                <w:szCs w:val="16"/>
                <w:lang w:val="en-US"/>
              </w:rPr>
              <w:t xml:space="preserve"> 115 (2016) 75–81 </w:t>
            </w:r>
            <w:hyperlink r:id="rId5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doi:10.1016/j.ejmech.2016.03.003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Magyari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Armaković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J.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Molnár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Á.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Csonka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Spenglerd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Ocsovszky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“Coordination compounds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hydrazone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derivative with Co(III), Ni(II), Cu(II) and Zn(II): synthesis, characterization, reactivity assessment and biological evaluation”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New J. Chem. </w:t>
            </w:r>
            <w:r w:rsidRPr="00657F79">
              <w:rPr>
                <w:sz w:val="16"/>
                <w:szCs w:val="16"/>
                <w:lang w:val="en-US"/>
              </w:rPr>
              <w:t xml:space="preserve">40 (2016) 5885–5895 </w:t>
            </w:r>
            <w:hyperlink r:id="rId6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doi:10.1039/C6NJ00560H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T.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Stanojković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Vujčić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Sladić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1-adamantoyl hydrazones —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cytotoxic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copper(II) complexes of tri- and tetra-dentate pyridine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chelators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containing an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adamantane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ring system”,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Eur. J.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Inorg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(2015) 882–895 </w:t>
            </w:r>
            <w:hyperlink r:id="rId7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doi:10.1002/ejic.201403050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21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Barta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“Synthesis, characterization and thermal behavior of copper(II)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pyridoxal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(PLTSC)- and S-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methylisothiosemicarbazone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(PLITSC)”,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123 (2016) 2069–2079 </w:t>
            </w:r>
            <w:hyperlink r:id="rId8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doi:10.1007/s10973-015-4891-7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S.A.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Ivković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Novaković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Bogdanović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-based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Part 61. Comparative analysis of structural properties of the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pyridoxal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. Crystal structure of PLTSC∙HCl∙2H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 and its complex [</w:t>
            </w:r>
            <w:proofErr w:type="gramStart"/>
            <w:r w:rsidRPr="00657F79">
              <w:rPr>
                <w:sz w:val="16"/>
                <w:szCs w:val="16"/>
                <w:lang w:val="en-US"/>
              </w:rPr>
              <w:t>Fe(</w:t>
            </w:r>
            <w:proofErr w:type="gramEnd"/>
            <w:r w:rsidRPr="00657F79">
              <w:rPr>
                <w:sz w:val="16"/>
                <w:szCs w:val="16"/>
                <w:lang w:val="en-US"/>
              </w:rPr>
              <w:t>PLTSC)Cl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(H</w:t>
            </w:r>
            <w:r w:rsidRPr="00657F79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657F79">
              <w:rPr>
                <w:sz w:val="16"/>
                <w:szCs w:val="16"/>
                <w:lang w:val="en-US"/>
              </w:rPr>
              <w:t>O)]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Cl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”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Struct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26 (2015) 269–277 </w:t>
            </w:r>
            <w:hyperlink r:id="rId9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doi:10.1007/s11224-014-0491-6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Živković-Radovanović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G.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Vučković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“Crystal structure, thermal behavior, and microbiological activity of a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-type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its cobalt complexes”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 xml:space="preserve">J. Therm. Anal.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Calorim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</w:t>
            </w:r>
            <w:r w:rsidRPr="00657F79">
              <w:rPr>
                <w:sz w:val="16"/>
                <w:szCs w:val="16"/>
                <w:lang w:val="en-US"/>
              </w:rPr>
              <w:t xml:space="preserve"> 116 (2014) 655–662 </w:t>
            </w:r>
            <w:hyperlink r:id="rId10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doi:10.1007/s10973-013-3489-1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M.M.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Đorđević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D.A.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Jeremić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Simić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I.D.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Brčeski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“Synthesis, structures and biological activities of Pd(II) and Pt(II) complexes with 2-(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diphenylphosphino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)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benzaldehyde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1-adamantoylhydrazone”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68 (2014) 234–240 </w:t>
            </w:r>
            <w:hyperlink r:id="rId11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doi:10.1016/j.poly.2013.10.029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B.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Holló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O.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Bera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Jovičić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Z.D.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Tomić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Cation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and/or anion directed reaction routes. Could the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desolvation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pattern of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isostructural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coordination compounds be related to their molecular structure?”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Struct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2193–2201 </w:t>
            </w:r>
            <w:hyperlink r:id="rId12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10.1007/s11224-013-0270-9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Marković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A.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Janićijević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N.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Todorović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S.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Trifunović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M.D.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Joksović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, “Mechanistic investigation and DFT calculation of the new reaction between S-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methylisothiosemicarbazide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and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methylacetoacetate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” </w:t>
            </w:r>
            <w:proofErr w:type="spellStart"/>
            <w:r w:rsidRPr="00657F79">
              <w:rPr>
                <w:rStyle w:val="Strong"/>
                <w:sz w:val="16"/>
                <w:szCs w:val="16"/>
                <w:lang w:val="en-US"/>
              </w:rPr>
              <w:t>Struct</w:t>
            </w:r>
            <w:proofErr w:type="spellEnd"/>
            <w:r w:rsidRPr="00657F79">
              <w:rPr>
                <w:rStyle w:val="Strong"/>
                <w:sz w:val="16"/>
                <w:szCs w:val="16"/>
                <w:lang w:val="en-US"/>
              </w:rPr>
              <w:t>. Chem.</w:t>
            </w:r>
            <w:r w:rsidRPr="00657F79">
              <w:rPr>
                <w:sz w:val="16"/>
                <w:szCs w:val="16"/>
                <w:lang w:val="en-US"/>
              </w:rPr>
              <w:t xml:space="preserve"> 24 (2013) 2127–2136 </w:t>
            </w:r>
            <w:hyperlink r:id="rId13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</w:t>
              </w:r>
              <w:r w:rsidRPr="00657F79">
                <w:rPr>
                  <w:rStyle w:val="refsource"/>
                  <w:color w:val="0000FF"/>
                  <w:sz w:val="16"/>
                  <w:szCs w:val="16"/>
                  <w:u w:val="single"/>
                  <w:lang w:val="en-US"/>
                </w:rPr>
                <w:t>10.1007/s11224-013-0223-3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521" w:type="dxa"/>
            <w:vAlign w:val="center"/>
          </w:tcPr>
          <w:p w:rsidR="00483236" w:rsidRPr="00657F79" w:rsidRDefault="00483236" w:rsidP="0048323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autoSpaceDE/>
              <w:autoSpaceDN/>
              <w:adjustRightInd/>
              <w:ind w:left="0" w:firstLine="0"/>
              <w:rPr>
                <w:sz w:val="16"/>
                <w:szCs w:val="16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483236" w:rsidRPr="00657F79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en-US"/>
              </w:rPr>
            </w:pPr>
            <w:r w:rsidRPr="00657F79">
              <w:rPr>
                <w:sz w:val="16"/>
                <w:szCs w:val="16"/>
                <w:lang w:val="en-US"/>
              </w:rPr>
              <w:t xml:space="preserve">V.M.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Leovac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V.I.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Češljević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Vojinović-Ješić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Divjaković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Lj.S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Jovanović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K.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Mészáros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Szécsényi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M.V.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Rodić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, “Transition metal complexes with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thiosemicarbazide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-based 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ligands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>. Part 56. Square-pyramidal complexes of copper(II) with 2-acetylpyridine S-</w:t>
            </w:r>
            <w:proofErr w:type="spellStart"/>
            <w:r w:rsidRPr="00657F79">
              <w:rPr>
                <w:sz w:val="16"/>
                <w:szCs w:val="16"/>
                <w:lang w:val="en-US"/>
              </w:rPr>
              <w:t>methylisothiosemicarbazone</w:t>
            </w:r>
            <w:proofErr w:type="spellEnd"/>
            <w:r w:rsidRPr="00657F79">
              <w:rPr>
                <w:sz w:val="16"/>
                <w:szCs w:val="16"/>
                <w:lang w:val="en-US"/>
              </w:rPr>
              <w:t xml:space="preserve">”, </w:t>
            </w:r>
            <w:r w:rsidRPr="00657F79">
              <w:rPr>
                <w:rStyle w:val="Strong"/>
                <w:sz w:val="16"/>
                <w:szCs w:val="16"/>
                <w:lang w:val="en-US"/>
              </w:rPr>
              <w:t>Polyhedron</w:t>
            </w:r>
            <w:r w:rsidRPr="00657F79">
              <w:rPr>
                <w:sz w:val="16"/>
                <w:szCs w:val="16"/>
                <w:lang w:val="en-US"/>
              </w:rPr>
              <w:t xml:space="preserve"> 28 (2009) 3570–3576 </w:t>
            </w:r>
            <w:hyperlink r:id="rId14" w:tgtFrame="_blank" w:history="1">
              <w:r w:rsidRPr="00657F79">
                <w:rPr>
                  <w:rStyle w:val="Hyperlink"/>
                  <w:sz w:val="16"/>
                  <w:szCs w:val="16"/>
                  <w:lang w:val="en-US"/>
                </w:rPr>
                <w:t>doi:10.1016/j.poly.2009.07.045</w:t>
              </w:r>
            </w:hyperlink>
          </w:p>
        </w:tc>
        <w:tc>
          <w:tcPr>
            <w:tcW w:w="567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1B59FE">
              <w:rPr>
                <w:sz w:val="16"/>
                <w:szCs w:val="16"/>
                <w:lang w:val="sr-Cyrl-CS"/>
              </w:rPr>
              <w:t>М</w:t>
            </w:r>
            <w:r w:rsidRPr="001B59F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</w:tr>
      <w:tr w:rsidR="00483236" w:rsidRPr="00A22864" w:rsidTr="00070743">
        <w:trPr>
          <w:trHeight w:val="227"/>
        </w:trPr>
        <w:tc>
          <w:tcPr>
            <w:tcW w:w="9498" w:type="dxa"/>
            <w:gridSpan w:val="9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>
              <w:t>35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Домаћи</w:t>
            </w:r>
            <w:r>
              <w:t>: 1</w:t>
            </w:r>
          </w:p>
        </w:tc>
        <w:tc>
          <w:tcPr>
            <w:tcW w:w="2165" w:type="dxa"/>
            <w:gridSpan w:val="3"/>
            <w:vAlign w:val="center"/>
          </w:tcPr>
          <w:p w:rsidR="00483236" w:rsidRPr="001B59FE" w:rsidRDefault="00483236" w:rsidP="00070743">
            <w:pPr>
              <w:tabs>
                <w:tab w:val="left" w:pos="567"/>
              </w:tabs>
              <w:spacing w:after="60"/>
            </w:pPr>
            <w:r w:rsidRPr="00A22864">
              <w:rPr>
                <w:lang w:val="sr-Cyrl-CS"/>
              </w:rPr>
              <w:t>Међународни</w:t>
            </w:r>
            <w:r>
              <w:t>: 0</w:t>
            </w:r>
          </w:p>
        </w:tc>
      </w:tr>
      <w:tr w:rsidR="00483236" w:rsidRPr="00A22864" w:rsidTr="00070743">
        <w:trPr>
          <w:trHeight w:val="227"/>
        </w:trPr>
        <w:tc>
          <w:tcPr>
            <w:tcW w:w="4929" w:type="dxa"/>
            <w:gridSpan w:val="5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Усавршавања</w:t>
            </w:r>
            <w:r>
              <w:rPr>
                <w:lang w:val="sr-Cyrl-CS"/>
              </w:rPr>
              <w:t>: —</w:t>
            </w:r>
          </w:p>
        </w:tc>
        <w:tc>
          <w:tcPr>
            <w:tcW w:w="4569" w:type="dxa"/>
            <w:gridSpan w:val="4"/>
            <w:vAlign w:val="center"/>
          </w:tcPr>
          <w:p w:rsidR="00483236" w:rsidRPr="00A22864" w:rsidRDefault="00483236" w:rsidP="00070743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</w:p>
        </w:tc>
      </w:tr>
    </w:tbl>
    <w:p w:rsidR="00483236" w:rsidRDefault="00483236" w:rsidP="00483236">
      <w:pPr>
        <w:tabs>
          <w:tab w:val="left" w:pos="567"/>
        </w:tabs>
        <w:spacing w:after="60"/>
        <w:jc w:val="both"/>
        <w:rPr>
          <w:b/>
          <w:u w:val="single"/>
        </w:rPr>
      </w:pPr>
    </w:p>
    <w:p w:rsidR="00EA505F" w:rsidRDefault="00EA505F"/>
    <w:sectPr w:rsidR="00EA505F" w:rsidSect="00EA505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236"/>
    <w:rsid w:val="002820C0"/>
    <w:rsid w:val="00483236"/>
    <w:rsid w:val="005449C7"/>
    <w:rsid w:val="005A35A2"/>
    <w:rsid w:val="0094136E"/>
    <w:rsid w:val="00957476"/>
    <w:rsid w:val="00B30B70"/>
    <w:rsid w:val="00BA0736"/>
    <w:rsid w:val="00EA505F"/>
    <w:rsid w:val="00ED2ABF"/>
    <w:rsid w:val="00FF4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2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483236"/>
    <w:rPr>
      <w:b/>
      <w:bCs/>
    </w:rPr>
  </w:style>
  <w:style w:type="character" w:styleId="Hyperlink">
    <w:name w:val="Hyperlink"/>
    <w:uiPriority w:val="99"/>
    <w:semiHidden/>
    <w:unhideWhenUsed/>
    <w:rsid w:val="00483236"/>
    <w:rPr>
      <w:color w:val="0000FF"/>
      <w:u w:val="single"/>
    </w:rPr>
  </w:style>
  <w:style w:type="character" w:customStyle="1" w:styleId="refsource">
    <w:name w:val="refsource"/>
    <w:rsid w:val="00483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s10973-015-4891-7" TargetMode="External"/><Relationship Id="rId13" Type="http://schemas.openxmlformats.org/officeDocument/2006/relationships/hyperlink" Target="http://dx.doi.org/10.1007/s11224-013-0223-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x.doi.org/10.1002/ejic.201403050" TargetMode="External"/><Relationship Id="rId12" Type="http://schemas.openxmlformats.org/officeDocument/2006/relationships/hyperlink" Target="http://10.1007/s11224-013-0270-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x.doi.org/10.1039/C6NJ00560H" TargetMode="External"/><Relationship Id="rId11" Type="http://schemas.openxmlformats.org/officeDocument/2006/relationships/hyperlink" Target="http://dx.doi.org/10.1016/j.poly.2013.10.029" TargetMode="External"/><Relationship Id="rId5" Type="http://schemas.openxmlformats.org/officeDocument/2006/relationships/hyperlink" Target="http://dx.doi.org/10.1016/j.ejmech.2016.03.00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dx.doi.org/10.1007/s10973-013-3489-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007/s11224-014-0491-6" TargetMode="External"/><Relationship Id="rId14" Type="http://schemas.openxmlformats.org/officeDocument/2006/relationships/hyperlink" Target="http://dx.doi.org/10.1016/j.poly.2009.07.0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745</Words>
  <Characters>4252</Characters>
  <Application>Microsoft Office Word</Application>
  <DocSecurity>0</DocSecurity>
  <Lines>35</Lines>
  <Paragraphs>9</Paragraphs>
  <ScaleCrop>false</ScaleCrop>
  <Company/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Jovic</dc:creator>
  <cp:lastModifiedBy>suzana</cp:lastModifiedBy>
  <cp:revision>2</cp:revision>
  <dcterms:created xsi:type="dcterms:W3CDTF">2017-06-16T10:48:00Z</dcterms:created>
  <dcterms:modified xsi:type="dcterms:W3CDTF">2017-06-16T10:48:00Z</dcterms:modified>
</cp:coreProperties>
</file>