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696" w:type="pct"/>
        <w:jc w:val="center"/>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2"/>
        <w:gridCol w:w="1124"/>
        <w:gridCol w:w="616"/>
        <w:gridCol w:w="1350"/>
        <w:gridCol w:w="652"/>
        <w:gridCol w:w="331"/>
        <w:gridCol w:w="712"/>
        <w:gridCol w:w="1011"/>
        <w:gridCol w:w="48"/>
        <w:gridCol w:w="3968"/>
        <w:gridCol w:w="637"/>
      </w:tblGrid>
      <w:tr w:rsidR="006E16AB" w:rsidRPr="00E8002B" w:rsidTr="00417FA4">
        <w:trPr>
          <w:trHeight w:val="227"/>
          <w:jc w:val="center"/>
        </w:trPr>
        <w:tc>
          <w:tcPr>
            <w:tcW w:w="1028" w:type="pct"/>
            <w:gridSpan w:val="3"/>
            <w:vAlign w:val="center"/>
          </w:tcPr>
          <w:p w:rsidR="006E16AB" w:rsidRPr="00E8002B" w:rsidRDefault="006E16AB" w:rsidP="00E917D5">
            <w:pPr>
              <w:rPr>
                <w:lang w:val="en-US"/>
              </w:rPr>
            </w:pPr>
            <w:r w:rsidRPr="00E8002B">
              <w:rPr>
                <w:b/>
                <w:lang w:val="en-US"/>
              </w:rPr>
              <w:t>Name and family name</w:t>
            </w:r>
          </w:p>
        </w:tc>
        <w:tc>
          <w:tcPr>
            <w:tcW w:w="3972" w:type="pct"/>
            <w:gridSpan w:val="8"/>
            <w:vAlign w:val="center"/>
          </w:tcPr>
          <w:p w:rsidR="006E16AB" w:rsidRPr="00E8002B" w:rsidRDefault="00E8002B" w:rsidP="00E917D5">
            <w:r w:rsidRPr="00E8002B">
              <w:t>Tatjana Čelić</w:t>
            </w:r>
          </w:p>
        </w:tc>
      </w:tr>
      <w:tr w:rsidR="006E16AB" w:rsidRPr="00E8002B" w:rsidTr="00417FA4">
        <w:trPr>
          <w:trHeight w:val="227"/>
          <w:jc w:val="center"/>
        </w:trPr>
        <w:tc>
          <w:tcPr>
            <w:tcW w:w="1028" w:type="pct"/>
            <w:gridSpan w:val="3"/>
            <w:vAlign w:val="center"/>
          </w:tcPr>
          <w:p w:rsidR="006E16AB" w:rsidRPr="00E8002B" w:rsidRDefault="006E16AB" w:rsidP="00E917D5">
            <w:pPr>
              <w:rPr>
                <w:lang w:val="en-US"/>
              </w:rPr>
            </w:pPr>
            <w:r w:rsidRPr="00E8002B">
              <w:rPr>
                <w:b/>
                <w:lang w:val="en-US"/>
              </w:rPr>
              <w:t xml:space="preserve">Title </w:t>
            </w:r>
          </w:p>
        </w:tc>
        <w:tc>
          <w:tcPr>
            <w:tcW w:w="3972" w:type="pct"/>
            <w:gridSpan w:val="8"/>
            <w:vAlign w:val="center"/>
          </w:tcPr>
          <w:p w:rsidR="006E16AB" w:rsidRPr="00E8002B" w:rsidRDefault="00E8002B" w:rsidP="00E917D5">
            <w:pPr>
              <w:rPr>
                <w:lang w:val="en-US"/>
              </w:rPr>
            </w:pPr>
            <w:r w:rsidRPr="00E8002B">
              <w:rPr>
                <w:lang w:val="en-US"/>
              </w:rPr>
              <w:t>Assistant Professor</w:t>
            </w:r>
          </w:p>
        </w:tc>
      </w:tr>
      <w:tr w:rsidR="006E16AB" w:rsidRPr="00E8002B" w:rsidTr="00417FA4">
        <w:trPr>
          <w:trHeight w:val="227"/>
          <w:jc w:val="center"/>
        </w:trPr>
        <w:tc>
          <w:tcPr>
            <w:tcW w:w="1028" w:type="pct"/>
            <w:gridSpan w:val="3"/>
            <w:vAlign w:val="center"/>
          </w:tcPr>
          <w:p w:rsidR="006E16AB" w:rsidRPr="00E8002B" w:rsidRDefault="006E16AB" w:rsidP="00E917D5">
            <w:pPr>
              <w:rPr>
                <w:lang w:val="en-US"/>
              </w:rPr>
            </w:pPr>
            <w:r w:rsidRPr="00E8002B">
              <w:rPr>
                <w:b/>
                <w:lang w:val="en-US"/>
              </w:rPr>
              <w:t>Narrow scientific area</w:t>
            </w:r>
          </w:p>
        </w:tc>
        <w:tc>
          <w:tcPr>
            <w:tcW w:w="3972" w:type="pct"/>
            <w:gridSpan w:val="8"/>
            <w:vAlign w:val="center"/>
          </w:tcPr>
          <w:p w:rsidR="006E16AB" w:rsidRPr="00E8002B" w:rsidRDefault="00E8002B" w:rsidP="00E917D5">
            <w:pPr>
              <w:rPr>
                <w:lang w:val="en-US"/>
              </w:rPr>
            </w:pPr>
            <w:r w:rsidRPr="00E8002B">
              <w:rPr>
                <w:lang w:val="en-US"/>
              </w:rPr>
              <w:t>Animal Physiology</w:t>
            </w:r>
          </w:p>
        </w:tc>
      </w:tr>
      <w:tr w:rsidR="00417FA4" w:rsidRPr="00E8002B" w:rsidTr="00417FA4">
        <w:trPr>
          <w:trHeight w:val="227"/>
          <w:jc w:val="center"/>
        </w:trPr>
        <w:tc>
          <w:tcPr>
            <w:tcW w:w="747" w:type="pct"/>
            <w:gridSpan w:val="2"/>
            <w:vAlign w:val="center"/>
          </w:tcPr>
          <w:p w:rsidR="00417FA4" w:rsidRPr="00E8002B" w:rsidRDefault="00417FA4" w:rsidP="00E917D5">
            <w:pPr>
              <w:rPr>
                <w:lang w:val="en-US"/>
              </w:rPr>
            </w:pPr>
            <w:r w:rsidRPr="00E8002B">
              <w:rPr>
                <w:b/>
                <w:lang w:val="en-US"/>
              </w:rPr>
              <w:t>Academic career</w:t>
            </w:r>
          </w:p>
        </w:tc>
        <w:tc>
          <w:tcPr>
            <w:tcW w:w="281" w:type="pct"/>
            <w:vAlign w:val="center"/>
          </w:tcPr>
          <w:p w:rsidR="00417FA4" w:rsidRPr="00E8002B" w:rsidRDefault="00417FA4" w:rsidP="00E917D5">
            <w:pPr>
              <w:rPr>
                <w:lang w:val="en-US"/>
              </w:rPr>
            </w:pPr>
            <w:r w:rsidRPr="00E8002B">
              <w:rPr>
                <w:lang w:val="en-US"/>
              </w:rPr>
              <w:t xml:space="preserve">Year  </w:t>
            </w:r>
          </w:p>
        </w:tc>
        <w:tc>
          <w:tcPr>
            <w:tcW w:w="1389" w:type="pct"/>
            <w:gridSpan w:val="4"/>
            <w:vAlign w:val="center"/>
          </w:tcPr>
          <w:p w:rsidR="00417FA4" w:rsidRPr="00E8002B" w:rsidRDefault="00417FA4" w:rsidP="00E917D5">
            <w:pPr>
              <w:rPr>
                <w:lang w:val="en-US"/>
              </w:rPr>
            </w:pPr>
            <w:r w:rsidRPr="00E8002B">
              <w:rPr>
                <w:lang w:val="en-US"/>
              </w:rPr>
              <w:t>Institution</w:t>
            </w:r>
          </w:p>
        </w:tc>
        <w:tc>
          <w:tcPr>
            <w:tcW w:w="2582" w:type="pct"/>
            <w:gridSpan w:val="4"/>
            <w:vAlign w:val="center"/>
          </w:tcPr>
          <w:p w:rsidR="00417FA4" w:rsidRPr="00E8002B" w:rsidRDefault="00417FA4" w:rsidP="0095547F">
            <w:pPr>
              <w:rPr>
                <w:lang w:val="en-US"/>
              </w:rPr>
            </w:pPr>
            <w:r w:rsidRPr="00E8002B">
              <w:rPr>
                <w:rStyle w:val="tlid-translation"/>
              </w:rPr>
              <w:t>Narrow scientific field</w:t>
            </w:r>
            <w:r w:rsidRPr="00E8002B">
              <w:t xml:space="preserve"> </w:t>
            </w:r>
            <w:r w:rsidRPr="00E8002B">
              <w:rPr>
                <w:rStyle w:val="tlid-translation"/>
              </w:rPr>
              <w:t>or art field</w:t>
            </w:r>
          </w:p>
        </w:tc>
      </w:tr>
      <w:tr w:rsidR="00417FA4" w:rsidRPr="00C2517C" w:rsidTr="00417FA4">
        <w:trPr>
          <w:trHeight w:val="227"/>
          <w:jc w:val="center"/>
        </w:trPr>
        <w:tc>
          <w:tcPr>
            <w:tcW w:w="747" w:type="pct"/>
            <w:gridSpan w:val="2"/>
            <w:vAlign w:val="center"/>
          </w:tcPr>
          <w:p w:rsidR="00417FA4" w:rsidRPr="00E8002B" w:rsidRDefault="00417FA4" w:rsidP="00E917D5">
            <w:pPr>
              <w:rPr>
                <w:lang w:val="en-US"/>
              </w:rPr>
            </w:pPr>
            <w:r w:rsidRPr="00E8002B">
              <w:rPr>
                <w:lang w:val="en-US"/>
              </w:rPr>
              <w:t>Election to the title</w:t>
            </w:r>
          </w:p>
        </w:tc>
        <w:tc>
          <w:tcPr>
            <w:tcW w:w="281" w:type="pct"/>
            <w:vAlign w:val="center"/>
          </w:tcPr>
          <w:p w:rsidR="00417FA4" w:rsidRPr="00E8002B" w:rsidRDefault="00417FA4" w:rsidP="00105F4D">
            <w:pPr>
              <w:rPr>
                <w:lang w:val="en-US"/>
              </w:rPr>
            </w:pPr>
            <w:r w:rsidRPr="00E8002B">
              <w:rPr>
                <w:lang w:val="en-US"/>
              </w:rPr>
              <w:t>2019</w:t>
            </w:r>
          </w:p>
        </w:tc>
        <w:tc>
          <w:tcPr>
            <w:tcW w:w="1389" w:type="pct"/>
            <w:gridSpan w:val="4"/>
            <w:vAlign w:val="center"/>
          </w:tcPr>
          <w:p w:rsidR="00417FA4" w:rsidRPr="00653157" w:rsidRDefault="00417FA4" w:rsidP="00105F4D">
            <w:pPr>
              <w:rPr>
                <w:szCs w:val="22"/>
                <w:lang w:val="en-US"/>
              </w:rPr>
            </w:pPr>
            <w:r w:rsidRPr="00653157">
              <w:rPr>
                <w:szCs w:val="22"/>
                <w:lang w:val="en-US"/>
              </w:rPr>
              <w:t>Faculty of Sciences, Novi Sad</w:t>
            </w:r>
          </w:p>
        </w:tc>
        <w:tc>
          <w:tcPr>
            <w:tcW w:w="2582" w:type="pct"/>
            <w:gridSpan w:val="4"/>
            <w:vAlign w:val="center"/>
          </w:tcPr>
          <w:p w:rsidR="00417FA4" w:rsidRPr="00653157" w:rsidRDefault="00417FA4" w:rsidP="00105F4D">
            <w:pPr>
              <w:rPr>
                <w:szCs w:val="22"/>
                <w:lang w:val="en-US"/>
              </w:rPr>
            </w:pPr>
            <w:r w:rsidRPr="00653157">
              <w:rPr>
                <w:szCs w:val="22"/>
                <w:lang w:val="en-US"/>
              </w:rPr>
              <w:t>Animal Physiology</w:t>
            </w:r>
          </w:p>
        </w:tc>
      </w:tr>
      <w:tr w:rsidR="00417FA4" w:rsidRPr="00C2517C" w:rsidTr="00417FA4">
        <w:trPr>
          <w:trHeight w:val="227"/>
          <w:jc w:val="center"/>
        </w:trPr>
        <w:tc>
          <w:tcPr>
            <w:tcW w:w="747" w:type="pct"/>
            <w:gridSpan w:val="2"/>
            <w:vAlign w:val="center"/>
          </w:tcPr>
          <w:p w:rsidR="00417FA4" w:rsidRPr="00E8002B" w:rsidRDefault="00417FA4" w:rsidP="00E917D5">
            <w:pPr>
              <w:rPr>
                <w:lang w:val="en-US"/>
              </w:rPr>
            </w:pPr>
            <w:r w:rsidRPr="00E8002B">
              <w:rPr>
                <w:lang w:val="en-US"/>
              </w:rPr>
              <w:t>PhD</w:t>
            </w:r>
          </w:p>
        </w:tc>
        <w:tc>
          <w:tcPr>
            <w:tcW w:w="281" w:type="pct"/>
            <w:vAlign w:val="center"/>
          </w:tcPr>
          <w:p w:rsidR="00417FA4" w:rsidRPr="00E8002B" w:rsidRDefault="00417FA4" w:rsidP="00105F4D">
            <w:pPr>
              <w:rPr>
                <w:lang w:val="en-US"/>
              </w:rPr>
            </w:pPr>
            <w:r w:rsidRPr="00E8002B">
              <w:rPr>
                <w:lang w:val="en-US"/>
              </w:rPr>
              <w:t>2017</w:t>
            </w:r>
          </w:p>
        </w:tc>
        <w:tc>
          <w:tcPr>
            <w:tcW w:w="1389" w:type="pct"/>
            <w:gridSpan w:val="4"/>
            <w:vAlign w:val="center"/>
          </w:tcPr>
          <w:p w:rsidR="00417FA4" w:rsidRPr="00653157" w:rsidRDefault="00417FA4" w:rsidP="00105F4D">
            <w:pPr>
              <w:rPr>
                <w:szCs w:val="22"/>
                <w:lang w:val="en-US"/>
              </w:rPr>
            </w:pPr>
            <w:r w:rsidRPr="00653157">
              <w:rPr>
                <w:szCs w:val="22"/>
                <w:lang w:val="en-US"/>
              </w:rPr>
              <w:t>Faculty of Sciences, Novi Sad</w:t>
            </w:r>
          </w:p>
        </w:tc>
        <w:tc>
          <w:tcPr>
            <w:tcW w:w="2582" w:type="pct"/>
            <w:gridSpan w:val="4"/>
            <w:vAlign w:val="center"/>
          </w:tcPr>
          <w:p w:rsidR="00417FA4" w:rsidRPr="00653157" w:rsidRDefault="00417FA4" w:rsidP="00105F4D">
            <w:pPr>
              <w:rPr>
                <w:szCs w:val="22"/>
                <w:lang w:val="en-US"/>
              </w:rPr>
            </w:pPr>
            <w:r w:rsidRPr="00653157">
              <w:rPr>
                <w:szCs w:val="22"/>
                <w:lang w:val="en-US"/>
              </w:rPr>
              <w:t>Biochemistry</w:t>
            </w:r>
          </w:p>
        </w:tc>
      </w:tr>
      <w:tr w:rsidR="00417FA4" w:rsidRPr="00C2517C" w:rsidTr="00417FA4">
        <w:trPr>
          <w:trHeight w:val="227"/>
          <w:jc w:val="center"/>
        </w:trPr>
        <w:tc>
          <w:tcPr>
            <w:tcW w:w="747" w:type="pct"/>
            <w:gridSpan w:val="2"/>
            <w:vAlign w:val="center"/>
          </w:tcPr>
          <w:p w:rsidR="00417FA4" w:rsidRPr="00E8002B" w:rsidRDefault="00417FA4" w:rsidP="00E917D5">
            <w:pPr>
              <w:rPr>
                <w:lang w:val="en-US"/>
              </w:rPr>
            </w:pPr>
            <w:r w:rsidRPr="00E8002B">
              <w:rPr>
                <w:lang w:val="en-US"/>
              </w:rPr>
              <w:t>Master degree</w:t>
            </w:r>
          </w:p>
        </w:tc>
        <w:tc>
          <w:tcPr>
            <w:tcW w:w="281" w:type="pct"/>
            <w:vAlign w:val="center"/>
          </w:tcPr>
          <w:p w:rsidR="00417FA4" w:rsidRPr="00E8002B" w:rsidRDefault="00417FA4" w:rsidP="00105F4D">
            <w:pPr>
              <w:rPr>
                <w:lang w:val="en-US"/>
              </w:rPr>
            </w:pPr>
            <w:r w:rsidRPr="00E8002B">
              <w:rPr>
                <w:lang w:val="en-US"/>
              </w:rPr>
              <w:t>2011</w:t>
            </w:r>
          </w:p>
        </w:tc>
        <w:tc>
          <w:tcPr>
            <w:tcW w:w="1389" w:type="pct"/>
            <w:gridSpan w:val="4"/>
            <w:vAlign w:val="center"/>
          </w:tcPr>
          <w:p w:rsidR="00417FA4" w:rsidRPr="00653157" w:rsidRDefault="00417FA4" w:rsidP="00105F4D">
            <w:pPr>
              <w:rPr>
                <w:szCs w:val="22"/>
                <w:lang w:val="en-US"/>
              </w:rPr>
            </w:pPr>
            <w:r w:rsidRPr="00653157">
              <w:rPr>
                <w:szCs w:val="22"/>
                <w:lang w:val="en-US"/>
              </w:rPr>
              <w:t>Faculty of Sciences, Novi Sad</w:t>
            </w:r>
          </w:p>
        </w:tc>
        <w:tc>
          <w:tcPr>
            <w:tcW w:w="2582" w:type="pct"/>
            <w:gridSpan w:val="4"/>
            <w:vAlign w:val="center"/>
          </w:tcPr>
          <w:p w:rsidR="00417FA4" w:rsidRPr="00653157" w:rsidRDefault="00417FA4" w:rsidP="00105F4D">
            <w:pPr>
              <w:rPr>
                <w:szCs w:val="22"/>
                <w:lang w:val="en-US"/>
              </w:rPr>
            </w:pPr>
            <w:r w:rsidRPr="00653157">
              <w:rPr>
                <w:szCs w:val="22"/>
                <w:lang w:val="en-US"/>
              </w:rPr>
              <w:t>Molecular Biology</w:t>
            </w:r>
          </w:p>
        </w:tc>
      </w:tr>
      <w:tr w:rsidR="00417FA4" w:rsidRPr="00C2517C" w:rsidTr="00417FA4">
        <w:trPr>
          <w:trHeight w:val="227"/>
          <w:jc w:val="center"/>
        </w:trPr>
        <w:tc>
          <w:tcPr>
            <w:tcW w:w="747" w:type="pct"/>
            <w:gridSpan w:val="2"/>
            <w:vAlign w:val="center"/>
          </w:tcPr>
          <w:p w:rsidR="00417FA4" w:rsidRPr="00E8002B" w:rsidRDefault="00417FA4" w:rsidP="00E917D5">
            <w:pPr>
              <w:rPr>
                <w:lang w:val="en-US"/>
              </w:rPr>
            </w:pPr>
            <w:r w:rsidRPr="00E8002B">
              <w:rPr>
                <w:lang w:val="en-US"/>
              </w:rPr>
              <w:t>Diploma</w:t>
            </w:r>
          </w:p>
        </w:tc>
        <w:tc>
          <w:tcPr>
            <w:tcW w:w="281" w:type="pct"/>
            <w:vAlign w:val="center"/>
          </w:tcPr>
          <w:p w:rsidR="00417FA4" w:rsidRPr="00E8002B" w:rsidRDefault="00417FA4" w:rsidP="00105F4D">
            <w:pPr>
              <w:rPr>
                <w:lang w:val="en-US"/>
              </w:rPr>
            </w:pPr>
            <w:r w:rsidRPr="00E8002B">
              <w:rPr>
                <w:lang w:val="en-US"/>
              </w:rPr>
              <w:t>2010</w:t>
            </w:r>
          </w:p>
        </w:tc>
        <w:tc>
          <w:tcPr>
            <w:tcW w:w="1389" w:type="pct"/>
            <w:gridSpan w:val="4"/>
            <w:vAlign w:val="center"/>
          </w:tcPr>
          <w:p w:rsidR="00417FA4" w:rsidRPr="00653157" w:rsidRDefault="00417FA4" w:rsidP="00105F4D">
            <w:pPr>
              <w:rPr>
                <w:szCs w:val="22"/>
                <w:lang w:val="en-US"/>
              </w:rPr>
            </w:pPr>
            <w:r w:rsidRPr="00653157">
              <w:rPr>
                <w:szCs w:val="22"/>
                <w:lang w:val="en-US"/>
              </w:rPr>
              <w:t>Faculty of Sciences, Novi Sad</w:t>
            </w:r>
          </w:p>
        </w:tc>
        <w:tc>
          <w:tcPr>
            <w:tcW w:w="2582" w:type="pct"/>
            <w:gridSpan w:val="4"/>
            <w:vAlign w:val="center"/>
          </w:tcPr>
          <w:p w:rsidR="00417FA4" w:rsidRPr="00653157" w:rsidRDefault="00417FA4" w:rsidP="00105F4D">
            <w:pPr>
              <w:rPr>
                <w:szCs w:val="22"/>
                <w:lang w:val="en-US"/>
              </w:rPr>
            </w:pPr>
            <w:r w:rsidRPr="00653157">
              <w:rPr>
                <w:szCs w:val="22"/>
                <w:lang w:val="en-US"/>
              </w:rPr>
              <w:t>Molecular Biology</w:t>
            </w:r>
          </w:p>
        </w:tc>
      </w:tr>
      <w:tr w:rsidR="00E8002B" w:rsidRPr="00C2517C" w:rsidTr="00E8002B">
        <w:trPr>
          <w:trHeight w:val="227"/>
          <w:jc w:val="center"/>
        </w:trPr>
        <w:tc>
          <w:tcPr>
            <w:tcW w:w="5000" w:type="pct"/>
            <w:gridSpan w:val="11"/>
            <w:vAlign w:val="center"/>
          </w:tcPr>
          <w:p w:rsidR="00E8002B" w:rsidRPr="00E8002B" w:rsidRDefault="00E8002B" w:rsidP="00E917D5">
            <w:pPr>
              <w:spacing w:after="60"/>
              <w:rPr>
                <w:szCs w:val="22"/>
                <w:lang w:val="en-US"/>
              </w:rPr>
            </w:pPr>
            <w:r w:rsidRPr="00E8002B">
              <w:rPr>
                <w:b/>
                <w:szCs w:val="22"/>
                <w:lang w:val="en-US"/>
              </w:rPr>
              <w:t xml:space="preserve">A list of dissertations-doctoral art projects in which the teacher is or was a mentor in the past 10 years </w:t>
            </w:r>
          </w:p>
        </w:tc>
      </w:tr>
      <w:tr w:rsidR="00E8002B" w:rsidRPr="00C2517C" w:rsidTr="00417FA4">
        <w:trPr>
          <w:trHeight w:val="227"/>
          <w:jc w:val="center"/>
        </w:trPr>
        <w:tc>
          <w:tcPr>
            <w:tcW w:w="234" w:type="pct"/>
            <w:vAlign w:val="center"/>
          </w:tcPr>
          <w:p w:rsidR="00E8002B" w:rsidRPr="00E8002B" w:rsidRDefault="00E8002B" w:rsidP="00E917D5">
            <w:pPr>
              <w:spacing w:after="60"/>
              <w:rPr>
                <w:lang w:val="en-US"/>
              </w:rPr>
            </w:pPr>
            <w:r w:rsidRPr="00E8002B">
              <w:rPr>
                <w:lang w:val="en-US"/>
              </w:rPr>
              <w:t>No.</w:t>
            </w:r>
          </w:p>
        </w:tc>
        <w:tc>
          <w:tcPr>
            <w:tcW w:w="1410" w:type="pct"/>
            <w:gridSpan w:val="3"/>
            <w:vAlign w:val="center"/>
          </w:tcPr>
          <w:p w:rsidR="00E8002B" w:rsidRPr="00E8002B" w:rsidRDefault="00E8002B" w:rsidP="00E917D5">
            <w:pPr>
              <w:spacing w:after="60"/>
              <w:rPr>
                <w:lang w:val="en-US"/>
              </w:rPr>
            </w:pPr>
            <w:r w:rsidRPr="00E8002B">
              <w:rPr>
                <w:lang w:val="en-US"/>
              </w:rPr>
              <w:t>Title of the dissertation – doctoral art project</w:t>
            </w:r>
          </w:p>
        </w:tc>
        <w:tc>
          <w:tcPr>
            <w:tcW w:w="448" w:type="pct"/>
            <w:gridSpan w:val="2"/>
            <w:vAlign w:val="center"/>
          </w:tcPr>
          <w:p w:rsidR="00E8002B" w:rsidRPr="00E8002B" w:rsidRDefault="00E8002B" w:rsidP="00E917D5">
            <w:pPr>
              <w:spacing w:after="60"/>
              <w:rPr>
                <w:szCs w:val="22"/>
                <w:lang w:val="en-US"/>
              </w:rPr>
            </w:pPr>
            <w:r w:rsidRPr="00E8002B">
              <w:rPr>
                <w:szCs w:val="22"/>
                <w:lang w:val="en-US"/>
              </w:rPr>
              <w:t xml:space="preserve">Name of the candidate </w:t>
            </w:r>
          </w:p>
        </w:tc>
        <w:tc>
          <w:tcPr>
            <w:tcW w:w="808" w:type="pct"/>
            <w:gridSpan w:val="3"/>
            <w:vAlign w:val="center"/>
          </w:tcPr>
          <w:p w:rsidR="00E8002B" w:rsidRPr="00E8002B" w:rsidRDefault="00E8002B" w:rsidP="00E917D5">
            <w:pPr>
              <w:spacing w:after="60"/>
              <w:rPr>
                <w:szCs w:val="22"/>
                <w:lang w:val="en-US"/>
              </w:rPr>
            </w:pPr>
            <w:r w:rsidRPr="00E8002B">
              <w:rPr>
                <w:szCs w:val="22"/>
                <w:lang w:val="en-US"/>
              </w:rPr>
              <w:t xml:space="preserve">*submitted </w:t>
            </w:r>
          </w:p>
        </w:tc>
        <w:tc>
          <w:tcPr>
            <w:tcW w:w="2101" w:type="pct"/>
            <w:gridSpan w:val="2"/>
            <w:vAlign w:val="center"/>
          </w:tcPr>
          <w:p w:rsidR="00E8002B" w:rsidRPr="00E8002B" w:rsidRDefault="00E8002B" w:rsidP="00E917D5">
            <w:pPr>
              <w:spacing w:after="60"/>
              <w:rPr>
                <w:szCs w:val="22"/>
                <w:lang w:val="en-US"/>
              </w:rPr>
            </w:pPr>
            <w:r w:rsidRPr="00E8002B">
              <w:rPr>
                <w:szCs w:val="22"/>
                <w:lang w:val="en-US"/>
              </w:rPr>
              <w:t>** defended</w:t>
            </w:r>
          </w:p>
        </w:tc>
      </w:tr>
      <w:tr w:rsidR="00E8002B" w:rsidRPr="00C2517C" w:rsidTr="00417FA4">
        <w:trPr>
          <w:trHeight w:val="227"/>
          <w:jc w:val="center"/>
        </w:trPr>
        <w:tc>
          <w:tcPr>
            <w:tcW w:w="234" w:type="pct"/>
            <w:vAlign w:val="center"/>
          </w:tcPr>
          <w:p w:rsidR="00E8002B" w:rsidRPr="00E8002B" w:rsidRDefault="00E8002B" w:rsidP="00E917D5">
            <w:pPr>
              <w:spacing w:after="60"/>
              <w:rPr>
                <w:lang w:val="en-US"/>
              </w:rPr>
            </w:pPr>
          </w:p>
        </w:tc>
        <w:tc>
          <w:tcPr>
            <w:tcW w:w="1410" w:type="pct"/>
            <w:gridSpan w:val="3"/>
            <w:vAlign w:val="center"/>
          </w:tcPr>
          <w:p w:rsidR="00E8002B" w:rsidRPr="00E8002B" w:rsidRDefault="00E8002B" w:rsidP="00E917D5">
            <w:pPr>
              <w:spacing w:after="60"/>
              <w:rPr>
                <w:lang w:val="en-US"/>
              </w:rPr>
            </w:pPr>
          </w:p>
        </w:tc>
        <w:tc>
          <w:tcPr>
            <w:tcW w:w="448" w:type="pct"/>
            <w:gridSpan w:val="2"/>
            <w:vAlign w:val="center"/>
          </w:tcPr>
          <w:p w:rsidR="00E8002B" w:rsidRPr="00C2517C" w:rsidRDefault="00E8002B" w:rsidP="00E917D5">
            <w:pPr>
              <w:spacing w:after="60"/>
              <w:rPr>
                <w:sz w:val="22"/>
                <w:szCs w:val="22"/>
                <w:lang w:val="en-US"/>
              </w:rPr>
            </w:pPr>
          </w:p>
        </w:tc>
        <w:tc>
          <w:tcPr>
            <w:tcW w:w="808" w:type="pct"/>
            <w:gridSpan w:val="3"/>
            <w:vAlign w:val="center"/>
          </w:tcPr>
          <w:p w:rsidR="00E8002B" w:rsidRPr="00C2517C" w:rsidRDefault="00E8002B" w:rsidP="00E917D5">
            <w:pPr>
              <w:spacing w:after="60"/>
              <w:rPr>
                <w:sz w:val="22"/>
                <w:szCs w:val="22"/>
                <w:lang w:val="en-US"/>
              </w:rPr>
            </w:pPr>
          </w:p>
        </w:tc>
        <w:tc>
          <w:tcPr>
            <w:tcW w:w="2101" w:type="pct"/>
            <w:gridSpan w:val="2"/>
            <w:vAlign w:val="center"/>
          </w:tcPr>
          <w:p w:rsidR="00E8002B" w:rsidRPr="00C2517C" w:rsidRDefault="00E8002B" w:rsidP="00E917D5">
            <w:pPr>
              <w:spacing w:after="60"/>
              <w:rPr>
                <w:sz w:val="22"/>
                <w:szCs w:val="22"/>
                <w:lang w:val="en-US"/>
              </w:rPr>
            </w:pPr>
          </w:p>
        </w:tc>
      </w:tr>
      <w:tr w:rsidR="00E8002B" w:rsidRPr="00C2517C" w:rsidTr="00E8002B">
        <w:trPr>
          <w:trHeight w:val="227"/>
          <w:jc w:val="center"/>
        </w:trPr>
        <w:tc>
          <w:tcPr>
            <w:tcW w:w="5000" w:type="pct"/>
            <w:gridSpan w:val="11"/>
            <w:vAlign w:val="center"/>
          </w:tcPr>
          <w:p w:rsidR="00E8002B" w:rsidRPr="00E8002B" w:rsidRDefault="00E8002B" w:rsidP="00E917D5">
            <w:pPr>
              <w:spacing w:after="60"/>
              <w:rPr>
                <w:lang w:val="en-US"/>
              </w:rPr>
            </w:pPr>
            <w:r w:rsidRPr="00E8002B">
              <w:rPr>
                <w:lang w:val="en-US"/>
              </w:rPr>
              <w:t>* 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E8002B" w:rsidRPr="00C2517C" w:rsidTr="00E8002B">
        <w:trPr>
          <w:trHeight w:val="227"/>
          <w:jc w:val="center"/>
        </w:trPr>
        <w:tc>
          <w:tcPr>
            <w:tcW w:w="5000" w:type="pct"/>
            <w:gridSpan w:val="11"/>
            <w:vAlign w:val="center"/>
          </w:tcPr>
          <w:p w:rsidR="00E8002B" w:rsidRPr="00C2517C" w:rsidRDefault="00E8002B" w:rsidP="00E8002B">
            <w:pPr>
              <w:spacing w:after="60"/>
              <w:rPr>
                <w:b/>
                <w:sz w:val="22"/>
                <w:szCs w:val="22"/>
                <w:lang w:val="en-US"/>
              </w:rPr>
            </w:pPr>
            <w:r w:rsidRPr="00E8002B">
              <w:rPr>
                <w:b/>
                <w:szCs w:val="22"/>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w:t>
            </w:r>
          </w:p>
        </w:tc>
      </w:tr>
      <w:tr w:rsidR="00E8002B" w:rsidRPr="00C2517C" w:rsidTr="00417FA4">
        <w:trPr>
          <w:trHeight w:val="227"/>
          <w:jc w:val="center"/>
        </w:trPr>
        <w:tc>
          <w:tcPr>
            <w:tcW w:w="234" w:type="pct"/>
            <w:vAlign w:val="center"/>
          </w:tcPr>
          <w:p w:rsidR="00E8002B" w:rsidRPr="005616A0" w:rsidRDefault="0012091E" w:rsidP="00105F4D">
            <w:pPr>
              <w:rPr>
                <w:sz w:val="18"/>
                <w:szCs w:val="22"/>
                <w:lang w:val="en-US"/>
              </w:rPr>
            </w:pPr>
            <w:r>
              <w:rPr>
                <w:sz w:val="18"/>
                <w:szCs w:val="22"/>
                <w:lang w:val="en-US"/>
              </w:rPr>
              <w:t>1.</w:t>
            </w:r>
            <w:r w:rsidR="00E8002B" w:rsidRPr="005616A0">
              <w:rPr>
                <w:sz w:val="18"/>
                <w:szCs w:val="22"/>
                <w:lang w:val="en-US"/>
              </w:rPr>
              <w:t xml:space="preserve"> </w:t>
            </w:r>
          </w:p>
        </w:tc>
        <w:tc>
          <w:tcPr>
            <w:tcW w:w="4476" w:type="pct"/>
            <w:gridSpan w:val="9"/>
            <w:vAlign w:val="center"/>
          </w:tcPr>
          <w:p w:rsidR="00E8002B" w:rsidRPr="004A4AD4" w:rsidRDefault="00E8002B" w:rsidP="00105F4D">
            <w:pPr>
              <w:tabs>
                <w:tab w:val="left" w:pos="567"/>
              </w:tabs>
              <w:rPr>
                <w:sz w:val="18"/>
                <w:szCs w:val="18"/>
                <w:lang w:val="en-US"/>
              </w:rPr>
            </w:pPr>
            <w:r w:rsidRPr="004A4AD4">
              <w:rPr>
                <w:sz w:val="18"/>
                <w:szCs w:val="18"/>
                <w:u w:val="single"/>
                <w:lang w:val="en-US"/>
              </w:rPr>
              <w:t xml:space="preserve">T. V. </w:t>
            </w:r>
            <w:proofErr w:type="spellStart"/>
            <w:r w:rsidRPr="004A4AD4">
              <w:rPr>
                <w:sz w:val="18"/>
                <w:szCs w:val="18"/>
                <w:u w:val="single"/>
                <w:lang w:val="en-US"/>
              </w:rPr>
              <w:t>Nikolić</w:t>
            </w:r>
            <w:proofErr w:type="spellEnd"/>
            <w:r w:rsidRPr="004A4AD4">
              <w:rPr>
                <w:sz w:val="18"/>
                <w:szCs w:val="18"/>
                <w:lang w:val="en-US"/>
              </w:rPr>
              <w:t xml:space="preserve">, D. </w:t>
            </w:r>
            <w:proofErr w:type="spellStart"/>
            <w:r w:rsidRPr="004A4AD4">
              <w:rPr>
                <w:sz w:val="18"/>
                <w:szCs w:val="18"/>
                <w:lang w:val="en-US"/>
              </w:rPr>
              <w:t>Kojić</w:t>
            </w:r>
            <w:proofErr w:type="spellEnd"/>
            <w:r w:rsidRPr="004A4AD4">
              <w:rPr>
                <w:sz w:val="18"/>
                <w:szCs w:val="18"/>
                <w:lang w:val="en-US"/>
              </w:rPr>
              <w:t xml:space="preserve">, S. </w:t>
            </w:r>
            <w:proofErr w:type="spellStart"/>
            <w:r w:rsidRPr="004A4AD4">
              <w:rPr>
                <w:sz w:val="18"/>
                <w:szCs w:val="18"/>
                <w:lang w:val="en-US"/>
              </w:rPr>
              <w:t>Orčić</w:t>
            </w:r>
            <w:proofErr w:type="spellEnd"/>
            <w:r w:rsidRPr="004A4AD4">
              <w:rPr>
                <w:sz w:val="18"/>
                <w:szCs w:val="18"/>
                <w:lang w:val="en-US"/>
              </w:rPr>
              <w:t xml:space="preserve">, E. L. </w:t>
            </w:r>
            <w:proofErr w:type="spellStart"/>
            <w:r w:rsidRPr="004A4AD4">
              <w:rPr>
                <w:sz w:val="18"/>
                <w:szCs w:val="18"/>
                <w:lang w:val="en-US"/>
              </w:rPr>
              <w:t>Vukašinović</w:t>
            </w:r>
            <w:proofErr w:type="spellEnd"/>
            <w:r w:rsidRPr="004A4AD4">
              <w:rPr>
                <w:sz w:val="18"/>
                <w:szCs w:val="18"/>
                <w:lang w:val="en-US"/>
              </w:rPr>
              <w:t xml:space="preserve">, D. P. </w:t>
            </w:r>
            <w:proofErr w:type="spellStart"/>
            <w:r w:rsidRPr="004A4AD4">
              <w:rPr>
                <w:sz w:val="18"/>
                <w:szCs w:val="18"/>
                <w:lang w:val="en-US"/>
              </w:rPr>
              <w:t>Blagojević</w:t>
            </w:r>
            <w:proofErr w:type="spellEnd"/>
            <w:r w:rsidRPr="004A4AD4">
              <w:rPr>
                <w:sz w:val="18"/>
                <w:szCs w:val="18"/>
                <w:lang w:val="en-US"/>
              </w:rPr>
              <w:t xml:space="preserve">, J. </w:t>
            </w:r>
            <w:proofErr w:type="spellStart"/>
            <w:r w:rsidRPr="004A4AD4">
              <w:rPr>
                <w:sz w:val="18"/>
                <w:szCs w:val="18"/>
                <w:lang w:val="en-US"/>
              </w:rPr>
              <w:t>Purać</w:t>
            </w:r>
            <w:proofErr w:type="spellEnd"/>
            <w:r w:rsidRPr="004A4AD4">
              <w:rPr>
                <w:sz w:val="18"/>
                <w:szCs w:val="18"/>
                <w:lang w:val="en-US"/>
              </w:rPr>
              <w:t xml:space="preserve"> (2019)</w:t>
            </w:r>
            <w:r w:rsidRPr="004A4AD4">
              <w:rPr>
                <w:rFonts w:eastAsiaTheme="minorHAnsi"/>
                <w:color w:val="131413"/>
                <w:sz w:val="18"/>
                <w:szCs w:val="18"/>
                <w:lang w:val="en-US" w:eastAsia="en-US"/>
              </w:rPr>
              <w:t xml:space="preserve"> </w:t>
            </w:r>
            <w:r w:rsidRPr="004A4AD4">
              <w:rPr>
                <w:sz w:val="18"/>
                <w:szCs w:val="18"/>
                <w:lang w:val="en-US"/>
              </w:rPr>
              <w:t>Laboratory bioassays on the response of honey bee (</w:t>
            </w:r>
            <w:proofErr w:type="spellStart"/>
            <w:r w:rsidRPr="004A4AD4">
              <w:rPr>
                <w:i/>
                <w:sz w:val="18"/>
                <w:szCs w:val="18"/>
                <w:lang w:val="en-US"/>
              </w:rPr>
              <w:t>Apis</w:t>
            </w:r>
            <w:proofErr w:type="spellEnd"/>
            <w:r w:rsidRPr="004A4AD4">
              <w:rPr>
                <w:i/>
                <w:sz w:val="18"/>
                <w:szCs w:val="18"/>
                <w:lang w:val="en-US"/>
              </w:rPr>
              <w:t xml:space="preserve"> </w:t>
            </w:r>
            <w:proofErr w:type="spellStart"/>
            <w:r w:rsidRPr="004A4AD4">
              <w:rPr>
                <w:i/>
                <w:sz w:val="18"/>
                <w:szCs w:val="18"/>
                <w:lang w:val="en-US"/>
              </w:rPr>
              <w:t>mellifera</w:t>
            </w:r>
            <w:proofErr w:type="spellEnd"/>
            <w:r w:rsidRPr="004A4AD4">
              <w:rPr>
                <w:i/>
                <w:sz w:val="18"/>
                <w:szCs w:val="18"/>
                <w:lang w:val="en-US"/>
              </w:rPr>
              <w:t xml:space="preserve"> </w:t>
            </w:r>
            <w:r w:rsidRPr="004A4AD4">
              <w:rPr>
                <w:sz w:val="18"/>
                <w:szCs w:val="18"/>
                <w:lang w:val="en-US"/>
              </w:rPr>
              <w:t xml:space="preserve">L.) glutathione </w:t>
            </w:r>
            <w:r w:rsidRPr="004A4AD4">
              <w:rPr>
                <w:i/>
                <w:sz w:val="18"/>
                <w:szCs w:val="18"/>
                <w:lang w:val="en-US"/>
              </w:rPr>
              <w:t>S</w:t>
            </w:r>
            <w:r w:rsidRPr="004A4AD4">
              <w:rPr>
                <w:sz w:val="18"/>
                <w:szCs w:val="18"/>
                <w:lang w:val="en-US"/>
              </w:rPr>
              <w:t>-</w:t>
            </w:r>
            <w:proofErr w:type="spellStart"/>
            <w:r w:rsidRPr="004A4AD4">
              <w:rPr>
                <w:sz w:val="18"/>
                <w:szCs w:val="18"/>
                <w:lang w:val="en-US"/>
              </w:rPr>
              <w:t>transferase</w:t>
            </w:r>
            <w:proofErr w:type="spellEnd"/>
            <w:r w:rsidRPr="004A4AD4">
              <w:rPr>
                <w:sz w:val="18"/>
                <w:szCs w:val="18"/>
                <w:lang w:val="en-US"/>
              </w:rPr>
              <w:t xml:space="preserve"> and </w:t>
            </w:r>
            <w:proofErr w:type="spellStart"/>
            <w:r w:rsidRPr="004A4AD4">
              <w:rPr>
                <w:sz w:val="18"/>
                <w:szCs w:val="18"/>
                <w:lang w:val="en-US"/>
              </w:rPr>
              <w:t>acetylcholinesterase</w:t>
            </w:r>
            <w:proofErr w:type="spellEnd"/>
            <w:r w:rsidRPr="004A4AD4">
              <w:rPr>
                <w:sz w:val="18"/>
                <w:szCs w:val="18"/>
                <w:lang w:val="en-US"/>
              </w:rPr>
              <w:t xml:space="preserve"> to the oral exposure to copper, cadmium, and lead. </w:t>
            </w:r>
            <w:r w:rsidRPr="004A4AD4">
              <w:rPr>
                <w:rFonts w:eastAsiaTheme="minorHAnsi"/>
                <w:i/>
                <w:color w:val="131413"/>
                <w:sz w:val="18"/>
                <w:szCs w:val="18"/>
                <w:lang w:val="en-US" w:eastAsia="en-US"/>
              </w:rPr>
              <w:t>Environmental Science and Pollution Research</w:t>
            </w:r>
            <w:r w:rsidRPr="004A4AD4">
              <w:rPr>
                <w:rFonts w:eastAsiaTheme="minorHAnsi"/>
                <w:color w:val="131413"/>
                <w:sz w:val="18"/>
                <w:szCs w:val="18"/>
                <w:lang w:val="en-US" w:eastAsia="en-US"/>
              </w:rPr>
              <w:t xml:space="preserve"> </w:t>
            </w:r>
            <w:r w:rsidRPr="004A4AD4">
              <w:rPr>
                <w:rFonts w:eastAsiaTheme="minorHAnsi"/>
                <w:sz w:val="18"/>
                <w:szCs w:val="18"/>
                <w:lang w:val="en-US" w:eastAsia="en-US"/>
              </w:rPr>
              <w:t>26:</w:t>
            </w:r>
            <w:r>
              <w:rPr>
                <w:rFonts w:eastAsiaTheme="minorHAnsi"/>
                <w:sz w:val="18"/>
                <w:szCs w:val="18"/>
                <w:lang w:val="en-US" w:eastAsia="en-US"/>
              </w:rPr>
              <w:t xml:space="preserve"> </w:t>
            </w:r>
            <w:r w:rsidRPr="004A4AD4">
              <w:rPr>
                <w:rFonts w:eastAsiaTheme="minorHAnsi"/>
                <w:sz w:val="18"/>
                <w:szCs w:val="18"/>
                <w:lang w:val="en-US" w:eastAsia="en-US"/>
              </w:rPr>
              <w:t>6890–6897</w:t>
            </w:r>
            <w:r>
              <w:rPr>
                <w:rFonts w:eastAsiaTheme="minorHAnsi"/>
                <w:sz w:val="18"/>
                <w:szCs w:val="18"/>
                <w:lang w:val="en-US" w:eastAsia="en-US"/>
              </w:rPr>
              <w:t>.</w:t>
            </w:r>
          </w:p>
        </w:tc>
        <w:tc>
          <w:tcPr>
            <w:tcW w:w="291" w:type="pct"/>
            <w:vAlign w:val="center"/>
          </w:tcPr>
          <w:p w:rsidR="00E8002B" w:rsidRPr="004A4AD4" w:rsidRDefault="00E8002B" w:rsidP="00105F4D">
            <w:pPr>
              <w:tabs>
                <w:tab w:val="left" w:pos="567"/>
              </w:tabs>
              <w:rPr>
                <w:sz w:val="18"/>
                <w:szCs w:val="18"/>
                <w:lang w:val="en-US"/>
              </w:rPr>
            </w:pPr>
            <w:r>
              <w:rPr>
                <w:sz w:val="18"/>
                <w:szCs w:val="18"/>
                <w:lang w:val="en-US"/>
              </w:rPr>
              <w:t>M22</w:t>
            </w:r>
          </w:p>
        </w:tc>
      </w:tr>
      <w:tr w:rsidR="00E8002B" w:rsidRPr="00C2517C" w:rsidTr="00417FA4">
        <w:trPr>
          <w:trHeight w:val="227"/>
          <w:jc w:val="center"/>
        </w:trPr>
        <w:tc>
          <w:tcPr>
            <w:tcW w:w="234" w:type="pct"/>
            <w:vAlign w:val="center"/>
          </w:tcPr>
          <w:p w:rsidR="00E8002B" w:rsidRPr="005616A0" w:rsidRDefault="0012091E" w:rsidP="00105F4D">
            <w:pPr>
              <w:rPr>
                <w:sz w:val="18"/>
                <w:szCs w:val="22"/>
                <w:lang w:val="en-US"/>
              </w:rPr>
            </w:pPr>
            <w:r>
              <w:rPr>
                <w:sz w:val="18"/>
                <w:szCs w:val="22"/>
                <w:lang w:val="en-US"/>
              </w:rPr>
              <w:t>2.</w:t>
            </w:r>
            <w:r w:rsidR="00E8002B" w:rsidRPr="005616A0">
              <w:rPr>
                <w:sz w:val="18"/>
                <w:szCs w:val="22"/>
                <w:lang w:val="en-US"/>
              </w:rPr>
              <w:t xml:space="preserve"> </w:t>
            </w:r>
          </w:p>
        </w:tc>
        <w:tc>
          <w:tcPr>
            <w:tcW w:w="4476" w:type="pct"/>
            <w:gridSpan w:val="9"/>
            <w:vAlign w:val="center"/>
          </w:tcPr>
          <w:p w:rsidR="00E8002B" w:rsidRPr="004A4AD4" w:rsidRDefault="00E8002B" w:rsidP="00105F4D">
            <w:pPr>
              <w:tabs>
                <w:tab w:val="left" w:pos="567"/>
              </w:tabs>
              <w:rPr>
                <w:b/>
                <w:bCs/>
                <w:i/>
                <w:iCs/>
                <w:sz w:val="18"/>
                <w:szCs w:val="18"/>
                <w:lang w:val="en-US"/>
              </w:rPr>
            </w:pPr>
            <w:r>
              <w:rPr>
                <w:sz w:val="18"/>
                <w:szCs w:val="18"/>
                <w:lang w:val="en-US"/>
              </w:rPr>
              <w:t xml:space="preserve">J. </w:t>
            </w:r>
            <w:proofErr w:type="spellStart"/>
            <w:r>
              <w:rPr>
                <w:sz w:val="18"/>
                <w:szCs w:val="18"/>
                <w:lang w:val="en-US"/>
              </w:rPr>
              <w:t>Purać</w:t>
            </w:r>
            <w:proofErr w:type="spellEnd"/>
            <w:r>
              <w:rPr>
                <w:sz w:val="18"/>
                <w:szCs w:val="18"/>
                <w:lang w:val="en-US"/>
              </w:rPr>
              <w:t xml:space="preserve">, </w:t>
            </w:r>
            <w:r w:rsidRPr="004A4AD4">
              <w:rPr>
                <w:sz w:val="18"/>
                <w:szCs w:val="18"/>
                <w:u w:val="single"/>
                <w:lang w:val="en-US"/>
              </w:rPr>
              <w:t xml:space="preserve">T.V. </w:t>
            </w:r>
            <w:proofErr w:type="spellStart"/>
            <w:r w:rsidRPr="004A4AD4">
              <w:rPr>
                <w:sz w:val="18"/>
                <w:szCs w:val="18"/>
                <w:u w:val="single"/>
                <w:lang w:val="en-US"/>
              </w:rPr>
              <w:t>Nikolić</w:t>
            </w:r>
            <w:proofErr w:type="spellEnd"/>
            <w:r>
              <w:rPr>
                <w:sz w:val="18"/>
                <w:szCs w:val="18"/>
                <w:lang w:val="en-US"/>
              </w:rPr>
              <w:t xml:space="preserve">, D. </w:t>
            </w:r>
            <w:proofErr w:type="spellStart"/>
            <w:r>
              <w:rPr>
                <w:sz w:val="18"/>
                <w:szCs w:val="18"/>
                <w:lang w:val="en-US"/>
              </w:rPr>
              <w:t>Kojić</w:t>
            </w:r>
            <w:proofErr w:type="spellEnd"/>
            <w:r>
              <w:rPr>
                <w:sz w:val="18"/>
                <w:szCs w:val="18"/>
                <w:lang w:val="en-US"/>
              </w:rPr>
              <w:t xml:space="preserve">, A.S. </w:t>
            </w:r>
            <w:proofErr w:type="spellStart"/>
            <w:r>
              <w:rPr>
                <w:sz w:val="18"/>
                <w:szCs w:val="18"/>
                <w:lang w:val="en-US"/>
              </w:rPr>
              <w:t>Ćelić</w:t>
            </w:r>
            <w:proofErr w:type="spellEnd"/>
            <w:r>
              <w:rPr>
                <w:sz w:val="18"/>
                <w:szCs w:val="18"/>
                <w:lang w:val="en-US"/>
              </w:rPr>
              <w:t xml:space="preserve">, J.J. </w:t>
            </w:r>
            <w:proofErr w:type="spellStart"/>
            <w:r>
              <w:rPr>
                <w:sz w:val="18"/>
                <w:szCs w:val="18"/>
                <w:lang w:val="en-US"/>
              </w:rPr>
              <w:t>Plavša</w:t>
            </w:r>
            <w:proofErr w:type="spellEnd"/>
            <w:r>
              <w:rPr>
                <w:sz w:val="18"/>
                <w:szCs w:val="18"/>
                <w:lang w:val="en-US"/>
              </w:rPr>
              <w:t xml:space="preserve">, D.P. </w:t>
            </w:r>
            <w:proofErr w:type="spellStart"/>
            <w:r>
              <w:rPr>
                <w:sz w:val="18"/>
                <w:szCs w:val="18"/>
                <w:lang w:val="en-US"/>
              </w:rPr>
              <w:t>Blagojević</w:t>
            </w:r>
            <w:proofErr w:type="spellEnd"/>
            <w:r>
              <w:rPr>
                <w:sz w:val="18"/>
                <w:szCs w:val="18"/>
                <w:lang w:val="en-US"/>
              </w:rPr>
              <w:t xml:space="preserve">, E.T. Petri (2019) </w:t>
            </w:r>
            <w:r w:rsidRPr="004A4AD4">
              <w:rPr>
                <w:bCs/>
                <w:sz w:val="18"/>
                <w:szCs w:val="18"/>
                <w:lang w:val="en-US"/>
              </w:rPr>
              <w:t xml:space="preserve">Identification of a </w:t>
            </w:r>
            <w:proofErr w:type="spellStart"/>
            <w:r w:rsidRPr="004A4AD4">
              <w:rPr>
                <w:bCs/>
                <w:sz w:val="18"/>
                <w:szCs w:val="18"/>
                <w:lang w:val="en-US"/>
              </w:rPr>
              <w:t>metallothionein</w:t>
            </w:r>
            <w:proofErr w:type="spellEnd"/>
            <w:r w:rsidRPr="004A4AD4">
              <w:rPr>
                <w:bCs/>
                <w:sz w:val="18"/>
                <w:szCs w:val="18"/>
                <w:lang w:val="en-US"/>
              </w:rPr>
              <w:t xml:space="preserve"> gene in honey bee </w:t>
            </w:r>
            <w:proofErr w:type="spellStart"/>
            <w:r w:rsidRPr="004A4AD4">
              <w:rPr>
                <w:bCs/>
                <w:i/>
                <w:iCs/>
                <w:sz w:val="18"/>
                <w:szCs w:val="18"/>
                <w:lang w:val="en-US"/>
              </w:rPr>
              <w:t>Apis</w:t>
            </w:r>
            <w:proofErr w:type="spellEnd"/>
            <w:r w:rsidRPr="004A4AD4">
              <w:rPr>
                <w:bCs/>
                <w:i/>
                <w:iCs/>
                <w:sz w:val="18"/>
                <w:szCs w:val="18"/>
                <w:lang w:val="en-US"/>
              </w:rPr>
              <w:t xml:space="preserve"> </w:t>
            </w:r>
            <w:proofErr w:type="spellStart"/>
            <w:r w:rsidRPr="004A4AD4">
              <w:rPr>
                <w:bCs/>
                <w:i/>
                <w:iCs/>
                <w:sz w:val="18"/>
                <w:szCs w:val="18"/>
                <w:lang w:val="en-US"/>
              </w:rPr>
              <w:t>mellifera</w:t>
            </w:r>
            <w:proofErr w:type="spellEnd"/>
            <w:r w:rsidRPr="004A4AD4">
              <w:rPr>
                <w:bCs/>
                <w:i/>
                <w:iCs/>
                <w:sz w:val="18"/>
                <w:szCs w:val="18"/>
                <w:lang w:val="en-US"/>
              </w:rPr>
              <w:t xml:space="preserve"> </w:t>
            </w:r>
            <w:r w:rsidRPr="004A4AD4">
              <w:rPr>
                <w:bCs/>
                <w:sz w:val="18"/>
                <w:szCs w:val="18"/>
                <w:lang w:val="en-US"/>
              </w:rPr>
              <w:t xml:space="preserve">and its expression profile in response to </w:t>
            </w:r>
            <w:proofErr w:type="spellStart"/>
            <w:r w:rsidRPr="004A4AD4">
              <w:rPr>
                <w:bCs/>
                <w:sz w:val="18"/>
                <w:szCs w:val="18"/>
                <w:lang w:val="en-US"/>
              </w:rPr>
              <w:t>Cd</w:t>
            </w:r>
            <w:proofErr w:type="spellEnd"/>
            <w:r w:rsidRPr="004A4AD4">
              <w:rPr>
                <w:bCs/>
                <w:sz w:val="18"/>
                <w:szCs w:val="18"/>
                <w:lang w:val="en-US"/>
              </w:rPr>
              <w:t xml:space="preserve">, Cu and </w:t>
            </w:r>
            <w:proofErr w:type="spellStart"/>
            <w:r w:rsidRPr="004A4AD4">
              <w:rPr>
                <w:bCs/>
                <w:sz w:val="18"/>
                <w:szCs w:val="18"/>
                <w:lang w:val="en-US"/>
              </w:rPr>
              <w:t>Pb</w:t>
            </w:r>
            <w:proofErr w:type="spellEnd"/>
            <w:r w:rsidRPr="004A4AD4">
              <w:rPr>
                <w:bCs/>
                <w:i/>
                <w:iCs/>
                <w:sz w:val="18"/>
                <w:szCs w:val="18"/>
                <w:lang w:val="en-US"/>
              </w:rPr>
              <w:t xml:space="preserve"> </w:t>
            </w:r>
            <w:r w:rsidRPr="004A4AD4">
              <w:rPr>
                <w:bCs/>
                <w:sz w:val="18"/>
                <w:szCs w:val="18"/>
                <w:lang w:val="en-US"/>
              </w:rPr>
              <w:t>exposure</w:t>
            </w:r>
            <w:r>
              <w:rPr>
                <w:bCs/>
                <w:sz w:val="18"/>
                <w:szCs w:val="18"/>
                <w:lang w:val="en-US"/>
              </w:rPr>
              <w:t>.</w:t>
            </w:r>
            <w:r w:rsidRPr="004A4AD4">
              <w:rPr>
                <w:rFonts w:ascii="Lato-Italic" w:eastAsiaTheme="minorHAnsi" w:hAnsi="Lato-Italic" w:cs="Lato-Italic"/>
                <w:i/>
                <w:iCs/>
                <w:sz w:val="14"/>
                <w:szCs w:val="14"/>
                <w:lang w:val="en-US" w:eastAsia="en-US"/>
              </w:rPr>
              <w:t xml:space="preserve"> </w:t>
            </w:r>
            <w:r w:rsidRPr="004A4AD4">
              <w:rPr>
                <w:bCs/>
                <w:i/>
                <w:iCs/>
                <w:sz w:val="18"/>
                <w:szCs w:val="18"/>
                <w:lang w:val="en-US"/>
              </w:rPr>
              <w:t>Molecular Ecolog</w:t>
            </w:r>
            <w:r>
              <w:rPr>
                <w:bCs/>
                <w:i/>
                <w:iCs/>
                <w:sz w:val="18"/>
                <w:szCs w:val="18"/>
                <w:lang w:val="en-US"/>
              </w:rPr>
              <w:t xml:space="preserve">y </w:t>
            </w:r>
            <w:r w:rsidRPr="004A4AD4">
              <w:rPr>
                <w:bCs/>
                <w:sz w:val="18"/>
                <w:szCs w:val="18"/>
                <w:lang w:val="en-US"/>
              </w:rPr>
              <w:t>28:731–745.</w:t>
            </w:r>
          </w:p>
        </w:tc>
        <w:tc>
          <w:tcPr>
            <w:tcW w:w="291" w:type="pct"/>
            <w:vAlign w:val="center"/>
          </w:tcPr>
          <w:p w:rsidR="00E8002B" w:rsidRPr="004A4AD4" w:rsidRDefault="00E8002B" w:rsidP="00105F4D">
            <w:pPr>
              <w:tabs>
                <w:tab w:val="left" w:pos="567"/>
              </w:tabs>
              <w:rPr>
                <w:sz w:val="18"/>
                <w:szCs w:val="18"/>
              </w:rPr>
            </w:pPr>
            <w:r>
              <w:rPr>
                <w:sz w:val="18"/>
                <w:szCs w:val="18"/>
              </w:rPr>
              <w:t>M21a</w:t>
            </w:r>
          </w:p>
        </w:tc>
      </w:tr>
      <w:tr w:rsidR="00E8002B" w:rsidRPr="00C2517C" w:rsidTr="00417FA4">
        <w:trPr>
          <w:trHeight w:val="227"/>
          <w:jc w:val="center"/>
        </w:trPr>
        <w:tc>
          <w:tcPr>
            <w:tcW w:w="234" w:type="pct"/>
            <w:vAlign w:val="center"/>
          </w:tcPr>
          <w:p w:rsidR="00E8002B" w:rsidRPr="005616A0" w:rsidRDefault="0012091E" w:rsidP="00105F4D">
            <w:pPr>
              <w:rPr>
                <w:sz w:val="18"/>
                <w:szCs w:val="22"/>
                <w:lang w:val="en-US"/>
              </w:rPr>
            </w:pPr>
            <w:r>
              <w:rPr>
                <w:sz w:val="18"/>
                <w:szCs w:val="22"/>
                <w:lang w:val="en-US"/>
              </w:rPr>
              <w:t>3</w:t>
            </w:r>
            <w:r w:rsidR="00E8002B" w:rsidRPr="005616A0">
              <w:rPr>
                <w:sz w:val="18"/>
                <w:szCs w:val="22"/>
                <w:lang w:val="en-US"/>
              </w:rPr>
              <w:t>.</w:t>
            </w:r>
          </w:p>
        </w:tc>
        <w:tc>
          <w:tcPr>
            <w:tcW w:w="4476" w:type="pct"/>
            <w:gridSpan w:val="9"/>
            <w:vAlign w:val="center"/>
          </w:tcPr>
          <w:p w:rsidR="00E8002B" w:rsidRPr="004A4AD4" w:rsidRDefault="00E8002B" w:rsidP="00105F4D">
            <w:pPr>
              <w:tabs>
                <w:tab w:val="left" w:pos="567"/>
              </w:tabs>
              <w:rPr>
                <w:sz w:val="18"/>
                <w:szCs w:val="18"/>
                <w:lang w:val="en-US"/>
              </w:rPr>
            </w:pPr>
            <w:r w:rsidRPr="004A4AD4">
              <w:rPr>
                <w:sz w:val="18"/>
                <w:szCs w:val="18"/>
                <w:lang w:val="en-US"/>
              </w:rPr>
              <w:t xml:space="preserve">D. </w:t>
            </w:r>
            <w:proofErr w:type="spellStart"/>
            <w:r w:rsidRPr="004A4AD4">
              <w:rPr>
                <w:sz w:val="18"/>
                <w:szCs w:val="18"/>
                <w:lang w:val="en-US"/>
              </w:rPr>
              <w:t>Kojić</w:t>
            </w:r>
            <w:proofErr w:type="spellEnd"/>
            <w:r w:rsidRPr="004A4AD4">
              <w:rPr>
                <w:sz w:val="18"/>
                <w:szCs w:val="18"/>
                <w:lang w:val="en-US"/>
              </w:rPr>
              <w:t xml:space="preserve">, Ž. D. </w:t>
            </w:r>
            <w:proofErr w:type="spellStart"/>
            <w:r w:rsidRPr="004A4AD4">
              <w:rPr>
                <w:sz w:val="18"/>
                <w:szCs w:val="18"/>
                <w:lang w:val="en-US"/>
              </w:rPr>
              <w:t>Popović</w:t>
            </w:r>
            <w:proofErr w:type="spellEnd"/>
            <w:r w:rsidRPr="004A4AD4">
              <w:rPr>
                <w:sz w:val="18"/>
                <w:szCs w:val="18"/>
                <w:lang w:val="en-US"/>
              </w:rPr>
              <w:t xml:space="preserve">, D. </w:t>
            </w:r>
            <w:proofErr w:type="spellStart"/>
            <w:r w:rsidRPr="004A4AD4">
              <w:rPr>
                <w:sz w:val="18"/>
                <w:szCs w:val="18"/>
                <w:lang w:val="en-US"/>
              </w:rPr>
              <w:t>Orčić</w:t>
            </w:r>
            <w:proofErr w:type="spellEnd"/>
            <w:r w:rsidRPr="004A4AD4">
              <w:rPr>
                <w:sz w:val="18"/>
                <w:szCs w:val="18"/>
                <w:lang w:val="en-US"/>
              </w:rPr>
              <w:t xml:space="preserve">, J. </w:t>
            </w:r>
            <w:proofErr w:type="spellStart"/>
            <w:r w:rsidRPr="004A4AD4">
              <w:rPr>
                <w:sz w:val="18"/>
                <w:szCs w:val="18"/>
                <w:lang w:val="en-US"/>
              </w:rPr>
              <w:t>Purać</w:t>
            </w:r>
            <w:proofErr w:type="spellEnd"/>
            <w:r w:rsidRPr="004A4AD4">
              <w:rPr>
                <w:sz w:val="18"/>
                <w:szCs w:val="18"/>
                <w:lang w:val="en-US"/>
              </w:rPr>
              <w:t xml:space="preserve">, S. </w:t>
            </w:r>
            <w:proofErr w:type="spellStart"/>
            <w:r w:rsidRPr="004A4AD4">
              <w:rPr>
                <w:sz w:val="18"/>
                <w:szCs w:val="18"/>
                <w:lang w:val="en-US"/>
              </w:rPr>
              <w:t>Orčić</w:t>
            </w:r>
            <w:proofErr w:type="spellEnd"/>
            <w:r w:rsidRPr="004A4AD4">
              <w:rPr>
                <w:sz w:val="18"/>
                <w:szCs w:val="18"/>
                <w:lang w:val="en-US"/>
              </w:rPr>
              <w:t xml:space="preserve">, E. L. </w:t>
            </w:r>
            <w:proofErr w:type="spellStart"/>
            <w:r w:rsidRPr="004A4AD4">
              <w:rPr>
                <w:sz w:val="18"/>
                <w:szCs w:val="18"/>
                <w:lang w:val="en-US"/>
              </w:rPr>
              <w:t>Vukašinović</w:t>
            </w:r>
            <w:proofErr w:type="spellEnd"/>
            <w:r w:rsidRPr="004A4AD4">
              <w:rPr>
                <w:sz w:val="18"/>
                <w:szCs w:val="18"/>
                <w:lang w:val="en-US"/>
              </w:rPr>
              <w:t xml:space="preserve">, </w:t>
            </w:r>
            <w:r w:rsidRPr="004A4AD4">
              <w:rPr>
                <w:sz w:val="18"/>
                <w:szCs w:val="18"/>
                <w:u w:val="single"/>
                <w:lang w:val="en-US"/>
              </w:rPr>
              <w:t xml:space="preserve">T. V. </w:t>
            </w:r>
            <w:proofErr w:type="spellStart"/>
            <w:r w:rsidRPr="004A4AD4">
              <w:rPr>
                <w:sz w:val="18"/>
                <w:szCs w:val="18"/>
                <w:u w:val="single"/>
                <w:lang w:val="en-US"/>
              </w:rPr>
              <w:t>Nikolić</w:t>
            </w:r>
            <w:proofErr w:type="spellEnd"/>
            <w:r w:rsidRPr="004A4AD4">
              <w:rPr>
                <w:sz w:val="18"/>
                <w:szCs w:val="18"/>
                <w:lang w:val="en-US"/>
              </w:rPr>
              <w:t xml:space="preserve">, D. P. </w:t>
            </w:r>
            <w:proofErr w:type="spellStart"/>
            <w:r w:rsidRPr="004A4AD4">
              <w:rPr>
                <w:sz w:val="18"/>
                <w:szCs w:val="18"/>
                <w:lang w:val="en-US"/>
              </w:rPr>
              <w:t>Blagojević</w:t>
            </w:r>
            <w:proofErr w:type="spellEnd"/>
            <w:r w:rsidRPr="004A4AD4">
              <w:rPr>
                <w:sz w:val="18"/>
                <w:szCs w:val="18"/>
                <w:lang w:val="en-US"/>
              </w:rPr>
              <w:t xml:space="preserve"> (2018) The influence of low temperature and </w:t>
            </w:r>
            <w:proofErr w:type="spellStart"/>
            <w:r w:rsidRPr="004A4AD4">
              <w:rPr>
                <w:sz w:val="18"/>
                <w:szCs w:val="18"/>
                <w:lang w:val="en-US"/>
              </w:rPr>
              <w:t>diapause</w:t>
            </w:r>
            <w:proofErr w:type="spellEnd"/>
            <w:r w:rsidRPr="004A4AD4">
              <w:rPr>
                <w:sz w:val="18"/>
                <w:szCs w:val="18"/>
                <w:lang w:val="en-US"/>
              </w:rPr>
              <w:t xml:space="preserve"> phase on sugar and </w:t>
            </w:r>
            <w:proofErr w:type="spellStart"/>
            <w:r w:rsidRPr="004A4AD4">
              <w:rPr>
                <w:sz w:val="18"/>
                <w:szCs w:val="18"/>
                <w:lang w:val="en-US"/>
              </w:rPr>
              <w:t>polyol</w:t>
            </w:r>
            <w:proofErr w:type="spellEnd"/>
            <w:r w:rsidRPr="004A4AD4">
              <w:rPr>
                <w:sz w:val="18"/>
                <w:szCs w:val="18"/>
                <w:lang w:val="en-US"/>
              </w:rPr>
              <w:t xml:space="preserve"> content in the European corn borer </w:t>
            </w:r>
            <w:proofErr w:type="spellStart"/>
            <w:r w:rsidRPr="004A4AD4">
              <w:rPr>
                <w:i/>
                <w:sz w:val="18"/>
                <w:szCs w:val="18"/>
                <w:lang w:val="en-US"/>
              </w:rPr>
              <w:t>Ostrinia</w:t>
            </w:r>
            <w:proofErr w:type="spellEnd"/>
            <w:r w:rsidRPr="004A4AD4">
              <w:rPr>
                <w:i/>
                <w:sz w:val="18"/>
                <w:szCs w:val="18"/>
                <w:lang w:val="en-US"/>
              </w:rPr>
              <w:t xml:space="preserve"> </w:t>
            </w:r>
            <w:proofErr w:type="spellStart"/>
            <w:r w:rsidRPr="004A4AD4">
              <w:rPr>
                <w:i/>
                <w:sz w:val="18"/>
                <w:szCs w:val="18"/>
                <w:lang w:val="en-US"/>
              </w:rPr>
              <w:t>nubilalis</w:t>
            </w:r>
            <w:proofErr w:type="spellEnd"/>
            <w:r w:rsidRPr="004A4AD4">
              <w:rPr>
                <w:sz w:val="18"/>
                <w:szCs w:val="18"/>
                <w:lang w:val="en-US"/>
              </w:rPr>
              <w:t xml:space="preserve"> (</w:t>
            </w:r>
            <w:proofErr w:type="spellStart"/>
            <w:r w:rsidRPr="004A4AD4">
              <w:rPr>
                <w:sz w:val="18"/>
                <w:szCs w:val="18"/>
                <w:lang w:val="en-US"/>
              </w:rPr>
              <w:t>Hbn</w:t>
            </w:r>
            <w:proofErr w:type="spellEnd"/>
            <w:r w:rsidRPr="004A4AD4">
              <w:rPr>
                <w:sz w:val="18"/>
                <w:szCs w:val="18"/>
                <w:lang w:val="en-US"/>
              </w:rPr>
              <w:t xml:space="preserve">.). </w:t>
            </w:r>
            <w:r w:rsidRPr="004A4AD4">
              <w:rPr>
                <w:i/>
                <w:sz w:val="18"/>
                <w:szCs w:val="18"/>
                <w:lang w:val="en-US"/>
              </w:rPr>
              <w:t>Journal of Insect Physiology</w:t>
            </w:r>
            <w:r w:rsidRPr="004A4AD4">
              <w:rPr>
                <w:sz w:val="18"/>
                <w:szCs w:val="18"/>
                <w:lang w:val="en-US"/>
              </w:rPr>
              <w:t xml:space="preserve"> 109: 107–113.</w:t>
            </w:r>
          </w:p>
        </w:tc>
        <w:tc>
          <w:tcPr>
            <w:tcW w:w="291" w:type="pct"/>
            <w:vAlign w:val="center"/>
          </w:tcPr>
          <w:p w:rsidR="00E8002B" w:rsidRPr="004A4AD4" w:rsidRDefault="00E8002B" w:rsidP="00105F4D">
            <w:pPr>
              <w:tabs>
                <w:tab w:val="left" w:pos="567"/>
              </w:tabs>
              <w:rPr>
                <w:sz w:val="18"/>
                <w:szCs w:val="18"/>
                <w:lang w:val="en-US"/>
              </w:rPr>
            </w:pPr>
            <w:r>
              <w:rPr>
                <w:sz w:val="18"/>
                <w:szCs w:val="18"/>
                <w:lang w:val="en-US"/>
              </w:rPr>
              <w:t>M21a</w:t>
            </w:r>
          </w:p>
        </w:tc>
      </w:tr>
      <w:tr w:rsidR="00E8002B" w:rsidRPr="00C2517C" w:rsidTr="00417FA4">
        <w:trPr>
          <w:trHeight w:val="227"/>
          <w:jc w:val="center"/>
        </w:trPr>
        <w:tc>
          <w:tcPr>
            <w:tcW w:w="234" w:type="pct"/>
            <w:vAlign w:val="center"/>
          </w:tcPr>
          <w:p w:rsidR="00E8002B" w:rsidRPr="005616A0" w:rsidRDefault="0012091E" w:rsidP="00105F4D">
            <w:pPr>
              <w:rPr>
                <w:sz w:val="18"/>
                <w:szCs w:val="22"/>
                <w:lang w:val="en-US"/>
              </w:rPr>
            </w:pPr>
            <w:r>
              <w:rPr>
                <w:sz w:val="18"/>
                <w:szCs w:val="22"/>
                <w:lang w:val="en-US"/>
              </w:rPr>
              <w:t>4</w:t>
            </w:r>
            <w:r w:rsidR="00E8002B" w:rsidRPr="005616A0">
              <w:rPr>
                <w:sz w:val="18"/>
                <w:szCs w:val="22"/>
                <w:lang w:val="en-US"/>
              </w:rPr>
              <w:t>.</w:t>
            </w:r>
          </w:p>
        </w:tc>
        <w:tc>
          <w:tcPr>
            <w:tcW w:w="4476" w:type="pct"/>
            <w:gridSpan w:val="9"/>
            <w:vAlign w:val="center"/>
          </w:tcPr>
          <w:p w:rsidR="00E8002B" w:rsidRPr="008661F6" w:rsidRDefault="00E8002B" w:rsidP="00105F4D">
            <w:pPr>
              <w:tabs>
                <w:tab w:val="left" w:pos="567"/>
              </w:tabs>
              <w:rPr>
                <w:sz w:val="18"/>
                <w:szCs w:val="18"/>
                <w:lang w:val="sr-Cyrl-CS"/>
              </w:rPr>
            </w:pPr>
            <w:r w:rsidRPr="004A4AD4">
              <w:rPr>
                <w:sz w:val="18"/>
                <w:szCs w:val="18"/>
                <w:lang w:val="en-US"/>
              </w:rPr>
              <w:t xml:space="preserve">S. </w:t>
            </w:r>
            <w:proofErr w:type="spellStart"/>
            <w:r w:rsidRPr="004A4AD4">
              <w:rPr>
                <w:sz w:val="18"/>
                <w:szCs w:val="18"/>
                <w:lang w:val="en-US"/>
              </w:rPr>
              <w:t>Orčić</w:t>
            </w:r>
            <w:proofErr w:type="spellEnd"/>
            <w:r w:rsidRPr="004A4AD4">
              <w:rPr>
                <w:sz w:val="18"/>
                <w:szCs w:val="18"/>
                <w:lang w:val="en-US"/>
              </w:rPr>
              <w:t xml:space="preserve">, </w:t>
            </w:r>
            <w:r w:rsidRPr="004A4AD4">
              <w:rPr>
                <w:sz w:val="18"/>
                <w:szCs w:val="18"/>
                <w:u w:val="single"/>
                <w:lang w:val="en-US"/>
              </w:rPr>
              <w:t xml:space="preserve">T. </w:t>
            </w:r>
            <w:proofErr w:type="spellStart"/>
            <w:r w:rsidRPr="004A4AD4">
              <w:rPr>
                <w:sz w:val="18"/>
                <w:szCs w:val="18"/>
                <w:u w:val="single"/>
                <w:lang w:val="en-US"/>
              </w:rPr>
              <w:t>Nikolić</w:t>
            </w:r>
            <w:proofErr w:type="spellEnd"/>
            <w:r w:rsidRPr="004A4AD4">
              <w:rPr>
                <w:sz w:val="18"/>
                <w:szCs w:val="18"/>
                <w:lang w:val="en-US"/>
              </w:rPr>
              <w:t xml:space="preserve">, J. </w:t>
            </w:r>
            <w:proofErr w:type="spellStart"/>
            <w:r w:rsidRPr="004A4AD4">
              <w:rPr>
                <w:sz w:val="18"/>
                <w:szCs w:val="18"/>
                <w:lang w:val="en-US"/>
              </w:rPr>
              <w:t>Purać</w:t>
            </w:r>
            <w:proofErr w:type="spellEnd"/>
            <w:r w:rsidRPr="004A4AD4">
              <w:rPr>
                <w:sz w:val="18"/>
                <w:szCs w:val="18"/>
                <w:lang w:val="en-US"/>
              </w:rPr>
              <w:t xml:space="preserve">, B. </w:t>
            </w:r>
            <w:proofErr w:type="spellStart"/>
            <w:r w:rsidRPr="004A4AD4">
              <w:rPr>
                <w:sz w:val="18"/>
                <w:szCs w:val="18"/>
                <w:lang w:val="en-US"/>
              </w:rPr>
              <w:t>Šikoparija</w:t>
            </w:r>
            <w:proofErr w:type="spellEnd"/>
            <w:r w:rsidRPr="004A4AD4">
              <w:rPr>
                <w:sz w:val="18"/>
                <w:szCs w:val="18"/>
                <w:lang w:val="en-US"/>
              </w:rPr>
              <w:t xml:space="preserve">, D.P. </w:t>
            </w:r>
            <w:proofErr w:type="spellStart"/>
            <w:r w:rsidRPr="004A4AD4">
              <w:rPr>
                <w:sz w:val="18"/>
                <w:szCs w:val="18"/>
                <w:lang w:val="en-US"/>
              </w:rPr>
              <w:t>Blagojević</w:t>
            </w:r>
            <w:proofErr w:type="spellEnd"/>
            <w:r w:rsidRPr="004A4AD4">
              <w:rPr>
                <w:sz w:val="18"/>
                <w:szCs w:val="18"/>
                <w:lang w:val="en-US"/>
              </w:rPr>
              <w:t xml:space="preserve">, E. </w:t>
            </w:r>
            <w:proofErr w:type="spellStart"/>
            <w:r w:rsidRPr="004A4AD4">
              <w:rPr>
                <w:sz w:val="18"/>
                <w:szCs w:val="18"/>
                <w:lang w:val="en-US"/>
              </w:rPr>
              <w:t>Vukašinović</w:t>
            </w:r>
            <w:proofErr w:type="spellEnd"/>
            <w:r w:rsidRPr="004A4AD4">
              <w:rPr>
                <w:sz w:val="18"/>
                <w:szCs w:val="18"/>
                <w:lang w:val="en-US"/>
              </w:rPr>
              <w:t xml:space="preserve">, N. </w:t>
            </w:r>
            <w:proofErr w:type="spellStart"/>
            <w:r w:rsidRPr="004A4AD4">
              <w:rPr>
                <w:sz w:val="18"/>
                <w:szCs w:val="18"/>
                <w:lang w:val="en-US"/>
              </w:rPr>
              <w:t>Plavša</w:t>
            </w:r>
            <w:proofErr w:type="spellEnd"/>
            <w:r w:rsidRPr="004A4AD4">
              <w:rPr>
                <w:sz w:val="18"/>
                <w:szCs w:val="18"/>
                <w:lang w:val="en-US"/>
              </w:rPr>
              <w:t xml:space="preserve">, J. </w:t>
            </w:r>
            <w:proofErr w:type="spellStart"/>
            <w:r w:rsidRPr="004A4AD4">
              <w:rPr>
                <w:sz w:val="18"/>
                <w:szCs w:val="18"/>
                <w:lang w:val="en-US"/>
              </w:rPr>
              <w:t>Stevanović</w:t>
            </w:r>
            <w:proofErr w:type="spellEnd"/>
            <w:r w:rsidRPr="004A4AD4">
              <w:rPr>
                <w:sz w:val="18"/>
                <w:szCs w:val="18"/>
                <w:lang w:val="en-US"/>
              </w:rPr>
              <w:t xml:space="preserve">, D. </w:t>
            </w:r>
            <w:proofErr w:type="spellStart"/>
            <w:r w:rsidRPr="004A4AD4">
              <w:rPr>
                <w:sz w:val="18"/>
                <w:szCs w:val="18"/>
                <w:lang w:val="en-US"/>
              </w:rPr>
              <w:t>Kojić</w:t>
            </w:r>
            <w:proofErr w:type="spellEnd"/>
            <w:r w:rsidRPr="004A4AD4">
              <w:rPr>
                <w:sz w:val="18"/>
                <w:szCs w:val="18"/>
                <w:lang w:val="en-US"/>
              </w:rPr>
              <w:t xml:space="preserve"> (2017) Seasonal variation in the activity of selected antioxidant enzymes and </w:t>
            </w:r>
            <w:proofErr w:type="spellStart"/>
            <w:r w:rsidRPr="004A4AD4">
              <w:rPr>
                <w:sz w:val="18"/>
                <w:szCs w:val="18"/>
                <w:lang w:val="en-US"/>
              </w:rPr>
              <w:t>malondialdehyde</w:t>
            </w:r>
            <w:proofErr w:type="spellEnd"/>
            <w:r w:rsidRPr="004A4AD4">
              <w:rPr>
                <w:sz w:val="18"/>
                <w:szCs w:val="18"/>
                <w:lang w:val="en-US"/>
              </w:rPr>
              <w:t xml:space="preserve"> level in worker honey bees. </w:t>
            </w:r>
            <w:proofErr w:type="spellStart"/>
            <w:r w:rsidRPr="004A4AD4">
              <w:rPr>
                <w:i/>
                <w:sz w:val="18"/>
                <w:szCs w:val="18"/>
                <w:lang w:val="en-US"/>
              </w:rPr>
              <w:t>Entomologia</w:t>
            </w:r>
            <w:proofErr w:type="spellEnd"/>
            <w:r w:rsidRPr="004A4AD4">
              <w:rPr>
                <w:i/>
                <w:sz w:val="18"/>
                <w:szCs w:val="18"/>
                <w:lang w:val="en-US"/>
              </w:rPr>
              <w:t xml:space="preserve"> </w:t>
            </w:r>
            <w:proofErr w:type="spellStart"/>
            <w:r w:rsidRPr="004A4AD4">
              <w:rPr>
                <w:i/>
                <w:sz w:val="18"/>
                <w:szCs w:val="18"/>
                <w:lang w:val="en-US"/>
              </w:rPr>
              <w:t>Experimentalis</w:t>
            </w:r>
            <w:proofErr w:type="spellEnd"/>
            <w:r w:rsidRPr="004A4AD4">
              <w:rPr>
                <w:i/>
                <w:sz w:val="18"/>
                <w:szCs w:val="18"/>
                <w:lang w:val="en-US"/>
              </w:rPr>
              <w:t xml:space="preserve"> et </w:t>
            </w:r>
            <w:proofErr w:type="spellStart"/>
            <w:r w:rsidRPr="004A4AD4">
              <w:rPr>
                <w:i/>
                <w:sz w:val="18"/>
                <w:szCs w:val="18"/>
                <w:lang w:val="en-US"/>
              </w:rPr>
              <w:t>Applicata</w:t>
            </w:r>
            <w:proofErr w:type="spellEnd"/>
            <w:r w:rsidRPr="004A4AD4">
              <w:rPr>
                <w:sz w:val="18"/>
                <w:szCs w:val="18"/>
                <w:lang w:val="en-US"/>
              </w:rPr>
              <w:t xml:space="preserve"> 165: 120-128</w:t>
            </w:r>
            <w:r>
              <w:rPr>
                <w:sz w:val="18"/>
                <w:szCs w:val="18"/>
                <w:lang w:val="en-US"/>
              </w:rPr>
              <w:t>.</w:t>
            </w:r>
          </w:p>
        </w:tc>
        <w:tc>
          <w:tcPr>
            <w:tcW w:w="291" w:type="pct"/>
            <w:vAlign w:val="center"/>
          </w:tcPr>
          <w:p w:rsidR="00E8002B" w:rsidRPr="004A4AD4" w:rsidRDefault="00E8002B" w:rsidP="00105F4D">
            <w:pPr>
              <w:tabs>
                <w:tab w:val="left" w:pos="567"/>
              </w:tabs>
              <w:rPr>
                <w:sz w:val="18"/>
                <w:szCs w:val="18"/>
                <w:lang w:val="en-US"/>
              </w:rPr>
            </w:pPr>
            <w:r>
              <w:rPr>
                <w:sz w:val="18"/>
                <w:szCs w:val="18"/>
                <w:lang w:val="en-US"/>
              </w:rPr>
              <w:t>M22</w:t>
            </w:r>
          </w:p>
        </w:tc>
      </w:tr>
      <w:tr w:rsidR="00E8002B" w:rsidRPr="00C2517C" w:rsidTr="00417FA4">
        <w:trPr>
          <w:trHeight w:val="227"/>
          <w:jc w:val="center"/>
        </w:trPr>
        <w:tc>
          <w:tcPr>
            <w:tcW w:w="234" w:type="pct"/>
            <w:vAlign w:val="center"/>
          </w:tcPr>
          <w:p w:rsidR="00E8002B" w:rsidRPr="005616A0" w:rsidRDefault="0012091E" w:rsidP="00105F4D">
            <w:pPr>
              <w:rPr>
                <w:sz w:val="18"/>
                <w:szCs w:val="22"/>
                <w:lang w:val="en-US"/>
              </w:rPr>
            </w:pPr>
            <w:r>
              <w:rPr>
                <w:sz w:val="18"/>
                <w:szCs w:val="22"/>
                <w:lang w:val="en-US"/>
              </w:rPr>
              <w:t>5</w:t>
            </w:r>
            <w:r w:rsidR="00E8002B" w:rsidRPr="005616A0">
              <w:rPr>
                <w:sz w:val="18"/>
                <w:szCs w:val="22"/>
                <w:lang w:val="en-US"/>
              </w:rPr>
              <w:t>.</w:t>
            </w:r>
          </w:p>
        </w:tc>
        <w:tc>
          <w:tcPr>
            <w:tcW w:w="4476" w:type="pct"/>
            <w:gridSpan w:val="9"/>
            <w:vAlign w:val="center"/>
          </w:tcPr>
          <w:p w:rsidR="00E8002B" w:rsidRPr="004A4AD4" w:rsidRDefault="00E8002B" w:rsidP="00105F4D">
            <w:pPr>
              <w:tabs>
                <w:tab w:val="left" w:pos="567"/>
              </w:tabs>
              <w:rPr>
                <w:sz w:val="18"/>
                <w:szCs w:val="18"/>
              </w:rPr>
            </w:pPr>
            <w:r w:rsidRPr="004A4AD4">
              <w:rPr>
                <w:sz w:val="18"/>
                <w:szCs w:val="18"/>
                <w:u w:val="single"/>
                <w:lang w:val="en-US"/>
              </w:rPr>
              <w:t xml:space="preserve">T.V. </w:t>
            </w:r>
            <w:proofErr w:type="spellStart"/>
            <w:r w:rsidRPr="004A4AD4">
              <w:rPr>
                <w:sz w:val="18"/>
                <w:szCs w:val="18"/>
                <w:u w:val="single"/>
                <w:lang w:val="en-US"/>
              </w:rPr>
              <w:t>Nikolić</w:t>
            </w:r>
            <w:proofErr w:type="spellEnd"/>
            <w:r w:rsidRPr="004A4AD4">
              <w:rPr>
                <w:sz w:val="18"/>
                <w:szCs w:val="18"/>
                <w:lang w:val="en-US"/>
              </w:rPr>
              <w:t xml:space="preserve">, D. </w:t>
            </w:r>
            <w:proofErr w:type="spellStart"/>
            <w:r w:rsidRPr="004A4AD4">
              <w:rPr>
                <w:sz w:val="18"/>
                <w:szCs w:val="18"/>
                <w:lang w:val="en-US"/>
              </w:rPr>
              <w:t>Kojić</w:t>
            </w:r>
            <w:proofErr w:type="spellEnd"/>
            <w:r w:rsidRPr="004A4AD4">
              <w:rPr>
                <w:sz w:val="18"/>
                <w:szCs w:val="18"/>
                <w:lang w:val="en-US"/>
              </w:rPr>
              <w:t xml:space="preserve">, S. </w:t>
            </w:r>
            <w:proofErr w:type="spellStart"/>
            <w:r w:rsidRPr="004A4AD4">
              <w:rPr>
                <w:sz w:val="18"/>
                <w:szCs w:val="18"/>
                <w:lang w:val="en-US"/>
              </w:rPr>
              <w:t>Orčić</w:t>
            </w:r>
            <w:proofErr w:type="spellEnd"/>
            <w:r w:rsidRPr="004A4AD4">
              <w:rPr>
                <w:sz w:val="18"/>
                <w:szCs w:val="18"/>
                <w:lang w:val="en-US"/>
              </w:rPr>
              <w:t xml:space="preserve">, D. </w:t>
            </w:r>
            <w:proofErr w:type="spellStart"/>
            <w:r w:rsidRPr="004A4AD4">
              <w:rPr>
                <w:sz w:val="18"/>
                <w:szCs w:val="18"/>
                <w:lang w:val="en-US"/>
              </w:rPr>
              <w:t>Batinić</w:t>
            </w:r>
            <w:proofErr w:type="spellEnd"/>
            <w:r w:rsidRPr="004A4AD4">
              <w:rPr>
                <w:sz w:val="18"/>
                <w:szCs w:val="18"/>
                <w:lang w:val="en-US"/>
              </w:rPr>
              <w:t xml:space="preserve">, E. </w:t>
            </w:r>
            <w:proofErr w:type="spellStart"/>
            <w:r w:rsidRPr="004A4AD4">
              <w:rPr>
                <w:sz w:val="18"/>
                <w:szCs w:val="18"/>
                <w:lang w:val="en-US"/>
              </w:rPr>
              <w:t>Vukašinović</w:t>
            </w:r>
            <w:proofErr w:type="spellEnd"/>
            <w:r w:rsidRPr="004A4AD4">
              <w:rPr>
                <w:sz w:val="18"/>
                <w:szCs w:val="18"/>
                <w:lang w:val="en-US"/>
              </w:rPr>
              <w:t xml:space="preserve">, D. P. </w:t>
            </w:r>
            <w:proofErr w:type="spellStart"/>
            <w:r w:rsidRPr="004A4AD4">
              <w:rPr>
                <w:sz w:val="18"/>
                <w:szCs w:val="18"/>
                <w:lang w:val="en-US"/>
              </w:rPr>
              <w:t>Blagojević</w:t>
            </w:r>
            <w:proofErr w:type="spellEnd"/>
            <w:r w:rsidRPr="004A4AD4">
              <w:rPr>
                <w:sz w:val="18"/>
                <w:szCs w:val="18"/>
                <w:lang w:val="en-US"/>
              </w:rPr>
              <w:t xml:space="preserve">, J. </w:t>
            </w:r>
            <w:proofErr w:type="spellStart"/>
            <w:r w:rsidRPr="004A4AD4">
              <w:rPr>
                <w:sz w:val="18"/>
                <w:szCs w:val="18"/>
                <w:lang w:val="en-US"/>
              </w:rPr>
              <w:t>Purać</w:t>
            </w:r>
            <w:proofErr w:type="spellEnd"/>
            <w:r w:rsidRPr="004A4AD4">
              <w:rPr>
                <w:sz w:val="18"/>
                <w:szCs w:val="18"/>
                <w:lang w:val="en-US"/>
              </w:rPr>
              <w:t xml:space="preserve"> (2016) The impact of </w:t>
            </w:r>
            <w:proofErr w:type="spellStart"/>
            <w:r w:rsidRPr="004A4AD4">
              <w:rPr>
                <w:sz w:val="18"/>
                <w:szCs w:val="18"/>
                <w:lang w:val="en-US"/>
              </w:rPr>
              <w:t>sublethal</w:t>
            </w:r>
            <w:proofErr w:type="spellEnd"/>
            <w:r w:rsidRPr="004A4AD4">
              <w:rPr>
                <w:sz w:val="18"/>
                <w:szCs w:val="18"/>
                <w:lang w:val="en-US"/>
              </w:rPr>
              <w:t xml:space="preserve"> concentrations of Cu, </w:t>
            </w:r>
            <w:proofErr w:type="spellStart"/>
            <w:r w:rsidRPr="004A4AD4">
              <w:rPr>
                <w:sz w:val="18"/>
                <w:szCs w:val="18"/>
                <w:lang w:val="en-US"/>
              </w:rPr>
              <w:t>Pb</w:t>
            </w:r>
            <w:proofErr w:type="spellEnd"/>
            <w:r w:rsidRPr="004A4AD4">
              <w:rPr>
                <w:sz w:val="18"/>
                <w:szCs w:val="18"/>
                <w:lang w:val="en-US"/>
              </w:rPr>
              <w:t xml:space="preserve"> and </w:t>
            </w:r>
            <w:proofErr w:type="spellStart"/>
            <w:r w:rsidRPr="004A4AD4">
              <w:rPr>
                <w:sz w:val="18"/>
                <w:szCs w:val="18"/>
                <w:lang w:val="en-US"/>
              </w:rPr>
              <w:t>Cd</w:t>
            </w:r>
            <w:proofErr w:type="spellEnd"/>
            <w:r w:rsidRPr="004A4AD4">
              <w:rPr>
                <w:sz w:val="18"/>
                <w:szCs w:val="18"/>
                <w:lang w:val="en-US"/>
              </w:rPr>
              <w:t xml:space="preserve"> on honey bee </w:t>
            </w:r>
            <w:proofErr w:type="spellStart"/>
            <w:r w:rsidRPr="004A4AD4">
              <w:rPr>
                <w:sz w:val="18"/>
                <w:szCs w:val="18"/>
                <w:lang w:val="en-US"/>
              </w:rPr>
              <w:t>redox</w:t>
            </w:r>
            <w:proofErr w:type="spellEnd"/>
            <w:r w:rsidRPr="004A4AD4">
              <w:rPr>
                <w:sz w:val="18"/>
                <w:szCs w:val="18"/>
                <w:lang w:val="en-US"/>
              </w:rPr>
              <w:t xml:space="preserve"> status, superoxide dismutase and </w:t>
            </w:r>
            <w:proofErr w:type="spellStart"/>
            <w:r w:rsidRPr="004A4AD4">
              <w:rPr>
                <w:sz w:val="18"/>
                <w:szCs w:val="18"/>
                <w:lang w:val="en-US"/>
              </w:rPr>
              <w:t>catalase</w:t>
            </w:r>
            <w:proofErr w:type="spellEnd"/>
            <w:r w:rsidRPr="004A4AD4">
              <w:rPr>
                <w:sz w:val="18"/>
                <w:szCs w:val="18"/>
                <w:lang w:val="en-US"/>
              </w:rPr>
              <w:t xml:space="preserve"> in laboratory conditions. </w:t>
            </w:r>
            <w:r w:rsidRPr="004A4AD4">
              <w:rPr>
                <w:i/>
                <w:sz w:val="18"/>
                <w:szCs w:val="18"/>
                <w:lang w:val="en-US"/>
              </w:rPr>
              <w:t>Chemosphere</w:t>
            </w:r>
            <w:r w:rsidRPr="004A4AD4">
              <w:rPr>
                <w:sz w:val="18"/>
                <w:szCs w:val="18"/>
                <w:lang w:val="en-US"/>
              </w:rPr>
              <w:t xml:space="preserve"> 164: 98-105.</w:t>
            </w:r>
          </w:p>
        </w:tc>
        <w:tc>
          <w:tcPr>
            <w:tcW w:w="291" w:type="pct"/>
            <w:vAlign w:val="center"/>
          </w:tcPr>
          <w:p w:rsidR="00E8002B" w:rsidRPr="004A4AD4" w:rsidRDefault="00E8002B" w:rsidP="00105F4D">
            <w:pPr>
              <w:tabs>
                <w:tab w:val="left" w:pos="567"/>
              </w:tabs>
              <w:rPr>
                <w:sz w:val="18"/>
                <w:szCs w:val="18"/>
              </w:rPr>
            </w:pPr>
            <w:r>
              <w:rPr>
                <w:sz w:val="18"/>
                <w:szCs w:val="18"/>
              </w:rPr>
              <w:t>M21</w:t>
            </w:r>
          </w:p>
        </w:tc>
      </w:tr>
      <w:tr w:rsidR="00E8002B" w:rsidRPr="00C2517C" w:rsidTr="00417FA4">
        <w:trPr>
          <w:trHeight w:val="227"/>
          <w:jc w:val="center"/>
        </w:trPr>
        <w:tc>
          <w:tcPr>
            <w:tcW w:w="234" w:type="pct"/>
            <w:vAlign w:val="center"/>
          </w:tcPr>
          <w:p w:rsidR="00E8002B" w:rsidRPr="005616A0" w:rsidRDefault="0012091E" w:rsidP="00105F4D">
            <w:pPr>
              <w:rPr>
                <w:sz w:val="18"/>
                <w:szCs w:val="22"/>
                <w:lang w:val="en-US"/>
              </w:rPr>
            </w:pPr>
            <w:r>
              <w:rPr>
                <w:sz w:val="18"/>
                <w:szCs w:val="22"/>
                <w:lang w:val="en-US"/>
              </w:rPr>
              <w:t>6</w:t>
            </w:r>
            <w:r w:rsidR="00E8002B" w:rsidRPr="005616A0">
              <w:rPr>
                <w:sz w:val="18"/>
                <w:szCs w:val="22"/>
                <w:lang w:val="en-US"/>
              </w:rPr>
              <w:t>.</w:t>
            </w:r>
          </w:p>
        </w:tc>
        <w:tc>
          <w:tcPr>
            <w:tcW w:w="4476" w:type="pct"/>
            <w:gridSpan w:val="9"/>
            <w:vAlign w:val="center"/>
          </w:tcPr>
          <w:p w:rsidR="00E8002B" w:rsidRPr="00D72534" w:rsidRDefault="00E8002B" w:rsidP="00105F4D">
            <w:pPr>
              <w:tabs>
                <w:tab w:val="left" w:pos="567"/>
              </w:tabs>
              <w:rPr>
                <w:sz w:val="18"/>
                <w:szCs w:val="18"/>
                <w:lang w:val="en-US"/>
              </w:rPr>
            </w:pPr>
            <w:r w:rsidRPr="00D72534">
              <w:rPr>
                <w:sz w:val="18"/>
                <w:szCs w:val="18"/>
                <w:u w:val="single"/>
                <w:lang w:val="en-US"/>
              </w:rPr>
              <w:t xml:space="preserve">T. V. </w:t>
            </w:r>
            <w:proofErr w:type="spellStart"/>
            <w:r w:rsidRPr="00D72534">
              <w:rPr>
                <w:sz w:val="18"/>
                <w:szCs w:val="18"/>
                <w:u w:val="single"/>
                <w:lang w:val="en-US"/>
              </w:rPr>
              <w:t>Nikolić</w:t>
            </w:r>
            <w:proofErr w:type="spellEnd"/>
            <w:r w:rsidRPr="00D72534">
              <w:rPr>
                <w:sz w:val="18"/>
                <w:szCs w:val="18"/>
                <w:lang w:val="en-US"/>
              </w:rPr>
              <w:t xml:space="preserve">, J. </w:t>
            </w:r>
            <w:proofErr w:type="spellStart"/>
            <w:r w:rsidRPr="00D72534">
              <w:rPr>
                <w:sz w:val="18"/>
                <w:szCs w:val="18"/>
                <w:lang w:val="en-US"/>
              </w:rPr>
              <w:t>Purać</w:t>
            </w:r>
            <w:proofErr w:type="spellEnd"/>
            <w:r w:rsidRPr="00D72534">
              <w:rPr>
                <w:sz w:val="18"/>
                <w:szCs w:val="18"/>
                <w:lang w:val="en-US"/>
              </w:rPr>
              <w:t xml:space="preserve">, S. </w:t>
            </w:r>
            <w:proofErr w:type="spellStart"/>
            <w:r w:rsidRPr="00D72534">
              <w:rPr>
                <w:sz w:val="18"/>
                <w:szCs w:val="18"/>
                <w:lang w:val="en-US"/>
              </w:rPr>
              <w:t>Orčić</w:t>
            </w:r>
            <w:proofErr w:type="spellEnd"/>
            <w:r w:rsidRPr="00D72534">
              <w:rPr>
                <w:sz w:val="18"/>
                <w:szCs w:val="18"/>
                <w:lang w:val="en-US"/>
              </w:rPr>
              <w:t xml:space="preserve">, D. </w:t>
            </w:r>
            <w:proofErr w:type="spellStart"/>
            <w:r w:rsidRPr="00D72534">
              <w:rPr>
                <w:sz w:val="18"/>
                <w:szCs w:val="18"/>
                <w:lang w:val="en-US"/>
              </w:rPr>
              <w:t>Kojić</w:t>
            </w:r>
            <w:proofErr w:type="spellEnd"/>
            <w:r w:rsidRPr="00D72534">
              <w:rPr>
                <w:sz w:val="18"/>
                <w:szCs w:val="18"/>
                <w:lang w:val="en-US"/>
              </w:rPr>
              <w:t xml:space="preserve">, D. </w:t>
            </w:r>
            <w:proofErr w:type="spellStart"/>
            <w:r w:rsidRPr="00D72534">
              <w:rPr>
                <w:sz w:val="18"/>
                <w:szCs w:val="18"/>
                <w:lang w:val="en-US"/>
              </w:rPr>
              <w:t>Vujanović</w:t>
            </w:r>
            <w:proofErr w:type="spellEnd"/>
            <w:r w:rsidRPr="00D72534">
              <w:rPr>
                <w:sz w:val="18"/>
                <w:szCs w:val="18"/>
                <w:lang w:val="en-US"/>
              </w:rPr>
              <w:t xml:space="preserve">, Z. </w:t>
            </w:r>
            <w:proofErr w:type="spellStart"/>
            <w:r w:rsidRPr="00D72534">
              <w:rPr>
                <w:sz w:val="18"/>
                <w:szCs w:val="18"/>
                <w:lang w:val="en-US"/>
              </w:rPr>
              <w:t>Stanimirović</w:t>
            </w:r>
            <w:proofErr w:type="spellEnd"/>
            <w:r w:rsidRPr="00D72534">
              <w:rPr>
                <w:sz w:val="18"/>
                <w:szCs w:val="18"/>
                <w:lang w:val="en-US"/>
              </w:rPr>
              <w:t xml:space="preserve">, I. </w:t>
            </w:r>
            <w:proofErr w:type="spellStart"/>
            <w:r w:rsidRPr="00D72534">
              <w:rPr>
                <w:sz w:val="18"/>
                <w:szCs w:val="18"/>
                <w:lang w:val="en-US"/>
              </w:rPr>
              <w:t>Gržetić</w:t>
            </w:r>
            <w:proofErr w:type="spellEnd"/>
            <w:r w:rsidRPr="00D72534">
              <w:rPr>
                <w:sz w:val="18"/>
                <w:szCs w:val="18"/>
                <w:lang w:val="en-US"/>
              </w:rPr>
              <w:t xml:space="preserve">, K. </w:t>
            </w:r>
            <w:proofErr w:type="spellStart"/>
            <w:r w:rsidRPr="00D72534">
              <w:rPr>
                <w:sz w:val="18"/>
                <w:szCs w:val="18"/>
                <w:lang w:val="en-US"/>
              </w:rPr>
              <w:t>Ilijević</w:t>
            </w:r>
            <w:proofErr w:type="spellEnd"/>
            <w:r w:rsidRPr="00D72534">
              <w:rPr>
                <w:sz w:val="18"/>
                <w:szCs w:val="18"/>
                <w:lang w:val="en-US"/>
              </w:rPr>
              <w:t xml:space="preserve">, B. </w:t>
            </w:r>
            <w:proofErr w:type="spellStart"/>
            <w:r w:rsidRPr="00D72534">
              <w:rPr>
                <w:sz w:val="18"/>
                <w:szCs w:val="18"/>
                <w:lang w:val="en-US"/>
              </w:rPr>
              <w:t>Šikoparija</w:t>
            </w:r>
            <w:proofErr w:type="spellEnd"/>
            <w:r w:rsidRPr="00D72534">
              <w:rPr>
                <w:sz w:val="18"/>
                <w:szCs w:val="18"/>
                <w:lang w:val="en-US"/>
              </w:rPr>
              <w:t xml:space="preserve">, D. P. </w:t>
            </w:r>
            <w:proofErr w:type="spellStart"/>
            <w:r w:rsidRPr="00D72534">
              <w:rPr>
                <w:sz w:val="18"/>
                <w:szCs w:val="18"/>
                <w:lang w:val="en-US"/>
              </w:rPr>
              <w:t>Blagojević</w:t>
            </w:r>
            <w:proofErr w:type="spellEnd"/>
            <w:r w:rsidRPr="00D72534">
              <w:rPr>
                <w:sz w:val="18"/>
                <w:szCs w:val="18"/>
                <w:lang w:val="en-US"/>
              </w:rPr>
              <w:t xml:space="preserve"> (2015) Environmental effects on superoxide dismutase and </w:t>
            </w:r>
            <w:proofErr w:type="spellStart"/>
            <w:r w:rsidRPr="00D72534">
              <w:rPr>
                <w:sz w:val="18"/>
                <w:szCs w:val="18"/>
                <w:lang w:val="en-US"/>
              </w:rPr>
              <w:t>catalase</w:t>
            </w:r>
            <w:proofErr w:type="spellEnd"/>
            <w:r w:rsidRPr="00D72534">
              <w:rPr>
                <w:sz w:val="18"/>
                <w:szCs w:val="18"/>
                <w:lang w:val="en-US"/>
              </w:rPr>
              <w:t xml:space="preserve"> activity and expression in honey bee. </w:t>
            </w:r>
            <w:r w:rsidRPr="00D72534">
              <w:rPr>
                <w:i/>
                <w:sz w:val="18"/>
                <w:szCs w:val="18"/>
                <w:lang w:val="en-US"/>
              </w:rPr>
              <w:t>Archives of Insect Biochemistry and Physiology</w:t>
            </w:r>
            <w:r w:rsidRPr="00D72534">
              <w:rPr>
                <w:sz w:val="18"/>
                <w:szCs w:val="18"/>
                <w:lang w:val="en-US"/>
              </w:rPr>
              <w:t xml:space="preserve"> 90: 181–194.</w:t>
            </w:r>
          </w:p>
        </w:tc>
        <w:tc>
          <w:tcPr>
            <w:tcW w:w="291" w:type="pct"/>
            <w:vAlign w:val="center"/>
          </w:tcPr>
          <w:p w:rsidR="00E8002B" w:rsidRPr="00D72534" w:rsidRDefault="00E8002B" w:rsidP="00105F4D">
            <w:pPr>
              <w:tabs>
                <w:tab w:val="left" w:pos="567"/>
              </w:tabs>
              <w:rPr>
                <w:sz w:val="18"/>
                <w:szCs w:val="18"/>
              </w:rPr>
            </w:pPr>
            <w:r>
              <w:rPr>
                <w:sz w:val="18"/>
                <w:szCs w:val="18"/>
              </w:rPr>
              <w:t>M22</w:t>
            </w:r>
          </w:p>
        </w:tc>
      </w:tr>
      <w:tr w:rsidR="00E8002B" w:rsidRPr="00C2517C" w:rsidTr="00417FA4">
        <w:trPr>
          <w:trHeight w:val="227"/>
          <w:jc w:val="center"/>
        </w:trPr>
        <w:tc>
          <w:tcPr>
            <w:tcW w:w="234" w:type="pct"/>
            <w:vAlign w:val="center"/>
          </w:tcPr>
          <w:p w:rsidR="00E8002B" w:rsidRPr="005616A0" w:rsidRDefault="0012091E" w:rsidP="00105F4D">
            <w:pPr>
              <w:rPr>
                <w:sz w:val="18"/>
                <w:szCs w:val="22"/>
                <w:lang w:val="en-US"/>
              </w:rPr>
            </w:pPr>
            <w:r>
              <w:rPr>
                <w:sz w:val="18"/>
                <w:szCs w:val="22"/>
                <w:lang w:val="en-US"/>
              </w:rPr>
              <w:t>7</w:t>
            </w:r>
            <w:r w:rsidR="00E8002B" w:rsidRPr="005616A0">
              <w:rPr>
                <w:sz w:val="18"/>
                <w:szCs w:val="22"/>
                <w:lang w:val="en-US"/>
              </w:rPr>
              <w:t>.</w:t>
            </w:r>
          </w:p>
        </w:tc>
        <w:tc>
          <w:tcPr>
            <w:tcW w:w="4476" w:type="pct"/>
            <w:gridSpan w:val="9"/>
            <w:vAlign w:val="center"/>
          </w:tcPr>
          <w:p w:rsidR="00E8002B" w:rsidRPr="00D72534" w:rsidRDefault="00E8002B" w:rsidP="00105F4D">
            <w:pPr>
              <w:tabs>
                <w:tab w:val="left" w:pos="567"/>
              </w:tabs>
              <w:rPr>
                <w:sz w:val="18"/>
                <w:szCs w:val="18"/>
                <w:lang w:val="en-US"/>
              </w:rPr>
            </w:pPr>
            <w:r w:rsidRPr="00D72534">
              <w:rPr>
                <w:sz w:val="18"/>
                <w:szCs w:val="18"/>
                <w:lang w:val="en-US"/>
              </w:rPr>
              <w:t xml:space="preserve">Ž. D. </w:t>
            </w:r>
            <w:proofErr w:type="spellStart"/>
            <w:r w:rsidRPr="00D72534">
              <w:rPr>
                <w:sz w:val="18"/>
                <w:szCs w:val="18"/>
                <w:lang w:val="en-US"/>
              </w:rPr>
              <w:t>Popović</w:t>
            </w:r>
            <w:proofErr w:type="spellEnd"/>
            <w:r w:rsidRPr="00D72534">
              <w:rPr>
                <w:sz w:val="18"/>
                <w:szCs w:val="18"/>
                <w:lang w:val="en-US"/>
              </w:rPr>
              <w:t xml:space="preserve">, A. </w:t>
            </w:r>
            <w:proofErr w:type="spellStart"/>
            <w:r w:rsidRPr="00D72534">
              <w:rPr>
                <w:sz w:val="18"/>
                <w:szCs w:val="18"/>
                <w:lang w:val="en-US"/>
              </w:rPr>
              <w:t>Subotić</w:t>
            </w:r>
            <w:proofErr w:type="spellEnd"/>
            <w:r w:rsidRPr="00D72534">
              <w:rPr>
                <w:sz w:val="18"/>
                <w:szCs w:val="18"/>
                <w:lang w:val="en-US"/>
              </w:rPr>
              <w:t xml:space="preserve">, </w:t>
            </w:r>
            <w:r w:rsidRPr="00D72534">
              <w:rPr>
                <w:sz w:val="18"/>
                <w:szCs w:val="18"/>
                <w:u w:val="single"/>
                <w:lang w:val="en-US"/>
              </w:rPr>
              <w:t xml:space="preserve">T. V. </w:t>
            </w:r>
            <w:proofErr w:type="spellStart"/>
            <w:r w:rsidRPr="00D72534">
              <w:rPr>
                <w:sz w:val="18"/>
                <w:szCs w:val="18"/>
                <w:u w:val="single"/>
                <w:lang w:val="en-US"/>
              </w:rPr>
              <w:t>Nikolić</w:t>
            </w:r>
            <w:proofErr w:type="spellEnd"/>
            <w:r w:rsidRPr="00D72534">
              <w:rPr>
                <w:sz w:val="18"/>
                <w:szCs w:val="18"/>
                <w:lang w:val="en-US"/>
              </w:rPr>
              <w:t xml:space="preserve">, R. </w:t>
            </w:r>
            <w:proofErr w:type="spellStart"/>
            <w:r w:rsidRPr="00D72534">
              <w:rPr>
                <w:sz w:val="18"/>
                <w:szCs w:val="18"/>
                <w:lang w:val="en-US"/>
              </w:rPr>
              <w:t>Radojičić</w:t>
            </w:r>
            <w:proofErr w:type="spellEnd"/>
            <w:r w:rsidRPr="00D72534">
              <w:rPr>
                <w:sz w:val="18"/>
                <w:szCs w:val="18"/>
                <w:lang w:val="en-US"/>
              </w:rPr>
              <w:t xml:space="preserve">, D. P. </w:t>
            </w:r>
            <w:proofErr w:type="spellStart"/>
            <w:r w:rsidRPr="00D72534">
              <w:rPr>
                <w:sz w:val="18"/>
                <w:szCs w:val="18"/>
                <w:lang w:val="en-US"/>
              </w:rPr>
              <w:t>Blagojević</w:t>
            </w:r>
            <w:proofErr w:type="spellEnd"/>
            <w:r w:rsidRPr="00D72534">
              <w:rPr>
                <w:sz w:val="18"/>
                <w:szCs w:val="18"/>
                <w:lang w:val="en-US"/>
              </w:rPr>
              <w:t xml:space="preserve">, G. </w:t>
            </w:r>
            <w:proofErr w:type="spellStart"/>
            <w:r w:rsidRPr="00D72534">
              <w:rPr>
                <w:sz w:val="18"/>
                <w:szCs w:val="18"/>
                <w:lang w:val="en-US"/>
              </w:rPr>
              <w:t>Grubor-Lajšić</w:t>
            </w:r>
            <w:proofErr w:type="spellEnd"/>
            <w:r w:rsidRPr="00D72534">
              <w:rPr>
                <w:sz w:val="18"/>
                <w:szCs w:val="18"/>
                <w:lang w:val="en-US"/>
              </w:rPr>
              <w:t xml:space="preserve">, V. </w:t>
            </w:r>
            <w:proofErr w:type="spellStart"/>
            <w:r w:rsidRPr="00D72534">
              <w:rPr>
                <w:sz w:val="18"/>
                <w:szCs w:val="18"/>
                <w:lang w:val="en-US"/>
              </w:rPr>
              <w:t>Koštál</w:t>
            </w:r>
            <w:proofErr w:type="spellEnd"/>
            <w:r w:rsidRPr="00D72534">
              <w:rPr>
                <w:sz w:val="18"/>
                <w:szCs w:val="18"/>
                <w:lang w:val="en-US"/>
              </w:rPr>
              <w:t xml:space="preserve"> (2015) Expression of stress-related genes in </w:t>
            </w:r>
            <w:proofErr w:type="spellStart"/>
            <w:r w:rsidRPr="00D72534">
              <w:rPr>
                <w:sz w:val="18"/>
                <w:szCs w:val="18"/>
                <w:lang w:val="en-US"/>
              </w:rPr>
              <w:t>diapause</w:t>
            </w:r>
            <w:proofErr w:type="spellEnd"/>
            <w:r w:rsidRPr="00D72534">
              <w:rPr>
                <w:sz w:val="18"/>
                <w:szCs w:val="18"/>
                <w:lang w:val="en-US"/>
              </w:rPr>
              <w:t xml:space="preserve"> of European corn borer (</w:t>
            </w:r>
            <w:proofErr w:type="spellStart"/>
            <w:r w:rsidRPr="00D72534">
              <w:rPr>
                <w:i/>
                <w:sz w:val="18"/>
                <w:szCs w:val="18"/>
                <w:lang w:val="en-US"/>
              </w:rPr>
              <w:t>Ostrinia</w:t>
            </w:r>
            <w:proofErr w:type="spellEnd"/>
            <w:r w:rsidRPr="00D72534">
              <w:rPr>
                <w:i/>
                <w:sz w:val="18"/>
                <w:szCs w:val="18"/>
                <w:lang w:val="en-US"/>
              </w:rPr>
              <w:t xml:space="preserve"> </w:t>
            </w:r>
            <w:proofErr w:type="spellStart"/>
            <w:r w:rsidRPr="00D72534">
              <w:rPr>
                <w:i/>
                <w:sz w:val="18"/>
                <w:szCs w:val="18"/>
                <w:lang w:val="en-US"/>
              </w:rPr>
              <w:t>nubilalis</w:t>
            </w:r>
            <w:proofErr w:type="spellEnd"/>
            <w:r w:rsidRPr="00D72534">
              <w:rPr>
                <w:sz w:val="18"/>
                <w:szCs w:val="18"/>
                <w:lang w:val="en-US"/>
              </w:rPr>
              <w:t xml:space="preserve"> </w:t>
            </w:r>
            <w:proofErr w:type="spellStart"/>
            <w:r w:rsidRPr="00D72534">
              <w:rPr>
                <w:sz w:val="18"/>
                <w:szCs w:val="18"/>
                <w:lang w:val="en-US"/>
              </w:rPr>
              <w:t>Hbn</w:t>
            </w:r>
            <w:proofErr w:type="spellEnd"/>
            <w:r w:rsidRPr="00D72534">
              <w:rPr>
                <w:sz w:val="18"/>
                <w:szCs w:val="18"/>
                <w:lang w:val="en-US"/>
              </w:rPr>
              <w:t xml:space="preserve">.). </w:t>
            </w:r>
            <w:r w:rsidRPr="00D72534">
              <w:rPr>
                <w:i/>
                <w:sz w:val="18"/>
                <w:szCs w:val="18"/>
                <w:lang w:val="en-US"/>
              </w:rPr>
              <w:t>Comparative Biochemistry and Physiology, Part B</w:t>
            </w:r>
            <w:r w:rsidRPr="00D72534">
              <w:rPr>
                <w:sz w:val="18"/>
                <w:szCs w:val="18"/>
                <w:lang w:val="en-US"/>
              </w:rPr>
              <w:t xml:space="preserve"> 186: 1-7.</w:t>
            </w:r>
          </w:p>
        </w:tc>
        <w:tc>
          <w:tcPr>
            <w:tcW w:w="291" w:type="pct"/>
            <w:vAlign w:val="center"/>
          </w:tcPr>
          <w:p w:rsidR="00E8002B" w:rsidRPr="00D72534" w:rsidRDefault="00E8002B" w:rsidP="00105F4D">
            <w:pPr>
              <w:tabs>
                <w:tab w:val="left" w:pos="567"/>
              </w:tabs>
              <w:rPr>
                <w:sz w:val="18"/>
                <w:szCs w:val="18"/>
              </w:rPr>
            </w:pPr>
            <w:r>
              <w:rPr>
                <w:sz w:val="18"/>
                <w:szCs w:val="18"/>
              </w:rPr>
              <w:t>M21</w:t>
            </w:r>
          </w:p>
        </w:tc>
      </w:tr>
      <w:tr w:rsidR="00E8002B" w:rsidRPr="00C2517C" w:rsidTr="00417FA4">
        <w:trPr>
          <w:trHeight w:val="227"/>
          <w:jc w:val="center"/>
        </w:trPr>
        <w:tc>
          <w:tcPr>
            <w:tcW w:w="234" w:type="pct"/>
            <w:vAlign w:val="center"/>
          </w:tcPr>
          <w:p w:rsidR="00E8002B" w:rsidRPr="005616A0" w:rsidRDefault="0012091E" w:rsidP="00105F4D">
            <w:pPr>
              <w:rPr>
                <w:sz w:val="18"/>
                <w:szCs w:val="22"/>
                <w:lang w:val="en-US"/>
              </w:rPr>
            </w:pPr>
            <w:r>
              <w:rPr>
                <w:sz w:val="18"/>
                <w:szCs w:val="22"/>
                <w:lang w:val="en-US"/>
              </w:rPr>
              <w:t>8</w:t>
            </w:r>
            <w:r w:rsidR="00E8002B" w:rsidRPr="005616A0">
              <w:rPr>
                <w:sz w:val="18"/>
                <w:szCs w:val="22"/>
                <w:lang w:val="en-US"/>
              </w:rPr>
              <w:t>.</w:t>
            </w:r>
          </w:p>
        </w:tc>
        <w:tc>
          <w:tcPr>
            <w:tcW w:w="4476" w:type="pct"/>
            <w:gridSpan w:val="9"/>
            <w:vAlign w:val="center"/>
          </w:tcPr>
          <w:p w:rsidR="00E8002B" w:rsidRPr="00104325" w:rsidRDefault="00E8002B" w:rsidP="00105F4D">
            <w:pPr>
              <w:tabs>
                <w:tab w:val="left" w:pos="567"/>
              </w:tabs>
              <w:rPr>
                <w:sz w:val="18"/>
                <w:szCs w:val="18"/>
                <w:lang w:val="en-US"/>
              </w:rPr>
            </w:pPr>
            <w:r w:rsidRPr="00104325">
              <w:rPr>
                <w:sz w:val="18"/>
                <w:szCs w:val="18"/>
                <w:lang w:val="en-US"/>
              </w:rPr>
              <w:t xml:space="preserve">S. </w:t>
            </w:r>
            <w:proofErr w:type="spellStart"/>
            <w:r w:rsidRPr="00104325">
              <w:rPr>
                <w:sz w:val="18"/>
                <w:szCs w:val="18"/>
                <w:lang w:val="en-US"/>
              </w:rPr>
              <w:t>Milovac</w:t>
            </w:r>
            <w:proofErr w:type="spellEnd"/>
            <w:r w:rsidRPr="00104325">
              <w:rPr>
                <w:sz w:val="18"/>
                <w:szCs w:val="18"/>
                <w:lang w:val="en-US"/>
              </w:rPr>
              <w:t xml:space="preserve">, </w:t>
            </w:r>
            <w:r w:rsidRPr="00104325">
              <w:rPr>
                <w:sz w:val="18"/>
                <w:szCs w:val="18"/>
                <w:u w:val="single"/>
                <w:lang w:val="en-US"/>
              </w:rPr>
              <w:t xml:space="preserve">T. </w:t>
            </w:r>
            <w:proofErr w:type="spellStart"/>
            <w:r w:rsidRPr="00104325">
              <w:rPr>
                <w:sz w:val="18"/>
                <w:szCs w:val="18"/>
                <w:u w:val="single"/>
                <w:lang w:val="en-US"/>
              </w:rPr>
              <w:t>Nikolić</w:t>
            </w:r>
            <w:proofErr w:type="spellEnd"/>
            <w:r w:rsidRPr="00104325">
              <w:rPr>
                <w:sz w:val="18"/>
                <w:szCs w:val="18"/>
                <w:lang w:val="en-US"/>
              </w:rPr>
              <w:t xml:space="preserve">, D. </w:t>
            </w:r>
            <w:proofErr w:type="spellStart"/>
            <w:r w:rsidRPr="00104325">
              <w:rPr>
                <w:sz w:val="18"/>
                <w:szCs w:val="18"/>
                <w:lang w:val="en-US"/>
              </w:rPr>
              <w:t>Vujanović</w:t>
            </w:r>
            <w:proofErr w:type="spellEnd"/>
            <w:r w:rsidRPr="00104325">
              <w:rPr>
                <w:sz w:val="18"/>
                <w:szCs w:val="18"/>
                <w:lang w:val="en-US"/>
              </w:rPr>
              <w:t xml:space="preserve">, J. </w:t>
            </w:r>
            <w:proofErr w:type="spellStart"/>
            <w:r w:rsidRPr="00104325">
              <w:rPr>
                <w:sz w:val="18"/>
                <w:szCs w:val="18"/>
                <w:lang w:val="en-US"/>
              </w:rPr>
              <w:t>Purać</w:t>
            </w:r>
            <w:proofErr w:type="spellEnd"/>
            <w:r w:rsidRPr="00104325">
              <w:rPr>
                <w:sz w:val="18"/>
                <w:szCs w:val="18"/>
                <w:lang w:val="en-US"/>
              </w:rPr>
              <w:t xml:space="preserve">, D. </w:t>
            </w:r>
            <w:proofErr w:type="spellStart"/>
            <w:r w:rsidRPr="00104325">
              <w:rPr>
                <w:sz w:val="18"/>
                <w:szCs w:val="18"/>
                <w:lang w:val="en-US"/>
              </w:rPr>
              <w:t>Kojić</w:t>
            </w:r>
            <w:proofErr w:type="spellEnd"/>
            <w:r w:rsidRPr="00104325">
              <w:rPr>
                <w:sz w:val="18"/>
                <w:szCs w:val="18"/>
                <w:lang w:val="en-US"/>
              </w:rPr>
              <w:t>, Glutathione S-</w:t>
            </w:r>
            <w:proofErr w:type="spellStart"/>
            <w:r w:rsidRPr="00104325">
              <w:rPr>
                <w:sz w:val="18"/>
                <w:szCs w:val="18"/>
                <w:lang w:val="en-US"/>
              </w:rPr>
              <w:t>transferase</w:t>
            </w:r>
            <w:proofErr w:type="spellEnd"/>
            <w:r w:rsidRPr="00104325">
              <w:rPr>
                <w:sz w:val="18"/>
                <w:szCs w:val="18"/>
                <w:lang w:val="en-US"/>
              </w:rPr>
              <w:t xml:space="preserve"> activity in honey bees – correlation with environmental pollution, </w:t>
            </w:r>
            <w:r w:rsidRPr="00104325">
              <w:rPr>
                <w:i/>
                <w:sz w:val="18"/>
                <w:szCs w:val="18"/>
                <w:lang w:val="en-US"/>
              </w:rPr>
              <w:t>Proceedings of  XVII</w:t>
            </w:r>
            <w:r w:rsidRPr="00104325">
              <w:rPr>
                <w:sz w:val="18"/>
                <w:szCs w:val="18"/>
                <w:lang w:val="en-US"/>
              </w:rPr>
              <w:t xml:space="preserve"> </w:t>
            </w:r>
            <w:r w:rsidRPr="00104325">
              <w:rPr>
                <w:i/>
                <w:sz w:val="18"/>
                <w:szCs w:val="18"/>
                <w:lang w:val="en-US"/>
              </w:rPr>
              <w:t>International Eco-Conference ''Environmental protection of urban and suburban settlements''</w:t>
            </w:r>
            <w:r w:rsidRPr="00104325">
              <w:rPr>
                <w:sz w:val="18"/>
                <w:szCs w:val="18"/>
                <w:lang w:val="en-US"/>
              </w:rPr>
              <w:t>, Novi Sad: Ecological Movement of Novi Sad, 25-28 September, 2013, pp. 339-344, ISBN 978-86-83177-47-9.</w:t>
            </w:r>
          </w:p>
          <w:p w:rsidR="00E8002B" w:rsidRPr="00D72534" w:rsidRDefault="00E8002B" w:rsidP="00105F4D">
            <w:pPr>
              <w:tabs>
                <w:tab w:val="left" w:pos="567"/>
              </w:tabs>
              <w:rPr>
                <w:sz w:val="18"/>
                <w:szCs w:val="18"/>
                <w:lang w:val="en-US"/>
              </w:rPr>
            </w:pPr>
          </w:p>
        </w:tc>
        <w:tc>
          <w:tcPr>
            <w:tcW w:w="291" w:type="pct"/>
            <w:vAlign w:val="center"/>
          </w:tcPr>
          <w:p w:rsidR="00E8002B" w:rsidRDefault="00E8002B" w:rsidP="00105F4D">
            <w:pPr>
              <w:tabs>
                <w:tab w:val="left" w:pos="567"/>
              </w:tabs>
              <w:rPr>
                <w:sz w:val="18"/>
                <w:szCs w:val="18"/>
              </w:rPr>
            </w:pPr>
            <w:r>
              <w:rPr>
                <w:sz w:val="18"/>
                <w:szCs w:val="18"/>
              </w:rPr>
              <w:t>M33</w:t>
            </w:r>
          </w:p>
        </w:tc>
      </w:tr>
      <w:tr w:rsidR="00E8002B" w:rsidRPr="00C2517C" w:rsidTr="00417FA4">
        <w:trPr>
          <w:trHeight w:val="227"/>
          <w:jc w:val="center"/>
        </w:trPr>
        <w:tc>
          <w:tcPr>
            <w:tcW w:w="234" w:type="pct"/>
            <w:vAlign w:val="center"/>
          </w:tcPr>
          <w:p w:rsidR="00E8002B" w:rsidRPr="005616A0" w:rsidRDefault="0012091E" w:rsidP="00105F4D">
            <w:pPr>
              <w:rPr>
                <w:sz w:val="18"/>
                <w:szCs w:val="22"/>
                <w:lang w:val="en-US"/>
              </w:rPr>
            </w:pPr>
            <w:r>
              <w:rPr>
                <w:sz w:val="18"/>
                <w:szCs w:val="22"/>
                <w:lang w:val="en-US"/>
              </w:rPr>
              <w:t>9</w:t>
            </w:r>
            <w:r w:rsidR="00E8002B" w:rsidRPr="005616A0">
              <w:rPr>
                <w:sz w:val="18"/>
                <w:szCs w:val="22"/>
                <w:lang w:val="en-US"/>
              </w:rPr>
              <w:t>.</w:t>
            </w:r>
          </w:p>
        </w:tc>
        <w:tc>
          <w:tcPr>
            <w:tcW w:w="4476" w:type="pct"/>
            <w:gridSpan w:val="9"/>
            <w:vAlign w:val="center"/>
          </w:tcPr>
          <w:p w:rsidR="00E8002B" w:rsidRPr="00D72534" w:rsidRDefault="00E8002B" w:rsidP="00105F4D">
            <w:pPr>
              <w:tabs>
                <w:tab w:val="left" w:pos="567"/>
              </w:tabs>
              <w:rPr>
                <w:sz w:val="18"/>
                <w:szCs w:val="18"/>
                <w:lang w:val="en-US"/>
              </w:rPr>
            </w:pPr>
            <w:r w:rsidRPr="00104325">
              <w:rPr>
                <w:sz w:val="18"/>
                <w:szCs w:val="18"/>
                <w:lang w:val="en-US"/>
              </w:rPr>
              <w:t xml:space="preserve">D. </w:t>
            </w:r>
            <w:proofErr w:type="spellStart"/>
            <w:r w:rsidRPr="00104325">
              <w:rPr>
                <w:sz w:val="18"/>
                <w:szCs w:val="18"/>
                <w:lang w:val="en-US"/>
              </w:rPr>
              <w:t>Batinić</w:t>
            </w:r>
            <w:proofErr w:type="spellEnd"/>
            <w:r w:rsidRPr="00104325">
              <w:rPr>
                <w:sz w:val="18"/>
                <w:szCs w:val="18"/>
                <w:lang w:val="en-US"/>
              </w:rPr>
              <w:t xml:space="preserve">, T. </w:t>
            </w:r>
            <w:proofErr w:type="spellStart"/>
            <w:r w:rsidRPr="00104325">
              <w:rPr>
                <w:sz w:val="18"/>
                <w:szCs w:val="18"/>
                <w:u w:val="single"/>
                <w:lang w:val="en-US"/>
              </w:rPr>
              <w:t>Nikolić</w:t>
            </w:r>
            <w:proofErr w:type="spellEnd"/>
            <w:r w:rsidRPr="00104325">
              <w:rPr>
                <w:sz w:val="18"/>
                <w:szCs w:val="18"/>
                <w:lang w:val="en-US"/>
              </w:rPr>
              <w:t xml:space="preserve">, J. </w:t>
            </w:r>
            <w:proofErr w:type="spellStart"/>
            <w:r w:rsidRPr="00104325">
              <w:rPr>
                <w:sz w:val="18"/>
                <w:szCs w:val="18"/>
                <w:lang w:val="en-US"/>
              </w:rPr>
              <w:t>Purać</w:t>
            </w:r>
            <w:proofErr w:type="spellEnd"/>
            <w:r w:rsidRPr="00104325">
              <w:rPr>
                <w:sz w:val="18"/>
                <w:szCs w:val="18"/>
                <w:lang w:val="en-US"/>
              </w:rPr>
              <w:t xml:space="preserve">, S. </w:t>
            </w:r>
            <w:proofErr w:type="spellStart"/>
            <w:r w:rsidRPr="00104325">
              <w:rPr>
                <w:sz w:val="18"/>
                <w:szCs w:val="18"/>
                <w:lang w:val="en-US"/>
              </w:rPr>
              <w:t>Orčić</w:t>
            </w:r>
            <w:proofErr w:type="spellEnd"/>
            <w:r w:rsidRPr="00104325">
              <w:rPr>
                <w:sz w:val="18"/>
                <w:szCs w:val="18"/>
                <w:lang w:val="en-US"/>
              </w:rPr>
              <w:t xml:space="preserve">, I. </w:t>
            </w:r>
            <w:proofErr w:type="spellStart"/>
            <w:r w:rsidRPr="00104325">
              <w:rPr>
                <w:sz w:val="18"/>
                <w:szCs w:val="18"/>
                <w:lang w:val="en-US"/>
              </w:rPr>
              <w:t>Teodorović</w:t>
            </w:r>
            <w:proofErr w:type="spellEnd"/>
            <w:r w:rsidRPr="00104325">
              <w:rPr>
                <w:sz w:val="18"/>
                <w:szCs w:val="18"/>
                <w:lang w:val="en-US"/>
              </w:rPr>
              <w:t xml:space="preserve">, E. </w:t>
            </w:r>
            <w:proofErr w:type="spellStart"/>
            <w:r w:rsidRPr="00104325">
              <w:rPr>
                <w:sz w:val="18"/>
                <w:szCs w:val="18"/>
                <w:lang w:val="en-US"/>
              </w:rPr>
              <w:t>Vukašinović</w:t>
            </w:r>
            <w:proofErr w:type="spellEnd"/>
            <w:r w:rsidRPr="00104325">
              <w:rPr>
                <w:sz w:val="18"/>
                <w:szCs w:val="18"/>
                <w:lang w:val="en-US"/>
              </w:rPr>
              <w:t xml:space="preserve">, D. </w:t>
            </w:r>
            <w:proofErr w:type="spellStart"/>
            <w:r w:rsidRPr="00104325">
              <w:rPr>
                <w:sz w:val="18"/>
                <w:szCs w:val="18"/>
                <w:lang w:val="en-US"/>
              </w:rPr>
              <w:t>Kojić</w:t>
            </w:r>
            <w:proofErr w:type="spellEnd"/>
            <w:r w:rsidRPr="00104325">
              <w:rPr>
                <w:sz w:val="18"/>
                <w:szCs w:val="18"/>
                <w:lang w:val="en-US"/>
              </w:rPr>
              <w:t>, Effects of migratory beekeeping management to honey bee (</w:t>
            </w:r>
            <w:proofErr w:type="spellStart"/>
            <w:r w:rsidRPr="00104325">
              <w:rPr>
                <w:i/>
                <w:sz w:val="18"/>
                <w:szCs w:val="18"/>
                <w:lang w:val="en-US"/>
              </w:rPr>
              <w:t>Apis</w:t>
            </w:r>
            <w:proofErr w:type="spellEnd"/>
            <w:r w:rsidRPr="00104325">
              <w:rPr>
                <w:i/>
                <w:sz w:val="18"/>
                <w:szCs w:val="18"/>
                <w:lang w:val="en-US"/>
              </w:rPr>
              <w:t xml:space="preserve"> </w:t>
            </w:r>
            <w:proofErr w:type="spellStart"/>
            <w:r w:rsidRPr="00104325">
              <w:rPr>
                <w:i/>
                <w:sz w:val="18"/>
                <w:szCs w:val="18"/>
                <w:lang w:val="en-US"/>
              </w:rPr>
              <w:t>mellifera</w:t>
            </w:r>
            <w:proofErr w:type="spellEnd"/>
            <w:r w:rsidRPr="00104325">
              <w:rPr>
                <w:sz w:val="18"/>
                <w:szCs w:val="18"/>
                <w:lang w:val="en-US"/>
              </w:rPr>
              <w:t xml:space="preserve">, L.) oxidative status, </w:t>
            </w:r>
            <w:r w:rsidRPr="00104325">
              <w:rPr>
                <w:i/>
                <w:sz w:val="18"/>
                <w:szCs w:val="18"/>
                <w:lang w:val="en-US"/>
              </w:rPr>
              <w:t>Environmental protection of urban and suburban settlements : proceedings, XXI International Eco-Conference</w:t>
            </w:r>
            <w:r w:rsidRPr="00104325">
              <w:rPr>
                <w:sz w:val="18"/>
                <w:szCs w:val="18"/>
                <w:lang w:val="en-US"/>
              </w:rPr>
              <w:t>, Novi Sad, 27-29th September 2017, pp. 393-400. ISBN 978-86-83177-52-3</w:t>
            </w:r>
          </w:p>
        </w:tc>
        <w:tc>
          <w:tcPr>
            <w:tcW w:w="291" w:type="pct"/>
            <w:vAlign w:val="center"/>
          </w:tcPr>
          <w:p w:rsidR="00E8002B" w:rsidRDefault="00E8002B" w:rsidP="00105F4D">
            <w:pPr>
              <w:tabs>
                <w:tab w:val="left" w:pos="567"/>
              </w:tabs>
              <w:rPr>
                <w:sz w:val="18"/>
                <w:szCs w:val="18"/>
              </w:rPr>
            </w:pPr>
            <w:r>
              <w:rPr>
                <w:sz w:val="18"/>
                <w:szCs w:val="18"/>
              </w:rPr>
              <w:t>M33</w:t>
            </w:r>
          </w:p>
        </w:tc>
      </w:tr>
      <w:tr w:rsidR="0012091E" w:rsidRPr="00C2517C" w:rsidTr="00417FA4">
        <w:trPr>
          <w:trHeight w:val="227"/>
          <w:jc w:val="center"/>
        </w:trPr>
        <w:tc>
          <w:tcPr>
            <w:tcW w:w="234" w:type="pct"/>
            <w:vAlign w:val="center"/>
          </w:tcPr>
          <w:p w:rsidR="0012091E" w:rsidRDefault="0012091E" w:rsidP="00105F4D">
            <w:pPr>
              <w:rPr>
                <w:sz w:val="18"/>
                <w:szCs w:val="22"/>
                <w:lang w:val="en-US"/>
              </w:rPr>
            </w:pPr>
            <w:r>
              <w:rPr>
                <w:sz w:val="18"/>
                <w:szCs w:val="22"/>
                <w:lang w:val="en-US"/>
              </w:rPr>
              <w:t xml:space="preserve">10. </w:t>
            </w:r>
          </w:p>
        </w:tc>
        <w:tc>
          <w:tcPr>
            <w:tcW w:w="4476" w:type="pct"/>
            <w:gridSpan w:val="9"/>
            <w:vAlign w:val="center"/>
          </w:tcPr>
          <w:p w:rsidR="0012091E" w:rsidRPr="005607B0" w:rsidRDefault="0012091E" w:rsidP="005607B0">
            <w:pPr>
              <w:tabs>
                <w:tab w:val="left" w:pos="567"/>
              </w:tabs>
              <w:spacing w:line="276" w:lineRule="auto"/>
              <w:rPr>
                <w:rFonts w:eastAsia="Times New Roman"/>
                <w:bCs/>
                <w:sz w:val="18"/>
                <w:szCs w:val="18"/>
              </w:rPr>
            </w:pPr>
            <w:r>
              <w:rPr>
                <w:bCs/>
                <w:iCs/>
                <w:sz w:val="18"/>
                <w:szCs w:val="18"/>
                <w:lang w:val="en-US"/>
              </w:rPr>
              <w:t>D</w:t>
            </w:r>
            <w:r>
              <w:rPr>
                <w:bCs/>
                <w:iCs/>
                <w:sz w:val="18"/>
                <w:szCs w:val="18"/>
                <w:lang w:val="sr-Cyrl-CS"/>
              </w:rPr>
              <w:t>.</w:t>
            </w:r>
            <w:r>
              <w:rPr>
                <w:bCs/>
                <w:iCs/>
                <w:sz w:val="18"/>
                <w:szCs w:val="18"/>
                <w:lang w:val="en-US"/>
              </w:rPr>
              <w:t xml:space="preserve"> </w:t>
            </w:r>
            <w:proofErr w:type="spellStart"/>
            <w:r>
              <w:rPr>
                <w:bCs/>
                <w:iCs/>
                <w:sz w:val="18"/>
                <w:szCs w:val="18"/>
                <w:lang w:val="en-US"/>
              </w:rPr>
              <w:t>Batinić</w:t>
            </w:r>
            <w:proofErr w:type="spellEnd"/>
            <w:r>
              <w:rPr>
                <w:bCs/>
                <w:iCs/>
                <w:sz w:val="18"/>
                <w:szCs w:val="18"/>
                <w:lang w:val="en-US"/>
              </w:rPr>
              <w:t xml:space="preserve">, </w:t>
            </w:r>
            <w:r>
              <w:rPr>
                <w:bCs/>
                <w:iCs/>
                <w:sz w:val="18"/>
                <w:szCs w:val="18"/>
                <w:u w:val="single"/>
                <w:lang w:val="en-US"/>
              </w:rPr>
              <w:t>T</w:t>
            </w:r>
            <w:r>
              <w:rPr>
                <w:bCs/>
                <w:iCs/>
                <w:sz w:val="18"/>
                <w:szCs w:val="18"/>
                <w:u w:val="single"/>
                <w:lang w:val="sr-Cyrl-CS"/>
              </w:rPr>
              <w:t>.</w:t>
            </w:r>
            <w:r>
              <w:rPr>
                <w:bCs/>
                <w:iCs/>
                <w:sz w:val="18"/>
                <w:szCs w:val="18"/>
                <w:u w:val="single"/>
                <w:lang w:val="en-US"/>
              </w:rPr>
              <w:t xml:space="preserve"> </w:t>
            </w:r>
            <w:proofErr w:type="spellStart"/>
            <w:r>
              <w:rPr>
                <w:bCs/>
                <w:iCs/>
                <w:sz w:val="18"/>
                <w:szCs w:val="18"/>
                <w:u w:val="single"/>
                <w:lang w:val="en-US"/>
              </w:rPr>
              <w:t>Nikolić</w:t>
            </w:r>
            <w:proofErr w:type="spellEnd"/>
            <w:r>
              <w:rPr>
                <w:bCs/>
                <w:iCs/>
                <w:sz w:val="18"/>
                <w:szCs w:val="18"/>
                <w:lang w:val="en-US"/>
              </w:rPr>
              <w:t>, S</w:t>
            </w:r>
            <w:r>
              <w:rPr>
                <w:bCs/>
                <w:iCs/>
                <w:sz w:val="18"/>
                <w:szCs w:val="18"/>
                <w:lang w:val="sr-Cyrl-CS"/>
              </w:rPr>
              <w:t>.</w:t>
            </w:r>
            <w:r>
              <w:rPr>
                <w:bCs/>
                <w:iCs/>
                <w:sz w:val="18"/>
                <w:szCs w:val="18"/>
                <w:lang w:val="en-US"/>
              </w:rPr>
              <w:t xml:space="preserve"> </w:t>
            </w:r>
            <w:proofErr w:type="spellStart"/>
            <w:r>
              <w:rPr>
                <w:bCs/>
                <w:iCs/>
                <w:sz w:val="18"/>
                <w:szCs w:val="18"/>
                <w:lang w:val="en-US"/>
              </w:rPr>
              <w:t>Milovac</w:t>
            </w:r>
            <w:proofErr w:type="spellEnd"/>
            <w:r>
              <w:rPr>
                <w:bCs/>
                <w:iCs/>
                <w:sz w:val="18"/>
                <w:szCs w:val="18"/>
                <w:lang w:val="en-US"/>
              </w:rPr>
              <w:t>, T</w:t>
            </w:r>
            <w:r>
              <w:rPr>
                <w:bCs/>
                <w:iCs/>
                <w:sz w:val="18"/>
                <w:szCs w:val="18"/>
                <w:lang w:val="sr-Cyrl-CS"/>
              </w:rPr>
              <w:t>.</w:t>
            </w:r>
            <w:r>
              <w:rPr>
                <w:bCs/>
                <w:iCs/>
                <w:sz w:val="18"/>
                <w:szCs w:val="18"/>
                <w:lang w:val="en-US"/>
              </w:rPr>
              <w:t xml:space="preserve"> </w:t>
            </w:r>
            <w:proofErr w:type="spellStart"/>
            <w:r>
              <w:rPr>
                <w:bCs/>
                <w:iCs/>
                <w:sz w:val="18"/>
                <w:szCs w:val="18"/>
                <w:lang w:val="en-US"/>
              </w:rPr>
              <w:t>Tunić</w:t>
            </w:r>
            <w:proofErr w:type="spellEnd"/>
            <w:r>
              <w:rPr>
                <w:bCs/>
                <w:iCs/>
                <w:sz w:val="18"/>
                <w:szCs w:val="18"/>
                <w:lang w:val="en-US"/>
              </w:rPr>
              <w:t>, D</w:t>
            </w:r>
            <w:r>
              <w:rPr>
                <w:bCs/>
                <w:iCs/>
                <w:sz w:val="18"/>
                <w:szCs w:val="18"/>
                <w:lang w:val="sr-Cyrl-CS"/>
              </w:rPr>
              <w:t>.</w:t>
            </w:r>
            <w:r>
              <w:rPr>
                <w:bCs/>
                <w:iCs/>
                <w:sz w:val="18"/>
                <w:szCs w:val="18"/>
                <w:lang w:val="en-US"/>
              </w:rPr>
              <w:t xml:space="preserve"> </w:t>
            </w:r>
            <w:proofErr w:type="spellStart"/>
            <w:r>
              <w:rPr>
                <w:bCs/>
                <w:iCs/>
                <w:sz w:val="18"/>
                <w:szCs w:val="18"/>
                <w:lang w:val="en-US"/>
              </w:rPr>
              <w:t>Kojić</w:t>
            </w:r>
            <w:proofErr w:type="spellEnd"/>
            <w:r>
              <w:rPr>
                <w:bCs/>
                <w:iCs/>
                <w:sz w:val="18"/>
                <w:szCs w:val="18"/>
                <w:lang w:val="en-US"/>
              </w:rPr>
              <w:t>, J</w:t>
            </w:r>
            <w:r>
              <w:rPr>
                <w:bCs/>
                <w:iCs/>
                <w:sz w:val="18"/>
                <w:szCs w:val="18"/>
                <w:lang w:val="sr-Cyrl-CS"/>
              </w:rPr>
              <w:t>.</w:t>
            </w:r>
            <w:r>
              <w:rPr>
                <w:bCs/>
                <w:iCs/>
                <w:sz w:val="18"/>
                <w:szCs w:val="18"/>
                <w:lang w:val="en-US"/>
              </w:rPr>
              <w:t xml:space="preserve"> </w:t>
            </w:r>
            <w:proofErr w:type="spellStart"/>
            <w:r>
              <w:rPr>
                <w:bCs/>
                <w:iCs/>
                <w:sz w:val="18"/>
                <w:szCs w:val="18"/>
                <w:lang w:val="en-US"/>
              </w:rPr>
              <w:t>Purać</w:t>
            </w:r>
            <w:proofErr w:type="spellEnd"/>
            <w:r>
              <w:rPr>
                <w:bCs/>
                <w:iCs/>
                <w:sz w:val="18"/>
                <w:szCs w:val="18"/>
                <w:lang w:val="en-US"/>
              </w:rPr>
              <w:t>, I</w:t>
            </w:r>
            <w:r>
              <w:rPr>
                <w:bCs/>
                <w:iCs/>
                <w:sz w:val="18"/>
                <w:szCs w:val="18"/>
                <w:lang w:val="sr-Cyrl-CS"/>
              </w:rPr>
              <w:t>.</w:t>
            </w:r>
            <w:r>
              <w:rPr>
                <w:bCs/>
                <w:iCs/>
                <w:sz w:val="18"/>
                <w:szCs w:val="18"/>
                <w:lang w:val="en-US"/>
              </w:rPr>
              <w:t xml:space="preserve"> </w:t>
            </w:r>
            <w:proofErr w:type="spellStart"/>
            <w:r>
              <w:rPr>
                <w:bCs/>
                <w:iCs/>
                <w:sz w:val="18"/>
                <w:szCs w:val="18"/>
                <w:lang w:val="en-US"/>
              </w:rPr>
              <w:t>Teodorović</w:t>
            </w:r>
            <w:proofErr w:type="spellEnd"/>
            <w:r>
              <w:rPr>
                <w:bCs/>
                <w:iCs/>
                <w:sz w:val="18"/>
                <w:szCs w:val="18"/>
                <w:lang w:val="en-US"/>
              </w:rPr>
              <w:t>,</w:t>
            </w:r>
            <w:r>
              <w:rPr>
                <w:bCs/>
                <w:i/>
                <w:iCs/>
                <w:sz w:val="18"/>
                <w:szCs w:val="18"/>
                <w:lang w:val="en-US"/>
              </w:rPr>
              <w:t xml:space="preserve"> </w:t>
            </w:r>
            <w:proofErr w:type="spellStart"/>
            <w:r>
              <w:rPr>
                <w:bCs/>
                <w:sz w:val="18"/>
                <w:szCs w:val="18"/>
                <w:lang w:val="en-US"/>
              </w:rPr>
              <w:t>Toksičnost</w:t>
            </w:r>
            <w:proofErr w:type="spellEnd"/>
            <w:r>
              <w:rPr>
                <w:bCs/>
                <w:sz w:val="18"/>
                <w:szCs w:val="18"/>
                <w:lang w:val="en-US"/>
              </w:rPr>
              <w:t xml:space="preserve"> </w:t>
            </w:r>
            <w:proofErr w:type="spellStart"/>
            <w:r>
              <w:rPr>
                <w:bCs/>
                <w:sz w:val="18"/>
                <w:szCs w:val="18"/>
                <w:lang w:val="en-US"/>
              </w:rPr>
              <w:t>cipermetrina</w:t>
            </w:r>
            <w:proofErr w:type="spellEnd"/>
            <w:r>
              <w:rPr>
                <w:bCs/>
                <w:sz w:val="18"/>
                <w:szCs w:val="18"/>
                <w:lang w:val="en-US"/>
              </w:rPr>
              <w:t xml:space="preserve"> (</w:t>
            </w:r>
            <w:proofErr w:type="spellStart"/>
            <w:r>
              <w:rPr>
                <w:bCs/>
                <w:sz w:val="18"/>
                <w:szCs w:val="18"/>
                <w:lang w:val="en-US"/>
              </w:rPr>
              <w:t>sredstvo</w:t>
            </w:r>
            <w:proofErr w:type="spellEnd"/>
            <w:r>
              <w:rPr>
                <w:bCs/>
                <w:sz w:val="18"/>
                <w:szCs w:val="18"/>
                <w:lang w:val="en-US"/>
              </w:rPr>
              <w:t xml:space="preserve"> </w:t>
            </w:r>
            <w:proofErr w:type="spellStart"/>
            <w:r>
              <w:rPr>
                <w:bCs/>
                <w:sz w:val="18"/>
                <w:szCs w:val="18"/>
                <w:lang w:val="en-US"/>
              </w:rPr>
              <w:t>za</w:t>
            </w:r>
            <w:proofErr w:type="spellEnd"/>
            <w:r>
              <w:rPr>
                <w:bCs/>
                <w:sz w:val="18"/>
                <w:szCs w:val="18"/>
                <w:lang w:val="en-US"/>
              </w:rPr>
              <w:t xml:space="preserve"> </w:t>
            </w:r>
            <w:proofErr w:type="spellStart"/>
            <w:r>
              <w:rPr>
                <w:bCs/>
                <w:sz w:val="18"/>
                <w:szCs w:val="18"/>
                <w:lang w:val="en-US"/>
              </w:rPr>
              <w:t>zaštitu</w:t>
            </w:r>
            <w:proofErr w:type="spellEnd"/>
            <w:r>
              <w:rPr>
                <w:bCs/>
                <w:sz w:val="18"/>
                <w:szCs w:val="18"/>
                <w:lang w:val="en-US"/>
              </w:rPr>
              <w:t xml:space="preserve"> </w:t>
            </w:r>
            <w:proofErr w:type="spellStart"/>
            <w:r>
              <w:rPr>
                <w:bCs/>
                <w:sz w:val="18"/>
                <w:szCs w:val="18"/>
                <w:lang w:val="en-US"/>
              </w:rPr>
              <w:t>bilja</w:t>
            </w:r>
            <w:proofErr w:type="spellEnd"/>
            <w:r>
              <w:rPr>
                <w:bCs/>
                <w:sz w:val="18"/>
                <w:szCs w:val="18"/>
                <w:lang w:val="en-US"/>
              </w:rPr>
              <w:t xml:space="preserve"> </w:t>
            </w:r>
            <w:proofErr w:type="spellStart"/>
            <w:r>
              <w:rPr>
                <w:bCs/>
                <w:sz w:val="18"/>
                <w:szCs w:val="18"/>
                <w:lang w:val="en-US"/>
              </w:rPr>
              <w:t>Cipkord</w:t>
            </w:r>
            <w:proofErr w:type="spellEnd"/>
            <w:r>
              <w:rPr>
                <w:bCs/>
                <w:sz w:val="18"/>
                <w:szCs w:val="18"/>
                <w:lang w:val="en-US"/>
              </w:rPr>
              <w:t xml:space="preserve">®) </w:t>
            </w:r>
            <w:proofErr w:type="spellStart"/>
            <w:r>
              <w:rPr>
                <w:bCs/>
                <w:sz w:val="18"/>
                <w:szCs w:val="18"/>
                <w:lang w:val="en-US"/>
              </w:rPr>
              <w:t>na</w:t>
            </w:r>
            <w:proofErr w:type="spellEnd"/>
            <w:r>
              <w:rPr>
                <w:bCs/>
                <w:sz w:val="18"/>
                <w:szCs w:val="18"/>
                <w:lang w:val="en-US"/>
              </w:rPr>
              <w:t xml:space="preserve"> </w:t>
            </w:r>
            <w:proofErr w:type="spellStart"/>
            <w:r>
              <w:rPr>
                <w:bCs/>
                <w:sz w:val="18"/>
                <w:szCs w:val="18"/>
                <w:lang w:val="en-US"/>
              </w:rPr>
              <w:t>acetilholin-esterazu</w:t>
            </w:r>
            <w:proofErr w:type="spellEnd"/>
            <w:r>
              <w:rPr>
                <w:bCs/>
                <w:sz w:val="18"/>
                <w:szCs w:val="18"/>
                <w:lang w:val="en-US"/>
              </w:rPr>
              <w:t xml:space="preserve"> </w:t>
            </w:r>
            <w:proofErr w:type="spellStart"/>
            <w:r>
              <w:rPr>
                <w:bCs/>
                <w:sz w:val="18"/>
                <w:szCs w:val="18"/>
                <w:lang w:val="en-US"/>
              </w:rPr>
              <w:t>i</w:t>
            </w:r>
            <w:proofErr w:type="spellEnd"/>
            <w:r>
              <w:rPr>
                <w:bCs/>
                <w:sz w:val="18"/>
                <w:szCs w:val="18"/>
                <w:lang w:val="en-US"/>
              </w:rPr>
              <w:t xml:space="preserve"> </w:t>
            </w:r>
            <w:proofErr w:type="spellStart"/>
            <w:r>
              <w:rPr>
                <w:bCs/>
                <w:sz w:val="18"/>
                <w:szCs w:val="18"/>
                <w:lang w:val="en-US"/>
              </w:rPr>
              <w:t>antioksidativne</w:t>
            </w:r>
            <w:proofErr w:type="spellEnd"/>
            <w:r>
              <w:rPr>
                <w:bCs/>
                <w:sz w:val="18"/>
                <w:szCs w:val="18"/>
                <w:lang w:val="en-US"/>
              </w:rPr>
              <w:t xml:space="preserve"> </w:t>
            </w:r>
            <w:proofErr w:type="spellStart"/>
            <w:r>
              <w:rPr>
                <w:bCs/>
                <w:sz w:val="18"/>
                <w:szCs w:val="18"/>
                <w:lang w:val="en-US"/>
              </w:rPr>
              <w:t>enzime</w:t>
            </w:r>
            <w:proofErr w:type="spellEnd"/>
            <w:r>
              <w:rPr>
                <w:bCs/>
                <w:sz w:val="18"/>
                <w:szCs w:val="18"/>
                <w:lang w:val="en-US"/>
              </w:rPr>
              <w:t xml:space="preserve"> </w:t>
            </w:r>
            <w:proofErr w:type="spellStart"/>
            <w:r>
              <w:rPr>
                <w:bCs/>
                <w:sz w:val="18"/>
                <w:szCs w:val="18"/>
                <w:lang w:val="en-US"/>
              </w:rPr>
              <w:t>medonosne</w:t>
            </w:r>
            <w:proofErr w:type="spellEnd"/>
            <w:r>
              <w:rPr>
                <w:bCs/>
                <w:sz w:val="18"/>
                <w:szCs w:val="18"/>
                <w:lang w:val="en-US"/>
              </w:rPr>
              <w:t xml:space="preserve"> </w:t>
            </w:r>
            <w:proofErr w:type="spellStart"/>
            <w:r>
              <w:rPr>
                <w:bCs/>
                <w:sz w:val="18"/>
                <w:szCs w:val="18"/>
                <w:lang w:val="en-US"/>
              </w:rPr>
              <w:t>pčele</w:t>
            </w:r>
            <w:proofErr w:type="spellEnd"/>
            <w:r>
              <w:rPr>
                <w:bCs/>
                <w:sz w:val="18"/>
                <w:szCs w:val="18"/>
                <w:lang w:val="en-US"/>
              </w:rPr>
              <w:t xml:space="preserve"> (</w:t>
            </w:r>
            <w:proofErr w:type="spellStart"/>
            <w:r>
              <w:rPr>
                <w:bCs/>
                <w:i/>
                <w:sz w:val="18"/>
                <w:szCs w:val="18"/>
                <w:lang w:val="en-US"/>
              </w:rPr>
              <w:t>Apis</w:t>
            </w:r>
            <w:proofErr w:type="spellEnd"/>
            <w:r>
              <w:rPr>
                <w:bCs/>
                <w:i/>
                <w:sz w:val="18"/>
                <w:szCs w:val="18"/>
                <w:lang w:val="en-US"/>
              </w:rPr>
              <w:t xml:space="preserve"> </w:t>
            </w:r>
            <w:proofErr w:type="spellStart"/>
            <w:r>
              <w:rPr>
                <w:bCs/>
                <w:i/>
                <w:sz w:val="18"/>
                <w:szCs w:val="18"/>
                <w:lang w:val="en-US"/>
              </w:rPr>
              <w:t>mellifera</w:t>
            </w:r>
            <w:proofErr w:type="spellEnd"/>
            <w:r>
              <w:rPr>
                <w:bCs/>
                <w:sz w:val="18"/>
                <w:szCs w:val="18"/>
                <w:lang w:val="en-US"/>
              </w:rPr>
              <w:t xml:space="preserve"> L.) </w:t>
            </w:r>
            <w:r>
              <w:rPr>
                <w:bCs/>
                <w:i/>
                <w:sz w:val="18"/>
                <w:szCs w:val="18"/>
                <w:lang w:val="en-US"/>
              </w:rPr>
              <w:t xml:space="preserve">52. </w:t>
            </w:r>
            <w:proofErr w:type="spellStart"/>
            <w:r>
              <w:rPr>
                <w:bCs/>
                <w:i/>
                <w:sz w:val="18"/>
                <w:szCs w:val="18"/>
                <w:lang w:val="en-US"/>
              </w:rPr>
              <w:t>savetovanjе</w:t>
            </w:r>
            <w:proofErr w:type="spellEnd"/>
            <w:r>
              <w:rPr>
                <w:bCs/>
                <w:i/>
                <w:sz w:val="18"/>
                <w:szCs w:val="18"/>
                <w:lang w:val="en-US"/>
              </w:rPr>
              <w:t xml:space="preserve"> </w:t>
            </w:r>
            <w:proofErr w:type="spellStart"/>
            <w:r>
              <w:rPr>
                <w:bCs/>
                <w:i/>
                <w:sz w:val="18"/>
                <w:szCs w:val="18"/>
                <w:lang w:val="en-US"/>
              </w:rPr>
              <w:t>Srpskog</w:t>
            </w:r>
            <w:proofErr w:type="spellEnd"/>
            <w:r>
              <w:rPr>
                <w:bCs/>
                <w:i/>
                <w:sz w:val="18"/>
                <w:szCs w:val="18"/>
                <w:lang w:val="en-US"/>
              </w:rPr>
              <w:t xml:space="preserve"> </w:t>
            </w:r>
            <w:proofErr w:type="spellStart"/>
            <w:r>
              <w:rPr>
                <w:bCs/>
                <w:i/>
                <w:sz w:val="18"/>
                <w:szCs w:val="18"/>
                <w:lang w:val="en-US"/>
              </w:rPr>
              <w:t>hemijskog</w:t>
            </w:r>
            <w:proofErr w:type="spellEnd"/>
            <w:r>
              <w:rPr>
                <w:bCs/>
                <w:i/>
                <w:sz w:val="18"/>
                <w:szCs w:val="18"/>
                <w:lang w:val="en-US"/>
              </w:rPr>
              <w:t xml:space="preserve"> </w:t>
            </w:r>
            <w:proofErr w:type="spellStart"/>
            <w:r>
              <w:rPr>
                <w:bCs/>
                <w:i/>
                <w:sz w:val="18"/>
                <w:szCs w:val="18"/>
                <w:lang w:val="en-US"/>
              </w:rPr>
              <w:t>društva</w:t>
            </w:r>
            <w:proofErr w:type="spellEnd"/>
            <w:r>
              <w:rPr>
                <w:bCs/>
                <w:sz w:val="18"/>
                <w:szCs w:val="18"/>
              </w:rPr>
              <w:t>,</w:t>
            </w:r>
            <w:r>
              <w:rPr>
                <w:bCs/>
                <w:sz w:val="18"/>
                <w:szCs w:val="18"/>
                <w:lang w:val="sr-Cyrl-CS"/>
              </w:rPr>
              <w:t xml:space="preserve"> </w:t>
            </w:r>
            <w:r>
              <w:rPr>
                <w:bCs/>
                <w:sz w:val="18"/>
                <w:szCs w:val="18"/>
              </w:rPr>
              <w:t>N</w:t>
            </w:r>
            <w:proofErr w:type="spellStart"/>
            <w:r>
              <w:rPr>
                <w:bCs/>
                <w:sz w:val="18"/>
                <w:szCs w:val="18"/>
                <w:lang w:val="en-US"/>
              </w:rPr>
              <w:t>ovi</w:t>
            </w:r>
            <w:proofErr w:type="spellEnd"/>
            <w:r>
              <w:rPr>
                <w:bCs/>
                <w:sz w:val="18"/>
                <w:szCs w:val="18"/>
                <w:lang w:val="sr-Cyrl-CS"/>
              </w:rPr>
              <w:t xml:space="preserve"> </w:t>
            </w:r>
            <w:r>
              <w:rPr>
                <w:bCs/>
                <w:sz w:val="18"/>
                <w:szCs w:val="18"/>
                <w:lang w:val="en-US"/>
              </w:rPr>
              <w:t>Sad</w:t>
            </w:r>
            <w:r>
              <w:rPr>
                <w:bCs/>
                <w:sz w:val="18"/>
                <w:szCs w:val="18"/>
                <w:lang w:val="sr-Cyrl-CS"/>
              </w:rPr>
              <w:t xml:space="preserve">; </w:t>
            </w:r>
            <w:proofErr w:type="spellStart"/>
            <w:r>
              <w:rPr>
                <w:bCs/>
                <w:sz w:val="18"/>
                <w:szCs w:val="18"/>
                <w:lang w:val="en-US"/>
              </w:rPr>
              <w:t>Srpsko</w:t>
            </w:r>
            <w:proofErr w:type="spellEnd"/>
            <w:r>
              <w:rPr>
                <w:bCs/>
                <w:sz w:val="18"/>
                <w:szCs w:val="18"/>
                <w:lang w:val="sr-Cyrl-CS"/>
              </w:rPr>
              <w:t xml:space="preserve"> </w:t>
            </w:r>
            <w:proofErr w:type="spellStart"/>
            <w:r>
              <w:rPr>
                <w:bCs/>
                <w:sz w:val="18"/>
                <w:szCs w:val="18"/>
                <w:lang w:val="en-US"/>
              </w:rPr>
              <w:t>hemijsko</w:t>
            </w:r>
            <w:proofErr w:type="spellEnd"/>
            <w:r>
              <w:rPr>
                <w:bCs/>
                <w:sz w:val="18"/>
                <w:szCs w:val="18"/>
                <w:lang w:val="sr-Cyrl-CS"/>
              </w:rPr>
              <w:t xml:space="preserve"> </w:t>
            </w:r>
            <w:proofErr w:type="spellStart"/>
            <w:r>
              <w:rPr>
                <w:bCs/>
                <w:sz w:val="18"/>
                <w:szCs w:val="18"/>
                <w:lang w:val="en-US"/>
              </w:rPr>
              <w:t>dru</w:t>
            </w:r>
            <w:proofErr w:type="spellEnd"/>
            <w:r>
              <w:rPr>
                <w:bCs/>
                <w:sz w:val="18"/>
                <w:szCs w:val="18"/>
                <w:lang w:val="sr-Cyrl-CS"/>
              </w:rPr>
              <w:t>š</w:t>
            </w:r>
            <w:proofErr w:type="spellStart"/>
            <w:r>
              <w:rPr>
                <w:bCs/>
                <w:sz w:val="18"/>
                <w:szCs w:val="18"/>
                <w:lang w:val="en-US"/>
              </w:rPr>
              <w:t>tvo</w:t>
            </w:r>
            <w:proofErr w:type="spellEnd"/>
            <w:r>
              <w:rPr>
                <w:bCs/>
                <w:sz w:val="18"/>
                <w:szCs w:val="18"/>
                <w:lang w:val="sr-Cyrl-CS"/>
              </w:rPr>
              <w:t>,</w:t>
            </w:r>
            <w:r>
              <w:rPr>
                <w:bCs/>
                <w:sz w:val="18"/>
                <w:szCs w:val="18"/>
              </w:rPr>
              <w:t xml:space="preserve"> 29.-30. Maj, 2015., pp. 77-80, ISBN 978-86-7132-057-3.</w:t>
            </w:r>
          </w:p>
        </w:tc>
        <w:tc>
          <w:tcPr>
            <w:tcW w:w="291" w:type="pct"/>
            <w:vAlign w:val="center"/>
          </w:tcPr>
          <w:p w:rsidR="0012091E" w:rsidRDefault="0012091E" w:rsidP="00105F4D">
            <w:pPr>
              <w:tabs>
                <w:tab w:val="left" w:pos="567"/>
              </w:tabs>
              <w:rPr>
                <w:sz w:val="18"/>
                <w:szCs w:val="18"/>
              </w:rPr>
            </w:pPr>
            <w:r>
              <w:rPr>
                <w:sz w:val="18"/>
                <w:szCs w:val="18"/>
              </w:rPr>
              <w:t>M63</w:t>
            </w:r>
          </w:p>
        </w:tc>
      </w:tr>
      <w:tr w:rsidR="00E8002B" w:rsidRPr="00C2517C" w:rsidTr="00E8002B">
        <w:trPr>
          <w:trHeight w:val="227"/>
          <w:jc w:val="center"/>
        </w:trPr>
        <w:tc>
          <w:tcPr>
            <w:tcW w:w="5000" w:type="pct"/>
            <w:gridSpan w:val="11"/>
            <w:vAlign w:val="center"/>
          </w:tcPr>
          <w:p w:rsidR="00E8002B" w:rsidRPr="00C2517C" w:rsidRDefault="00E8002B" w:rsidP="00E917D5">
            <w:pPr>
              <w:spacing w:after="60"/>
              <w:rPr>
                <w:b/>
                <w:sz w:val="22"/>
                <w:szCs w:val="22"/>
                <w:lang w:val="en-US"/>
              </w:rPr>
            </w:pPr>
            <w:r w:rsidRPr="00C2517C">
              <w:rPr>
                <w:b/>
                <w:sz w:val="22"/>
                <w:szCs w:val="22"/>
                <w:lang w:val="en-US"/>
              </w:rPr>
              <w:t>Cumulative data of scientific activity of the teacher</w:t>
            </w:r>
          </w:p>
        </w:tc>
      </w:tr>
      <w:tr w:rsidR="00E8002B" w:rsidRPr="00C2517C" w:rsidTr="00417FA4">
        <w:trPr>
          <w:trHeight w:val="227"/>
          <w:jc w:val="center"/>
        </w:trPr>
        <w:tc>
          <w:tcPr>
            <w:tcW w:w="1941" w:type="pct"/>
            <w:gridSpan w:val="5"/>
          </w:tcPr>
          <w:p w:rsidR="00E8002B" w:rsidRPr="00C2517C" w:rsidRDefault="00E8002B" w:rsidP="00E917D5">
            <w:pPr>
              <w:rPr>
                <w:sz w:val="22"/>
                <w:szCs w:val="22"/>
                <w:lang w:val="en-US"/>
              </w:rPr>
            </w:pPr>
            <w:r w:rsidRPr="00C2517C">
              <w:rPr>
                <w:sz w:val="22"/>
                <w:szCs w:val="22"/>
                <w:lang w:val="en-US"/>
              </w:rPr>
              <w:t>Total number of citations, without self citations</w:t>
            </w:r>
          </w:p>
        </w:tc>
        <w:tc>
          <w:tcPr>
            <w:tcW w:w="3059" w:type="pct"/>
            <w:gridSpan w:val="6"/>
            <w:vAlign w:val="center"/>
          </w:tcPr>
          <w:p w:rsidR="00E8002B" w:rsidRPr="00E03A0F" w:rsidRDefault="00E8002B" w:rsidP="00E917D5">
            <w:pPr>
              <w:spacing w:after="60"/>
              <w:rPr>
                <w:sz w:val="22"/>
                <w:szCs w:val="22"/>
                <w:highlight w:val="yellow"/>
                <w:lang w:val="en-US"/>
              </w:rPr>
            </w:pPr>
            <w:r w:rsidRPr="00E03A0F">
              <w:rPr>
                <w:sz w:val="22"/>
                <w:szCs w:val="22"/>
                <w:lang w:val="en-US"/>
              </w:rPr>
              <w:t>18</w:t>
            </w:r>
          </w:p>
        </w:tc>
      </w:tr>
      <w:tr w:rsidR="00E8002B" w:rsidRPr="00C2517C" w:rsidTr="00417FA4">
        <w:trPr>
          <w:trHeight w:val="227"/>
          <w:jc w:val="center"/>
        </w:trPr>
        <w:tc>
          <w:tcPr>
            <w:tcW w:w="1941" w:type="pct"/>
            <w:gridSpan w:val="5"/>
          </w:tcPr>
          <w:p w:rsidR="00E8002B" w:rsidRPr="00C2517C" w:rsidRDefault="00E8002B" w:rsidP="00E917D5">
            <w:pPr>
              <w:rPr>
                <w:sz w:val="22"/>
                <w:szCs w:val="22"/>
                <w:lang w:val="en-US"/>
              </w:rPr>
            </w:pPr>
            <w:r w:rsidRPr="00C2517C">
              <w:rPr>
                <w:sz w:val="22"/>
                <w:szCs w:val="22"/>
                <w:lang w:val="en-US"/>
              </w:rPr>
              <w:t>Total number of papers on the SCI (or SSCI) list</w:t>
            </w:r>
          </w:p>
        </w:tc>
        <w:tc>
          <w:tcPr>
            <w:tcW w:w="3059" w:type="pct"/>
            <w:gridSpan w:val="6"/>
            <w:vAlign w:val="center"/>
          </w:tcPr>
          <w:p w:rsidR="00E8002B" w:rsidRPr="00E8002B" w:rsidRDefault="0012091E" w:rsidP="00E917D5">
            <w:pPr>
              <w:spacing w:after="60"/>
              <w:rPr>
                <w:b/>
                <w:sz w:val="22"/>
                <w:szCs w:val="22"/>
                <w:highlight w:val="yellow"/>
                <w:lang w:val="en-US"/>
              </w:rPr>
            </w:pPr>
            <w:r w:rsidRPr="0012091E">
              <w:rPr>
                <w:b/>
                <w:sz w:val="22"/>
                <w:szCs w:val="22"/>
                <w:lang w:val="en-US"/>
              </w:rPr>
              <w:t>7</w:t>
            </w:r>
          </w:p>
        </w:tc>
      </w:tr>
      <w:tr w:rsidR="00E8002B" w:rsidRPr="00C2517C" w:rsidTr="00417FA4">
        <w:trPr>
          <w:trHeight w:val="227"/>
          <w:jc w:val="center"/>
        </w:trPr>
        <w:tc>
          <w:tcPr>
            <w:tcW w:w="1941" w:type="pct"/>
            <w:gridSpan w:val="5"/>
          </w:tcPr>
          <w:p w:rsidR="00E8002B" w:rsidRPr="00C2517C" w:rsidRDefault="00E8002B" w:rsidP="00E917D5">
            <w:pPr>
              <w:rPr>
                <w:sz w:val="22"/>
                <w:szCs w:val="22"/>
                <w:lang w:val="en-US"/>
              </w:rPr>
            </w:pPr>
            <w:r w:rsidRPr="00C2517C">
              <w:rPr>
                <w:sz w:val="22"/>
                <w:szCs w:val="22"/>
                <w:lang w:val="en-US"/>
              </w:rPr>
              <w:lastRenderedPageBreak/>
              <w:t>Current participation in projects</w:t>
            </w:r>
          </w:p>
        </w:tc>
        <w:tc>
          <w:tcPr>
            <w:tcW w:w="937" w:type="pct"/>
            <w:gridSpan w:val="3"/>
            <w:vAlign w:val="center"/>
          </w:tcPr>
          <w:p w:rsidR="00E8002B" w:rsidRPr="00C2517C" w:rsidRDefault="00E8002B" w:rsidP="00E917D5">
            <w:pPr>
              <w:spacing w:after="60"/>
              <w:rPr>
                <w:b/>
                <w:sz w:val="22"/>
                <w:szCs w:val="22"/>
                <w:lang w:val="en-US"/>
              </w:rPr>
            </w:pPr>
            <w:r w:rsidRPr="00C2517C">
              <w:rPr>
                <w:sz w:val="22"/>
                <w:szCs w:val="22"/>
                <w:lang w:val="en-US"/>
              </w:rPr>
              <w:t xml:space="preserve">Domestic </w:t>
            </w:r>
            <w:r>
              <w:rPr>
                <w:sz w:val="22"/>
                <w:szCs w:val="22"/>
                <w:lang w:val="en-US"/>
              </w:rPr>
              <w:t xml:space="preserve"> 1</w:t>
            </w:r>
          </w:p>
        </w:tc>
        <w:tc>
          <w:tcPr>
            <w:tcW w:w="2123" w:type="pct"/>
            <w:gridSpan w:val="3"/>
            <w:vAlign w:val="center"/>
          </w:tcPr>
          <w:p w:rsidR="00E8002B" w:rsidRPr="00C2517C" w:rsidRDefault="00E8002B" w:rsidP="00E917D5">
            <w:pPr>
              <w:spacing w:after="60"/>
              <w:rPr>
                <w:b/>
                <w:sz w:val="22"/>
                <w:szCs w:val="22"/>
                <w:lang w:val="en-US"/>
              </w:rPr>
            </w:pPr>
            <w:r w:rsidRPr="00C2517C">
              <w:rPr>
                <w:sz w:val="22"/>
                <w:szCs w:val="22"/>
                <w:lang w:val="en-US"/>
              </w:rPr>
              <w:t>international</w:t>
            </w:r>
            <w:r>
              <w:rPr>
                <w:sz w:val="22"/>
                <w:szCs w:val="22"/>
                <w:lang w:val="en-US"/>
              </w:rPr>
              <w:t xml:space="preserve"> 0</w:t>
            </w:r>
          </w:p>
        </w:tc>
      </w:tr>
      <w:tr w:rsidR="00E8002B" w:rsidRPr="00C2517C" w:rsidTr="00417FA4">
        <w:trPr>
          <w:trHeight w:val="227"/>
          <w:jc w:val="center"/>
        </w:trPr>
        <w:tc>
          <w:tcPr>
            <w:tcW w:w="1941" w:type="pct"/>
            <w:gridSpan w:val="5"/>
          </w:tcPr>
          <w:p w:rsidR="00E8002B" w:rsidRPr="00C2517C" w:rsidRDefault="00E8002B" w:rsidP="00E917D5">
            <w:pPr>
              <w:rPr>
                <w:sz w:val="22"/>
                <w:szCs w:val="22"/>
                <w:lang w:val="en-US"/>
              </w:rPr>
            </w:pPr>
            <w:r w:rsidRPr="00C2517C">
              <w:rPr>
                <w:sz w:val="22"/>
                <w:szCs w:val="22"/>
                <w:lang w:val="en-US"/>
              </w:rPr>
              <w:t xml:space="preserve">Specialization </w:t>
            </w:r>
          </w:p>
        </w:tc>
        <w:tc>
          <w:tcPr>
            <w:tcW w:w="937" w:type="pct"/>
            <w:gridSpan w:val="3"/>
            <w:vAlign w:val="center"/>
          </w:tcPr>
          <w:p w:rsidR="00E8002B" w:rsidRPr="00C2517C" w:rsidRDefault="00E8002B" w:rsidP="00E917D5">
            <w:pPr>
              <w:spacing w:after="60"/>
              <w:rPr>
                <w:b/>
                <w:sz w:val="22"/>
                <w:szCs w:val="22"/>
                <w:lang w:val="en-US"/>
              </w:rPr>
            </w:pPr>
          </w:p>
        </w:tc>
        <w:tc>
          <w:tcPr>
            <w:tcW w:w="2123" w:type="pct"/>
            <w:gridSpan w:val="3"/>
            <w:vAlign w:val="center"/>
          </w:tcPr>
          <w:p w:rsidR="00E8002B" w:rsidRPr="00C2517C" w:rsidRDefault="00E8002B" w:rsidP="00E917D5">
            <w:pPr>
              <w:spacing w:after="60"/>
              <w:rPr>
                <w:b/>
                <w:sz w:val="22"/>
                <w:szCs w:val="22"/>
                <w:lang w:val="en-US"/>
              </w:rPr>
            </w:pPr>
          </w:p>
        </w:tc>
      </w:tr>
    </w:tbl>
    <w:p w:rsidR="0047415A" w:rsidRPr="006E16AB" w:rsidRDefault="0047415A" w:rsidP="006E16AB"/>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 w:name="Lato-Italic">
    <w:altName w:val="Arial"/>
    <w:panose1 w:val="00000000000000000000"/>
    <w:charset w:val="00"/>
    <w:family w:val="swiss"/>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6E16AB"/>
    <w:rsid w:val="0012091E"/>
    <w:rsid w:val="00242C24"/>
    <w:rsid w:val="003C2693"/>
    <w:rsid w:val="00417FA4"/>
    <w:rsid w:val="0047415A"/>
    <w:rsid w:val="004D2C20"/>
    <w:rsid w:val="005607B0"/>
    <w:rsid w:val="005771ED"/>
    <w:rsid w:val="006E16AB"/>
    <w:rsid w:val="00880906"/>
    <w:rsid w:val="008C170D"/>
    <w:rsid w:val="0090182D"/>
    <w:rsid w:val="0095547F"/>
    <w:rsid w:val="00B4591E"/>
    <w:rsid w:val="00B83D93"/>
    <w:rsid w:val="00E03A0F"/>
    <w:rsid w:val="00E46C7D"/>
    <w:rsid w:val="00E8002B"/>
    <w:rsid w:val="00F032EE"/>
    <w:rsid w:val="00F55E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paragraph" w:styleId="ListParagraph">
    <w:name w:val="List Paragraph"/>
    <w:basedOn w:val="Normal"/>
    <w:uiPriority w:val="34"/>
    <w:qFormat/>
    <w:rsid w:val="00E8002B"/>
    <w:pPr>
      <w:widowControl/>
      <w:autoSpaceDE/>
      <w:autoSpaceDN/>
      <w:adjustRightInd/>
      <w:spacing w:after="200" w:line="276" w:lineRule="auto"/>
      <w:ind w:left="720"/>
      <w:contextualSpacing/>
    </w:pPr>
    <w:rPr>
      <w:rFonts w:asciiTheme="minorHAnsi" w:eastAsiaTheme="minorHAnsi" w:hAnsiTheme="minorHAnsi" w:cstheme="minorBidi"/>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768573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D0564-E126-452C-948B-81CCF08D8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688</Words>
  <Characters>3927</Characters>
  <Application>Microsoft Office Word</Application>
  <DocSecurity>0</DocSecurity>
  <Lines>32</Lines>
  <Paragraphs>9</Paragraphs>
  <ScaleCrop>false</ScaleCrop>
  <Company/>
  <LinksUpToDate>false</LinksUpToDate>
  <CharactersWithSpaces>4606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Jelica</cp:lastModifiedBy>
  <cp:revision>4</cp:revision>
  <dcterms:created xsi:type="dcterms:W3CDTF">2019-09-20T14:54:00Z</dcterms:created>
  <dcterms:modified xsi:type="dcterms:W3CDTF">2020-03-07T11:29:00Z</dcterms:modified>
</cp:coreProperties>
</file>