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391"/>
        <w:gridCol w:w="722"/>
        <w:gridCol w:w="1345"/>
        <w:gridCol w:w="343"/>
        <w:gridCol w:w="650"/>
        <w:gridCol w:w="1034"/>
        <w:gridCol w:w="1512"/>
        <w:gridCol w:w="429"/>
        <w:gridCol w:w="724"/>
        <w:gridCol w:w="561"/>
        <w:gridCol w:w="752"/>
      </w:tblGrid>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Name and family name</w:t>
            </w:r>
          </w:p>
        </w:tc>
        <w:tc>
          <w:tcPr>
            <w:tcW w:w="2838" w:type="pct"/>
            <w:gridSpan w:val="7"/>
            <w:vAlign w:val="center"/>
          </w:tcPr>
          <w:p w:rsidR="00887387" w:rsidRPr="00B356EF" w:rsidRDefault="00232A0C" w:rsidP="00232A0C">
            <w:pPr>
              <w:rPr>
                <w:lang w:val="en-US"/>
              </w:rPr>
            </w:pPr>
            <w:proofErr w:type="spellStart"/>
            <w:r w:rsidRPr="00B356EF">
              <w:rPr>
                <w:lang w:val="en-US"/>
              </w:rPr>
              <w:t>Biljana</w:t>
            </w:r>
            <w:proofErr w:type="spellEnd"/>
            <w:r>
              <w:rPr>
                <w:lang w:val="en-US"/>
              </w:rPr>
              <w:t xml:space="preserve"> </w:t>
            </w:r>
            <w:proofErr w:type="spellStart"/>
            <w:r>
              <w:rPr>
                <w:lang w:val="en-US"/>
              </w:rPr>
              <w:t>Božin</w:t>
            </w:r>
            <w:proofErr w:type="spellEnd"/>
            <w:r>
              <w:rPr>
                <w:lang w:val="en-US"/>
              </w:rPr>
              <w:t xml:space="preserve"> </w:t>
            </w:r>
            <w:r w:rsidR="00887387" w:rsidRPr="00B356EF">
              <w:rPr>
                <w:lang w:val="en-US"/>
              </w:rPr>
              <w:t xml:space="preserve"> </w:t>
            </w:r>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 xml:space="preserve">Title </w:t>
            </w:r>
          </w:p>
        </w:tc>
        <w:tc>
          <w:tcPr>
            <w:tcW w:w="2838" w:type="pct"/>
            <w:gridSpan w:val="7"/>
            <w:vAlign w:val="center"/>
          </w:tcPr>
          <w:p w:rsidR="00887387" w:rsidRPr="00B356EF" w:rsidRDefault="00887387" w:rsidP="00DB13C3">
            <w:pPr>
              <w:rPr>
                <w:lang w:val="en-US"/>
              </w:rPr>
            </w:pPr>
            <w:r w:rsidRPr="00B356EF">
              <w:rPr>
                <w:lang w:val="en-US"/>
              </w:rPr>
              <w:t>Full Professor</w:t>
            </w:r>
          </w:p>
        </w:tc>
      </w:tr>
      <w:tr w:rsidR="00887387" w:rsidRPr="00B356EF" w:rsidTr="001D2D37">
        <w:trPr>
          <w:trHeight w:val="227"/>
          <w:jc w:val="center"/>
        </w:trPr>
        <w:tc>
          <w:tcPr>
            <w:tcW w:w="2162" w:type="pct"/>
            <w:gridSpan w:val="5"/>
            <w:vAlign w:val="center"/>
          </w:tcPr>
          <w:p w:rsidR="00887387" w:rsidRPr="00B356EF" w:rsidRDefault="00887387" w:rsidP="00E917D5">
            <w:pPr>
              <w:rPr>
                <w:lang w:val="en-US"/>
              </w:rPr>
            </w:pPr>
            <w:r w:rsidRPr="00B356EF">
              <w:rPr>
                <w:b/>
                <w:lang w:val="en-US"/>
              </w:rPr>
              <w:t>Narrow scientific area</w:t>
            </w:r>
          </w:p>
        </w:tc>
        <w:tc>
          <w:tcPr>
            <w:tcW w:w="2838" w:type="pct"/>
            <w:gridSpan w:val="7"/>
            <w:vAlign w:val="center"/>
          </w:tcPr>
          <w:p w:rsidR="00887387" w:rsidRPr="00B356EF" w:rsidRDefault="00887387" w:rsidP="00DB13C3">
            <w:pPr>
              <w:rPr>
                <w:lang w:val="en-US"/>
              </w:rPr>
            </w:pPr>
            <w:proofErr w:type="spellStart"/>
            <w:r w:rsidRPr="00B356EF">
              <w:rPr>
                <w:lang w:val="en-US"/>
              </w:rPr>
              <w:t>Pharmacognosy</w:t>
            </w:r>
            <w:proofErr w:type="spellEnd"/>
            <w:r w:rsidRPr="00B356EF">
              <w:rPr>
                <w:lang w:val="en-US"/>
              </w:rPr>
              <w:t xml:space="preserve"> and </w:t>
            </w:r>
            <w:proofErr w:type="spellStart"/>
            <w:r w:rsidRPr="00B356EF">
              <w:rPr>
                <w:lang w:val="en-US"/>
              </w:rPr>
              <w:t>Phyotherapy</w:t>
            </w:r>
            <w:proofErr w:type="spellEnd"/>
          </w:p>
        </w:tc>
      </w:tr>
      <w:tr w:rsidR="0071378E" w:rsidRPr="00B356EF" w:rsidTr="0071378E">
        <w:trPr>
          <w:trHeight w:val="227"/>
          <w:jc w:val="center"/>
        </w:trPr>
        <w:tc>
          <w:tcPr>
            <w:tcW w:w="954" w:type="pct"/>
            <w:gridSpan w:val="2"/>
            <w:vAlign w:val="center"/>
          </w:tcPr>
          <w:p w:rsidR="0071378E" w:rsidRPr="00B356EF" w:rsidRDefault="0071378E" w:rsidP="00E917D5">
            <w:pPr>
              <w:rPr>
                <w:lang w:val="en-US"/>
              </w:rPr>
            </w:pPr>
            <w:r w:rsidRPr="00B356EF">
              <w:rPr>
                <w:b/>
                <w:lang w:val="en-US"/>
              </w:rPr>
              <w:t>Academic career</w:t>
            </w:r>
          </w:p>
        </w:tc>
        <w:tc>
          <w:tcPr>
            <w:tcW w:w="362" w:type="pct"/>
            <w:vAlign w:val="center"/>
          </w:tcPr>
          <w:p w:rsidR="0071378E" w:rsidRPr="00B356EF" w:rsidRDefault="0071378E" w:rsidP="00E917D5">
            <w:pPr>
              <w:rPr>
                <w:lang w:val="en-US"/>
              </w:rPr>
            </w:pPr>
            <w:r w:rsidRPr="00B356EF">
              <w:rPr>
                <w:lang w:val="en-US"/>
              </w:rPr>
              <w:t xml:space="preserve">Year  </w:t>
            </w:r>
          </w:p>
        </w:tc>
        <w:tc>
          <w:tcPr>
            <w:tcW w:w="1172" w:type="pct"/>
            <w:gridSpan w:val="3"/>
            <w:vAlign w:val="center"/>
          </w:tcPr>
          <w:p w:rsidR="0071378E" w:rsidRPr="00B356EF" w:rsidRDefault="0071378E" w:rsidP="00E917D5">
            <w:pPr>
              <w:rPr>
                <w:lang w:val="en-US"/>
              </w:rPr>
            </w:pPr>
            <w:r w:rsidRPr="00B356EF">
              <w:rPr>
                <w:lang w:val="en-US"/>
              </w:rPr>
              <w:t>Institution</w:t>
            </w:r>
          </w:p>
        </w:tc>
        <w:tc>
          <w:tcPr>
            <w:tcW w:w="2512" w:type="pct"/>
            <w:gridSpan w:val="6"/>
            <w:vAlign w:val="center"/>
          </w:tcPr>
          <w:p w:rsidR="0071378E" w:rsidRPr="00B356EF" w:rsidRDefault="0071378E" w:rsidP="0095547F">
            <w:pPr>
              <w:rPr>
                <w:lang w:val="en-US"/>
              </w:rPr>
            </w:pPr>
            <w:r w:rsidRPr="00B356EF">
              <w:rPr>
                <w:rStyle w:val="tlid-translation"/>
              </w:rPr>
              <w:t>Narrow scientific field</w:t>
            </w:r>
            <w:r w:rsidRPr="00B356EF">
              <w:t xml:space="preserve"> </w:t>
            </w:r>
            <w:r w:rsidRPr="00B356EF">
              <w:rPr>
                <w:rStyle w:val="tlid-translation"/>
              </w:rPr>
              <w:t>or art field</w:t>
            </w:r>
          </w:p>
        </w:tc>
      </w:tr>
      <w:tr w:rsidR="0071378E" w:rsidRPr="00B356EF" w:rsidTr="0071378E">
        <w:trPr>
          <w:trHeight w:val="227"/>
          <w:jc w:val="center"/>
        </w:trPr>
        <w:tc>
          <w:tcPr>
            <w:tcW w:w="954" w:type="pct"/>
            <w:gridSpan w:val="2"/>
            <w:vAlign w:val="center"/>
          </w:tcPr>
          <w:p w:rsidR="0071378E" w:rsidRPr="00B356EF" w:rsidRDefault="0071378E" w:rsidP="00E917D5">
            <w:pPr>
              <w:rPr>
                <w:lang w:val="en-US"/>
              </w:rPr>
            </w:pPr>
            <w:r w:rsidRPr="00B356EF">
              <w:rPr>
                <w:lang w:val="en-US"/>
              </w:rPr>
              <w:t>Election to the title</w:t>
            </w:r>
          </w:p>
        </w:tc>
        <w:tc>
          <w:tcPr>
            <w:tcW w:w="362" w:type="pct"/>
            <w:vAlign w:val="center"/>
          </w:tcPr>
          <w:p w:rsidR="0071378E" w:rsidRPr="00B356EF" w:rsidRDefault="0071378E" w:rsidP="00DB13C3">
            <w:pPr>
              <w:rPr>
                <w:lang w:val="en-US"/>
              </w:rPr>
            </w:pPr>
            <w:r w:rsidRPr="00B356EF">
              <w:rPr>
                <w:lang w:val="en-US"/>
              </w:rPr>
              <w:t>2019</w:t>
            </w:r>
          </w:p>
        </w:tc>
        <w:tc>
          <w:tcPr>
            <w:tcW w:w="1172" w:type="pct"/>
            <w:gridSpan w:val="3"/>
            <w:vAlign w:val="center"/>
          </w:tcPr>
          <w:p w:rsidR="0071378E" w:rsidRPr="00B356EF" w:rsidRDefault="0071378E" w:rsidP="00DB13C3">
            <w:pPr>
              <w:rPr>
                <w:lang w:val="en-US"/>
              </w:rPr>
            </w:pPr>
            <w:r w:rsidRPr="00B356EF">
              <w:rPr>
                <w:lang w:val="sr-Cyrl-CS"/>
              </w:rPr>
              <w:t>Faculty of Medicine UNS</w:t>
            </w:r>
          </w:p>
        </w:tc>
        <w:tc>
          <w:tcPr>
            <w:tcW w:w="2512" w:type="pct"/>
            <w:gridSpan w:val="6"/>
            <w:vAlign w:val="center"/>
          </w:tcPr>
          <w:p w:rsidR="0071378E" w:rsidRPr="00B356EF" w:rsidRDefault="0071378E" w:rsidP="00DB13C3">
            <w:pPr>
              <w:rPr>
                <w:lang w:val="sr-Cyrl-CS"/>
              </w:rPr>
            </w:pPr>
            <w:r w:rsidRPr="00B356EF">
              <w:rPr>
                <w:lang w:val="sr-Cyrl-CS"/>
              </w:rPr>
              <w:t>Pharmacognosy and Phyotherapy</w:t>
            </w:r>
          </w:p>
        </w:tc>
      </w:tr>
      <w:tr w:rsidR="0071378E" w:rsidRPr="00B356EF" w:rsidTr="00010B3C">
        <w:trPr>
          <w:trHeight w:val="227"/>
          <w:jc w:val="center"/>
        </w:trPr>
        <w:tc>
          <w:tcPr>
            <w:tcW w:w="954" w:type="pct"/>
            <w:gridSpan w:val="2"/>
            <w:vAlign w:val="center"/>
          </w:tcPr>
          <w:p w:rsidR="0071378E" w:rsidRPr="00B356EF" w:rsidRDefault="0071378E" w:rsidP="00E917D5">
            <w:pPr>
              <w:rPr>
                <w:lang w:val="en-US"/>
              </w:rPr>
            </w:pPr>
            <w:r w:rsidRPr="00B356EF">
              <w:rPr>
                <w:lang w:val="en-US"/>
              </w:rPr>
              <w:t>PhD</w:t>
            </w:r>
          </w:p>
        </w:tc>
        <w:tc>
          <w:tcPr>
            <w:tcW w:w="362" w:type="pct"/>
          </w:tcPr>
          <w:p w:rsidR="0071378E" w:rsidRPr="00B356EF" w:rsidRDefault="0071378E" w:rsidP="00DB13C3">
            <w:r w:rsidRPr="00B356EF">
              <w:t>2009</w:t>
            </w:r>
          </w:p>
        </w:tc>
        <w:tc>
          <w:tcPr>
            <w:tcW w:w="1172" w:type="pct"/>
            <w:gridSpan w:val="3"/>
          </w:tcPr>
          <w:p w:rsidR="0071378E" w:rsidRPr="00B356EF" w:rsidRDefault="0071378E" w:rsidP="00DB13C3">
            <w:pPr>
              <w:rPr>
                <w:lang w:val="sr-Cyrl-CS"/>
              </w:rPr>
            </w:pPr>
            <w:r w:rsidRPr="00B356EF">
              <w:rPr>
                <w:lang w:val="sr-Cyrl-CS"/>
              </w:rPr>
              <w:t>Faculty of Sciences UNS</w:t>
            </w:r>
          </w:p>
        </w:tc>
        <w:tc>
          <w:tcPr>
            <w:tcW w:w="1" w:type="pct"/>
            <w:gridSpan w:val="6"/>
            <w:vAlign w:val="center"/>
          </w:tcPr>
          <w:p w:rsidR="0071378E" w:rsidRPr="00B356EF" w:rsidRDefault="0071378E" w:rsidP="00DB13C3">
            <w:r w:rsidRPr="00B356EF">
              <w:t>Biochemistry</w:t>
            </w:r>
          </w:p>
        </w:tc>
      </w:tr>
      <w:tr w:rsidR="0071378E" w:rsidRPr="00B356EF" w:rsidTr="00A65339">
        <w:trPr>
          <w:trHeight w:val="227"/>
          <w:jc w:val="center"/>
        </w:trPr>
        <w:tc>
          <w:tcPr>
            <w:tcW w:w="954" w:type="pct"/>
            <w:gridSpan w:val="2"/>
            <w:vAlign w:val="center"/>
          </w:tcPr>
          <w:p w:rsidR="0071378E" w:rsidRPr="00B356EF" w:rsidRDefault="0071378E" w:rsidP="00E917D5">
            <w:pPr>
              <w:rPr>
                <w:lang w:val="en-US"/>
              </w:rPr>
            </w:pPr>
            <w:r w:rsidRPr="00B356EF">
              <w:rPr>
                <w:lang w:val="en-US"/>
              </w:rPr>
              <w:t>Master degree</w:t>
            </w:r>
          </w:p>
        </w:tc>
        <w:tc>
          <w:tcPr>
            <w:tcW w:w="362" w:type="pct"/>
          </w:tcPr>
          <w:p w:rsidR="0071378E" w:rsidRPr="00B356EF" w:rsidRDefault="0071378E" w:rsidP="00DB13C3">
            <w:r w:rsidRPr="00B356EF">
              <w:t>2004</w:t>
            </w:r>
          </w:p>
        </w:tc>
        <w:tc>
          <w:tcPr>
            <w:tcW w:w="1172" w:type="pct"/>
            <w:gridSpan w:val="3"/>
          </w:tcPr>
          <w:p w:rsidR="0071378E" w:rsidRPr="00B356EF" w:rsidRDefault="0071378E" w:rsidP="00DB13C3">
            <w:pPr>
              <w:rPr>
                <w:lang w:val="sr-Cyrl-CS"/>
              </w:rPr>
            </w:pPr>
            <w:r w:rsidRPr="00B356EF">
              <w:rPr>
                <w:lang w:val="sr-Cyrl-CS"/>
              </w:rPr>
              <w:t>Faculty of Sciences UNS</w:t>
            </w:r>
          </w:p>
        </w:tc>
        <w:tc>
          <w:tcPr>
            <w:tcW w:w="1" w:type="pct"/>
            <w:gridSpan w:val="6"/>
            <w:vAlign w:val="center"/>
          </w:tcPr>
          <w:p w:rsidR="0071378E" w:rsidRPr="00101376" w:rsidRDefault="0071378E" w:rsidP="00DB13C3">
            <w:pPr>
              <w:rPr>
                <w:lang w:val="en-US"/>
              </w:rPr>
            </w:pPr>
            <w:r w:rsidRPr="00B356EF">
              <w:rPr>
                <w:lang w:val="sr-Cyrl-CS"/>
              </w:rPr>
              <w:t>Biology</w:t>
            </w:r>
            <w:r>
              <w:rPr>
                <w:lang w:val="en-US"/>
              </w:rPr>
              <w:t>, Microbiology</w:t>
            </w:r>
          </w:p>
        </w:tc>
      </w:tr>
      <w:tr w:rsidR="0071378E" w:rsidRPr="00B356EF" w:rsidTr="00632586">
        <w:trPr>
          <w:trHeight w:val="227"/>
          <w:jc w:val="center"/>
        </w:trPr>
        <w:tc>
          <w:tcPr>
            <w:tcW w:w="954" w:type="pct"/>
            <w:gridSpan w:val="2"/>
            <w:vAlign w:val="center"/>
          </w:tcPr>
          <w:p w:rsidR="0071378E" w:rsidRPr="00B356EF" w:rsidRDefault="0071378E" w:rsidP="00E917D5">
            <w:pPr>
              <w:rPr>
                <w:lang w:val="en-US"/>
              </w:rPr>
            </w:pPr>
            <w:r w:rsidRPr="00B356EF">
              <w:rPr>
                <w:lang w:val="en-US"/>
              </w:rPr>
              <w:t xml:space="preserve">Diploma </w:t>
            </w:r>
          </w:p>
        </w:tc>
        <w:tc>
          <w:tcPr>
            <w:tcW w:w="362" w:type="pct"/>
            <w:vAlign w:val="center"/>
          </w:tcPr>
          <w:p w:rsidR="0071378E" w:rsidRPr="00B356EF" w:rsidRDefault="0071378E" w:rsidP="00DB13C3">
            <w:pPr>
              <w:rPr>
                <w:lang w:val="en-US"/>
              </w:rPr>
            </w:pPr>
            <w:r>
              <w:rPr>
                <w:lang w:val="en-US"/>
              </w:rPr>
              <w:t>1996</w:t>
            </w:r>
          </w:p>
        </w:tc>
        <w:tc>
          <w:tcPr>
            <w:tcW w:w="1172" w:type="pct"/>
            <w:gridSpan w:val="3"/>
            <w:vAlign w:val="center"/>
          </w:tcPr>
          <w:p w:rsidR="0071378E" w:rsidRPr="00B356EF" w:rsidRDefault="0071378E" w:rsidP="00DB13C3">
            <w:pPr>
              <w:rPr>
                <w:lang w:val="en-US"/>
              </w:rPr>
            </w:pPr>
            <w:r w:rsidRPr="00B356EF">
              <w:rPr>
                <w:lang w:val="sr-Cyrl-CS"/>
              </w:rPr>
              <w:t>Faculty of Medicine UNS</w:t>
            </w:r>
          </w:p>
        </w:tc>
        <w:tc>
          <w:tcPr>
            <w:tcW w:w="1" w:type="pct"/>
            <w:gridSpan w:val="6"/>
            <w:vAlign w:val="center"/>
          </w:tcPr>
          <w:p w:rsidR="0071378E" w:rsidRPr="00101376" w:rsidRDefault="0071378E" w:rsidP="00DB13C3">
            <w:pPr>
              <w:rPr>
                <w:lang w:val="en-US"/>
              </w:rPr>
            </w:pPr>
            <w:r w:rsidRPr="00B356EF">
              <w:rPr>
                <w:lang w:val="sr-Cyrl-CS"/>
              </w:rPr>
              <w:t>Biology</w:t>
            </w:r>
            <w:r>
              <w:rPr>
                <w:lang w:val="en-US"/>
              </w:rPr>
              <w:t>, Microbiology</w:t>
            </w:r>
          </w:p>
        </w:tc>
      </w:tr>
      <w:tr w:rsidR="00887387" w:rsidRPr="00B356EF" w:rsidTr="006E16AB">
        <w:trPr>
          <w:trHeight w:val="227"/>
          <w:jc w:val="center"/>
        </w:trPr>
        <w:tc>
          <w:tcPr>
            <w:tcW w:w="5000" w:type="pct"/>
            <w:gridSpan w:val="12"/>
            <w:vAlign w:val="center"/>
          </w:tcPr>
          <w:p w:rsidR="00887387" w:rsidRPr="00B356EF" w:rsidRDefault="00887387" w:rsidP="00E917D5">
            <w:pPr>
              <w:spacing w:after="60"/>
              <w:rPr>
                <w:lang w:val="en-US"/>
              </w:rPr>
            </w:pPr>
            <w:r w:rsidRPr="00B356EF">
              <w:rPr>
                <w:b/>
                <w:lang w:val="en-US"/>
              </w:rPr>
              <w:t xml:space="preserve">A list of dissertations-doctoral art projects in which the teacher is or was a mentor in the past 10 years </w:t>
            </w:r>
          </w:p>
        </w:tc>
      </w:tr>
      <w:tr w:rsidR="000665CD" w:rsidRPr="00B356EF" w:rsidTr="00101376">
        <w:trPr>
          <w:trHeight w:val="227"/>
          <w:jc w:val="center"/>
        </w:trPr>
        <w:tc>
          <w:tcPr>
            <w:tcW w:w="257" w:type="pct"/>
            <w:vAlign w:val="center"/>
          </w:tcPr>
          <w:p w:rsidR="00887387" w:rsidRPr="00B356EF" w:rsidRDefault="00887387" w:rsidP="00E917D5">
            <w:pPr>
              <w:spacing w:after="60"/>
              <w:rPr>
                <w:lang w:val="en-US"/>
              </w:rPr>
            </w:pPr>
            <w:r w:rsidRPr="00B356EF">
              <w:rPr>
                <w:lang w:val="en-US"/>
              </w:rPr>
              <w:t>No.</w:t>
            </w:r>
          </w:p>
        </w:tc>
        <w:tc>
          <w:tcPr>
            <w:tcW w:w="2231" w:type="pct"/>
            <w:gridSpan w:val="5"/>
            <w:vAlign w:val="center"/>
          </w:tcPr>
          <w:p w:rsidR="00887387" w:rsidRPr="00B356EF" w:rsidRDefault="00887387" w:rsidP="00E917D5">
            <w:pPr>
              <w:spacing w:after="60"/>
              <w:rPr>
                <w:lang w:val="en-US"/>
              </w:rPr>
            </w:pPr>
            <w:r w:rsidRPr="00B356EF">
              <w:rPr>
                <w:lang w:val="en-US"/>
              </w:rPr>
              <w:t>Title of the dissertation – doctoral art project</w:t>
            </w:r>
          </w:p>
        </w:tc>
        <w:tc>
          <w:tcPr>
            <w:tcW w:w="1276" w:type="pct"/>
            <w:gridSpan w:val="2"/>
            <w:vAlign w:val="center"/>
          </w:tcPr>
          <w:p w:rsidR="00887387" w:rsidRPr="00B356EF" w:rsidRDefault="00887387" w:rsidP="00E917D5">
            <w:pPr>
              <w:spacing w:after="60"/>
              <w:rPr>
                <w:lang w:val="en-US"/>
              </w:rPr>
            </w:pPr>
            <w:r w:rsidRPr="00B356EF">
              <w:rPr>
                <w:lang w:val="en-US"/>
              </w:rPr>
              <w:t xml:space="preserve">Name of the candidate </w:t>
            </w:r>
          </w:p>
        </w:tc>
        <w:tc>
          <w:tcPr>
            <w:tcW w:w="578" w:type="pct"/>
            <w:gridSpan w:val="2"/>
            <w:vAlign w:val="center"/>
          </w:tcPr>
          <w:p w:rsidR="00887387" w:rsidRPr="00B356EF" w:rsidRDefault="00887387" w:rsidP="00E917D5">
            <w:pPr>
              <w:spacing w:after="60"/>
              <w:rPr>
                <w:lang w:val="en-US"/>
              </w:rPr>
            </w:pPr>
            <w:r w:rsidRPr="00B356EF">
              <w:rPr>
                <w:lang w:val="en-US"/>
              </w:rPr>
              <w:t xml:space="preserve">*submitted </w:t>
            </w:r>
          </w:p>
        </w:tc>
        <w:tc>
          <w:tcPr>
            <w:tcW w:w="658" w:type="pct"/>
            <w:gridSpan w:val="2"/>
            <w:vAlign w:val="center"/>
          </w:tcPr>
          <w:p w:rsidR="00887387" w:rsidRPr="00B356EF" w:rsidRDefault="00887387" w:rsidP="00E917D5">
            <w:pPr>
              <w:spacing w:after="60"/>
              <w:rPr>
                <w:lang w:val="en-US"/>
              </w:rPr>
            </w:pPr>
            <w:r w:rsidRPr="00B356EF">
              <w:rPr>
                <w:lang w:val="en-US"/>
              </w:rPr>
              <w:t>** defended</w:t>
            </w:r>
          </w:p>
        </w:tc>
      </w:tr>
      <w:tr w:rsidR="000665CD" w:rsidRPr="00B356EF" w:rsidTr="00101376">
        <w:trPr>
          <w:trHeight w:val="227"/>
          <w:jc w:val="center"/>
        </w:trPr>
        <w:tc>
          <w:tcPr>
            <w:tcW w:w="257" w:type="pct"/>
            <w:vAlign w:val="center"/>
          </w:tcPr>
          <w:p w:rsidR="000665CD" w:rsidRPr="00B356EF" w:rsidRDefault="000665CD" w:rsidP="00E917D5">
            <w:pPr>
              <w:spacing w:after="60"/>
              <w:rPr>
                <w:lang w:val="en-US"/>
              </w:rPr>
            </w:pPr>
            <w:r w:rsidRPr="00B356EF">
              <w:rPr>
                <w:lang w:val="en-US"/>
              </w:rPr>
              <w:t>1.</w:t>
            </w:r>
          </w:p>
        </w:tc>
        <w:tc>
          <w:tcPr>
            <w:tcW w:w="2231" w:type="pct"/>
            <w:gridSpan w:val="5"/>
            <w:vAlign w:val="center"/>
          </w:tcPr>
          <w:p w:rsidR="000665CD" w:rsidRPr="00B356EF" w:rsidRDefault="000665CD" w:rsidP="000665CD">
            <w:pPr>
              <w:spacing w:after="60"/>
              <w:rPr>
                <w:lang w:val="sr-Cyrl-CS"/>
              </w:rPr>
            </w:pPr>
            <w:r w:rsidRPr="00B356EF">
              <w:t xml:space="preserve">Morphological and phytochemical characterization of representatives of sections </w:t>
            </w:r>
            <w:r w:rsidRPr="00B356EF">
              <w:rPr>
                <w:i/>
                <w:lang w:val="sr-Cyrl-CS"/>
              </w:rPr>
              <w:t>Pulegium</w:t>
            </w:r>
            <w:r w:rsidRPr="00B356EF">
              <w:rPr>
                <w:lang w:val="sr-Cyrl-CS"/>
              </w:rPr>
              <w:t xml:space="preserve"> (Mill.) Lam. &amp; DC. 1805 </w:t>
            </w:r>
            <w:r w:rsidRPr="00B356EF">
              <w:t>and</w:t>
            </w:r>
            <w:r w:rsidRPr="00B356EF">
              <w:rPr>
                <w:lang w:val="sr-Cyrl-CS"/>
              </w:rPr>
              <w:t xml:space="preserve"> </w:t>
            </w:r>
            <w:r w:rsidRPr="00B356EF">
              <w:rPr>
                <w:i/>
                <w:lang w:val="sr-Cyrl-CS"/>
              </w:rPr>
              <w:t>Mentha</w:t>
            </w:r>
            <w:r w:rsidRPr="00B356EF">
              <w:rPr>
                <w:lang w:val="sr-Cyrl-CS"/>
              </w:rPr>
              <w:t xml:space="preserve"> (</w:t>
            </w:r>
            <w:r w:rsidRPr="00B356EF">
              <w:rPr>
                <w:i/>
                <w:lang w:val="sr-Cyrl-CS"/>
              </w:rPr>
              <w:t>Mentha</w:t>
            </w:r>
            <w:r w:rsidRPr="00B356EF">
              <w:rPr>
                <w:lang w:val="sr-Cyrl-CS"/>
              </w:rPr>
              <w:t xml:space="preserve"> L., Lamiaceae)</w:t>
            </w:r>
            <w:r w:rsidRPr="00B356EF">
              <w:t xml:space="preserve"> from Balkan Peninsula and suth part of Panonnian plane</w:t>
            </w:r>
          </w:p>
        </w:tc>
        <w:tc>
          <w:tcPr>
            <w:tcW w:w="1276" w:type="pct"/>
            <w:gridSpan w:val="2"/>
            <w:vAlign w:val="center"/>
          </w:tcPr>
          <w:p w:rsidR="000665CD" w:rsidRPr="00B356EF" w:rsidRDefault="000665CD" w:rsidP="00E917D5">
            <w:pPr>
              <w:spacing w:after="60"/>
              <w:rPr>
                <w:lang w:val="en-US"/>
              </w:rPr>
            </w:pPr>
            <w:proofErr w:type="spellStart"/>
            <w:r w:rsidRPr="00B356EF">
              <w:rPr>
                <w:lang w:val="en-US"/>
              </w:rPr>
              <w:t>Bojana</w:t>
            </w:r>
            <w:proofErr w:type="spellEnd"/>
            <w:r w:rsidRPr="00B356EF">
              <w:rPr>
                <w:lang w:val="en-US"/>
              </w:rPr>
              <w:t xml:space="preserve"> </w:t>
            </w:r>
            <w:proofErr w:type="spellStart"/>
            <w:r w:rsidRPr="00B356EF">
              <w:rPr>
                <w:lang w:val="en-US"/>
              </w:rPr>
              <w:t>Bokić</w:t>
            </w:r>
            <w:proofErr w:type="spellEnd"/>
          </w:p>
        </w:tc>
        <w:tc>
          <w:tcPr>
            <w:tcW w:w="578" w:type="pct"/>
            <w:gridSpan w:val="2"/>
            <w:vAlign w:val="center"/>
          </w:tcPr>
          <w:p w:rsidR="000665CD" w:rsidRPr="00B356EF" w:rsidRDefault="000665CD" w:rsidP="00E917D5">
            <w:pPr>
              <w:spacing w:after="60"/>
              <w:rPr>
                <w:lang w:val="en-US"/>
              </w:rPr>
            </w:pPr>
            <w:r w:rsidRPr="00B356EF">
              <w:rPr>
                <w:lang w:val="en-US"/>
              </w:rPr>
              <w:t>2019</w:t>
            </w:r>
          </w:p>
        </w:tc>
        <w:tc>
          <w:tcPr>
            <w:tcW w:w="658" w:type="pct"/>
            <w:gridSpan w:val="2"/>
            <w:vAlign w:val="center"/>
          </w:tcPr>
          <w:p w:rsidR="000665CD" w:rsidRPr="00B356EF" w:rsidRDefault="000665CD" w:rsidP="00E917D5">
            <w:pPr>
              <w:spacing w:after="60"/>
              <w:rPr>
                <w:lang w:val="en-US"/>
              </w:rPr>
            </w:pPr>
          </w:p>
        </w:tc>
      </w:tr>
      <w:tr w:rsidR="00850640" w:rsidRPr="00B356EF" w:rsidTr="00101376">
        <w:trPr>
          <w:trHeight w:val="227"/>
          <w:jc w:val="center"/>
        </w:trPr>
        <w:tc>
          <w:tcPr>
            <w:tcW w:w="257" w:type="pct"/>
            <w:vAlign w:val="center"/>
          </w:tcPr>
          <w:p w:rsidR="00850640" w:rsidRPr="00B356EF" w:rsidRDefault="00850640" w:rsidP="00E917D5">
            <w:pPr>
              <w:spacing w:after="60"/>
              <w:rPr>
                <w:lang w:val="en-US"/>
              </w:rPr>
            </w:pPr>
            <w:r w:rsidRPr="00B356EF">
              <w:rPr>
                <w:lang w:val="en-US"/>
              </w:rPr>
              <w:t>2.</w:t>
            </w:r>
          </w:p>
        </w:tc>
        <w:tc>
          <w:tcPr>
            <w:tcW w:w="2231" w:type="pct"/>
            <w:gridSpan w:val="5"/>
            <w:vAlign w:val="center"/>
          </w:tcPr>
          <w:p w:rsidR="00850640" w:rsidRPr="00B356EF" w:rsidRDefault="00850640" w:rsidP="00850640">
            <w:pPr>
              <w:spacing w:after="60"/>
              <w:rPr>
                <w:lang w:val="sr-Cyrl-CS"/>
              </w:rPr>
            </w:pPr>
            <w:r w:rsidRPr="00B356EF">
              <w:t xml:space="preserve">Biological and chemical characterization of </w:t>
            </w:r>
            <w:r w:rsidRPr="00B356EF">
              <w:rPr>
                <w:i/>
              </w:rPr>
              <w:t>Hypericum</w:t>
            </w:r>
            <w:r w:rsidRPr="00B356EF">
              <w:t xml:space="preserve"> L. (Hypericaceae) species from Balkan Peninsula and typification of teas on the St. John</w:t>
            </w:r>
            <w:r w:rsidRPr="00B356EF">
              <w:rPr>
                <w:lang w:val="en-US"/>
              </w:rPr>
              <w:t xml:space="preserve">’s </w:t>
            </w:r>
            <w:proofErr w:type="spellStart"/>
            <w:r w:rsidRPr="00B356EF">
              <w:rPr>
                <w:lang w:val="en-US"/>
              </w:rPr>
              <w:t>Wort</w:t>
            </w:r>
            <w:proofErr w:type="spellEnd"/>
            <w:r w:rsidRPr="00B356EF">
              <w:rPr>
                <w:lang w:val="en-US"/>
              </w:rPr>
              <w:t xml:space="preserve"> basis</w:t>
            </w:r>
          </w:p>
        </w:tc>
        <w:tc>
          <w:tcPr>
            <w:tcW w:w="1276" w:type="pct"/>
            <w:gridSpan w:val="2"/>
            <w:vAlign w:val="center"/>
          </w:tcPr>
          <w:p w:rsidR="00850640" w:rsidRPr="00B356EF" w:rsidRDefault="00850640" w:rsidP="00E917D5">
            <w:pPr>
              <w:spacing w:after="60"/>
              <w:rPr>
                <w:lang w:val="en-US"/>
              </w:rPr>
            </w:pPr>
            <w:proofErr w:type="spellStart"/>
            <w:r w:rsidRPr="00B356EF">
              <w:rPr>
                <w:lang w:val="en-US"/>
              </w:rPr>
              <w:t>Nebojša</w:t>
            </w:r>
            <w:proofErr w:type="spellEnd"/>
            <w:r w:rsidRPr="00B356EF">
              <w:rPr>
                <w:lang w:val="en-US"/>
              </w:rPr>
              <w:t xml:space="preserve"> </w:t>
            </w:r>
            <w:proofErr w:type="spellStart"/>
            <w:r w:rsidRPr="00B356EF">
              <w:rPr>
                <w:lang w:val="en-US"/>
              </w:rPr>
              <w:t>Kladar</w:t>
            </w:r>
            <w:proofErr w:type="spellEnd"/>
          </w:p>
        </w:tc>
        <w:tc>
          <w:tcPr>
            <w:tcW w:w="578" w:type="pct"/>
            <w:gridSpan w:val="2"/>
            <w:vAlign w:val="center"/>
          </w:tcPr>
          <w:p w:rsidR="00850640" w:rsidRPr="00B356EF" w:rsidRDefault="00850640" w:rsidP="00E917D5">
            <w:pPr>
              <w:spacing w:after="60"/>
              <w:rPr>
                <w:lang w:val="en-US"/>
              </w:rPr>
            </w:pPr>
          </w:p>
        </w:tc>
        <w:tc>
          <w:tcPr>
            <w:tcW w:w="658" w:type="pct"/>
            <w:gridSpan w:val="2"/>
            <w:vAlign w:val="center"/>
          </w:tcPr>
          <w:p w:rsidR="00850640" w:rsidRPr="00B356EF" w:rsidRDefault="00850640" w:rsidP="00E917D5">
            <w:pPr>
              <w:spacing w:after="60"/>
              <w:rPr>
                <w:lang w:val="en-US"/>
              </w:rPr>
            </w:pPr>
            <w:r w:rsidRPr="00B356EF">
              <w:rPr>
                <w:lang w:val="en-US"/>
              </w:rPr>
              <w:t>2017</w:t>
            </w:r>
          </w:p>
        </w:tc>
      </w:tr>
      <w:tr w:rsidR="00850640" w:rsidRPr="00B356EF" w:rsidTr="00101376">
        <w:trPr>
          <w:trHeight w:val="227"/>
          <w:jc w:val="center"/>
        </w:trPr>
        <w:tc>
          <w:tcPr>
            <w:tcW w:w="257" w:type="pct"/>
            <w:vAlign w:val="center"/>
          </w:tcPr>
          <w:p w:rsidR="00850640" w:rsidRPr="00B356EF" w:rsidRDefault="00850640" w:rsidP="00E917D5">
            <w:pPr>
              <w:spacing w:after="60"/>
              <w:rPr>
                <w:lang w:val="en-US"/>
              </w:rPr>
            </w:pPr>
            <w:r w:rsidRPr="00B356EF">
              <w:rPr>
                <w:lang w:val="en-US"/>
              </w:rPr>
              <w:t>3.</w:t>
            </w:r>
          </w:p>
        </w:tc>
        <w:tc>
          <w:tcPr>
            <w:tcW w:w="2231" w:type="pct"/>
            <w:gridSpan w:val="5"/>
            <w:vAlign w:val="center"/>
          </w:tcPr>
          <w:p w:rsidR="00850640" w:rsidRPr="00B356EF" w:rsidRDefault="00850640" w:rsidP="00850640">
            <w:pPr>
              <w:spacing w:after="60"/>
              <w:rPr>
                <w:lang w:val="sr-Cyrl-CS"/>
              </w:rPr>
            </w:pPr>
            <w:r w:rsidRPr="00B356EF">
              <w:rPr>
                <w:w w:val="105"/>
              </w:rPr>
              <w:t>Aromatic plants and theit post-distillation waste material as a potential resourse for pharmaceutical industry</w:t>
            </w:r>
          </w:p>
        </w:tc>
        <w:tc>
          <w:tcPr>
            <w:tcW w:w="1276" w:type="pct"/>
            <w:gridSpan w:val="2"/>
            <w:vAlign w:val="center"/>
          </w:tcPr>
          <w:p w:rsidR="00850640" w:rsidRPr="00B356EF" w:rsidRDefault="00850640" w:rsidP="00E917D5">
            <w:pPr>
              <w:spacing w:after="60"/>
              <w:rPr>
                <w:lang w:val="en-US"/>
              </w:rPr>
            </w:pPr>
            <w:proofErr w:type="spellStart"/>
            <w:r w:rsidRPr="00B356EF">
              <w:rPr>
                <w:lang w:val="en-US"/>
              </w:rPr>
              <w:t>Neda</w:t>
            </w:r>
            <w:proofErr w:type="spellEnd"/>
            <w:r w:rsidRPr="00B356EF">
              <w:rPr>
                <w:lang w:val="en-US"/>
              </w:rPr>
              <w:t xml:space="preserve"> </w:t>
            </w:r>
            <w:proofErr w:type="spellStart"/>
            <w:r w:rsidRPr="00B356EF">
              <w:rPr>
                <w:lang w:val="en-US"/>
              </w:rPr>
              <w:t>Gavarić</w:t>
            </w:r>
            <w:proofErr w:type="spellEnd"/>
          </w:p>
        </w:tc>
        <w:tc>
          <w:tcPr>
            <w:tcW w:w="578" w:type="pct"/>
            <w:gridSpan w:val="2"/>
            <w:vAlign w:val="center"/>
          </w:tcPr>
          <w:p w:rsidR="00850640" w:rsidRPr="00B356EF" w:rsidRDefault="00850640" w:rsidP="00E917D5">
            <w:pPr>
              <w:spacing w:after="60"/>
              <w:rPr>
                <w:lang w:val="en-US"/>
              </w:rPr>
            </w:pPr>
          </w:p>
        </w:tc>
        <w:tc>
          <w:tcPr>
            <w:tcW w:w="658" w:type="pct"/>
            <w:gridSpan w:val="2"/>
            <w:vAlign w:val="center"/>
          </w:tcPr>
          <w:p w:rsidR="00850640" w:rsidRPr="00B356EF" w:rsidRDefault="00850640" w:rsidP="00E917D5">
            <w:pPr>
              <w:spacing w:after="60"/>
              <w:rPr>
                <w:lang w:val="en-US"/>
              </w:rPr>
            </w:pPr>
            <w:r w:rsidRPr="00B356EF">
              <w:rPr>
                <w:lang w:val="en-US"/>
              </w:rPr>
              <w:t>2013</w:t>
            </w:r>
          </w:p>
        </w:tc>
      </w:tr>
      <w:tr w:rsidR="00850640" w:rsidRPr="00B356EF" w:rsidTr="006E16AB">
        <w:trPr>
          <w:trHeight w:val="227"/>
          <w:jc w:val="center"/>
        </w:trPr>
        <w:tc>
          <w:tcPr>
            <w:tcW w:w="5000" w:type="pct"/>
            <w:gridSpan w:val="12"/>
            <w:vAlign w:val="center"/>
          </w:tcPr>
          <w:p w:rsidR="00850640" w:rsidRPr="00B356EF" w:rsidRDefault="00850640" w:rsidP="00E917D5">
            <w:pPr>
              <w:spacing w:after="60"/>
              <w:rPr>
                <w:lang w:val="en-US"/>
              </w:rPr>
            </w:pPr>
            <w:r w:rsidRPr="00B356EF">
              <w:rPr>
                <w:lang w:val="en-US"/>
              </w:rPr>
              <w:t>* 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850640" w:rsidRPr="00B356EF" w:rsidTr="006E16AB">
        <w:trPr>
          <w:trHeight w:val="227"/>
          <w:jc w:val="center"/>
        </w:trPr>
        <w:tc>
          <w:tcPr>
            <w:tcW w:w="5000" w:type="pct"/>
            <w:gridSpan w:val="12"/>
            <w:vAlign w:val="center"/>
          </w:tcPr>
          <w:p w:rsidR="00850640" w:rsidRPr="00B356EF" w:rsidRDefault="00850640" w:rsidP="00E917D5">
            <w:pPr>
              <w:spacing w:after="60"/>
              <w:rPr>
                <w:b/>
                <w:lang w:val="en-US"/>
              </w:rPr>
            </w:pPr>
            <w:r w:rsidRPr="00B356EF">
              <w:rPr>
                <w:b/>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1.</w:t>
            </w:r>
          </w:p>
        </w:tc>
        <w:tc>
          <w:tcPr>
            <w:tcW w:w="4366" w:type="pct"/>
            <w:gridSpan w:val="10"/>
            <w:vAlign w:val="center"/>
          </w:tcPr>
          <w:p w:rsidR="001D2D37" w:rsidRPr="00B356EF" w:rsidRDefault="001D2D37" w:rsidP="00DB13C3">
            <w:pPr>
              <w:spacing w:after="60"/>
              <w:rPr>
                <w:lang w:val="sr-Cyrl-CS"/>
              </w:rPr>
            </w:pPr>
            <w:r w:rsidRPr="00B356EF">
              <w:rPr>
                <w:lang w:val="sr-Cyrl-CS"/>
              </w:rPr>
              <w:t>Kladar</w:t>
            </w:r>
            <w:r w:rsidRPr="00B356EF">
              <w:t xml:space="preserve"> N</w:t>
            </w:r>
            <w:r w:rsidRPr="00B356EF">
              <w:rPr>
                <w:lang w:val="sr-Cyrl-CS"/>
              </w:rPr>
              <w:t>, Srđenović</w:t>
            </w:r>
            <w:r w:rsidRPr="00B356EF">
              <w:t xml:space="preserve"> B</w:t>
            </w:r>
            <w:r w:rsidRPr="00B356EF">
              <w:rPr>
                <w:lang w:val="sr-Cyrl-CS"/>
              </w:rPr>
              <w:t>, Grujić</w:t>
            </w:r>
            <w:r w:rsidRPr="00B356EF">
              <w:t xml:space="preserve"> N</w:t>
            </w:r>
            <w:r w:rsidRPr="00B356EF">
              <w:rPr>
                <w:lang w:val="sr-Cyrl-CS"/>
              </w:rPr>
              <w:t>, Rat</w:t>
            </w:r>
            <w:r w:rsidRPr="00B356EF">
              <w:t xml:space="preserve"> M</w:t>
            </w:r>
            <w:r w:rsidRPr="00B356EF">
              <w:rPr>
                <w:lang w:val="sr-Cyrl-CS"/>
              </w:rPr>
              <w:t>, Gavarić</w:t>
            </w:r>
            <w:r w:rsidRPr="00B356EF">
              <w:t xml:space="preserve"> N</w:t>
            </w:r>
            <w:r w:rsidRPr="00B356EF">
              <w:rPr>
                <w:lang w:val="sr-Cyrl-CS"/>
              </w:rPr>
              <w:t>, Anačkov</w:t>
            </w:r>
            <w:r w:rsidRPr="00B356EF">
              <w:t xml:space="preserve"> G</w:t>
            </w:r>
            <w:r w:rsidRPr="00B356EF">
              <w:rPr>
                <w:lang w:val="sr-Cyrl-CS"/>
              </w:rPr>
              <w:t xml:space="preserve">, </w:t>
            </w:r>
            <w:r w:rsidRPr="00B356EF">
              <w:rPr>
                <w:b/>
                <w:lang w:val="sr-Cyrl-CS"/>
              </w:rPr>
              <w:t>Božin</w:t>
            </w:r>
            <w:r w:rsidRPr="00B356EF">
              <w:rPr>
                <w:b/>
              </w:rPr>
              <w:t xml:space="preserve"> B.</w:t>
            </w:r>
            <w:r w:rsidRPr="00B356EF">
              <w:rPr>
                <w:lang w:val="sr-Cyrl-CS"/>
              </w:rPr>
              <w:t xml:space="preserve"> (2015): St. John’s Wort (</w:t>
            </w:r>
            <w:r w:rsidRPr="00B356EF">
              <w:rPr>
                <w:i/>
                <w:lang w:val="sr-Cyrl-CS"/>
              </w:rPr>
              <w:t>Hypericum</w:t>
            </w:r>
            <w:r w:rsidRPr="00B356EF">
              <w:rPr>
                <w:lang w:val="sr-Cyrl-CS"/>
              </w:rPr>
              <w:t xml:space="preserve"> spp.) – Relation between the Biological Source and Medicinal Properties. In: Davis H.R. (ed.) </w:t>
            </w:r>
            <w:r w:rsidRPr="00B356EF">
              <w:rPr>
                <w:i/>
                <w:lang w:val="sr-Cyrl-CS"/>
              </w:rPr>
              <w:t>Hypericum</w:t>
            </w:r>
            <w:r w:rsidRPr="00B356EF">
              <w:rPr>
                <w:lang w:val="sr-Cyrl-CS"/>
              </w:rPr>
              <w:t>-Botanical Sources, Medical Properties and Health Effects. Nova Science Publishers, New York, ISBN 978-1-63482-701-0, pp. 53-80.</w:t>
            </w:r>
          </w:p>
        </w:tc>
        <w:tc>
          <w:tcPr>
            <w:tcW w:w="377" w:type="pct"/>
            <w:vAlign w:val="center"/>
          </w:tcPr>
          <w:p w:rsidR="001D2D37" w:rsidRPr="00F3041A" w:rsidRDefault="001D2D37" w:rsidP="00DB13C3">
            <w:pPr>
              <w:spacing w:after="60"/>
            </w:pPr>
            <w:r w:rsidRPr="00F3041A">
              <w:t>M14</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2.</w:t>
            </w:r>
          </w:p>
        </w:tc>
        <w:tc>
          <w:tcPr>
            <w:tcW w:w="4366" w:type="pct"/>
            <w:gridSpan w:val="10"/>
            <w:vAlign w:val="center"/>
          </w:tcPr>
          <w:p w:rsidR="001D2D37" w:rsidRPr="00B356EF" w:rsidRDefault="001D2D37" w:rsidP="00DB13C3">
            <w:pPr>
              <w:spacing w:after="60"/>
              <w:rPr>
                <w:lang w:val="sr-Cyrl-CS"/>
              </w:rPr>
            </w:pPr>
            <w:r w:rsidRPr="00B356EF">
              <w:rPr>
                <w:lang w:val="sr-Cyrl-CS"/>
              </w:rPr>
              <w:t xml:space="preserve">Bekut M, Brkić S, Kladar N, Dragović G, Gavarić N, </w:t>
            </w:r>
            <w:r w:rsidRPr="00B356EF">
              <w:rPr>
                <w:b/>
                <w:lang w:val="sr-Cyrl-CS"/>
              </w:rPr>
              <w:t>Božin B.</w:t>
            </w:r>
            <w:r w:rsidRPr="00B356EF">
              <w:rPr>
                <w:lang w:val="sr-Cyrl-CS"/>
              </w:rPr>
              <w:t xml:space="preserve"> (2018): Potential of selected Lamiaceae plants in anti(retro)viral therapy. </w:t>
            </w:r>
            <w:r w:rsidRPr="00B356EF">
              <w:rPr>
                <w:i/>
                <w:lang w:val="sr-Cyrl-CS"/>
              </w:rPr>
              <w:t>Pharmacological Research</w:t>
            </w:r>
            <w:r w:rsidRPr="00B356EF">
              <w:rPr>
                <w:lang w:val="sr-Cyrl-CS"/>
              </w:rPr>
              <w:t>, 133: 301-314.</w:t>
            </w:r>
          </w:p>
        </w:tc>
        <w:tc>
          <w:tcPr>
            <w:tcW w:w="377" w:type="pct"/>
            <w:vAlign w:val="center"/>
          </w:tcPr>
          <w:p w:rsidR="001D2D37" w:rsidRPr="00F3041A" w:rsidRDefault="001D2D37" w:rsidP="00DB13C3">
            <w:pPr>
              <w:spacing w:after="60"/>
            </w:pPr>
            <w:r w:rsidRPr="00F3041A">
              <w:t>M21a</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3.</w:t>
            </w:r>
          </w:p>
        </w:tc>
        <w:tc>
          <w:tcPr>
            <w:tcW w:w="4366" w:type="pct"/>
            <w:gridSpan w:val="10"/>
            <w:vAlign w:val="center"/>
          </w:tcPr>
          <w:p w:rsidR="001D2D37" w:rsidRPr="00B356EF" w:rsidRDefault="001D2D37" w:rsidP="00DB13C3">
            <w:pPr>
              <w:spacing w:after="60"/>
              <w:rPr>
                <w:b/>
                <w:lang w:val="sr-Cyrl-CS"/>
              </w:rPr>
            </w:pPr>
            <w:r w:rsidRPr="00B356EF">
              <w:t xml:space="preserve">Gavarić N, Kladar N, Mišan A, Nikolić A, Samojlik I, Mimica-Dukić N, </w:t>
            </w:r>
            <w:r w:rsidRPr="00B356EF">
              <w:rPr>
                <w:b/>
              </w:rPr>
              <w:t>Božin B.</w:t>
            </w:r>
            <w:r w:rsidRPr="00B356EF">
              <w:t xml:space="preserve"> (2015): Postdistillation waste material of thyme (</w:t>
            </w:r>
            <w:r w:rsidRPr="00B356EF">
              <w:rPr>
                <w:i/>
              </w:rPr>
              <w:t>Thymus vulgaris</w:t>
            </w:r>
            <w:r w:rsidRPr="00B356EF">
              <w:t xml:space="preserve"> L., Lamiaceae) as a potential source of biologically active compounds. </w:t>
            </w:r>
            <w:r w:rsidRPr="00B356EF">
              <w:rPr>
                <w:i/>
              </w:rPr>
              <w:t>Industrial Crops and Products</w:t>
            </w:r>
            <w:r w:rsidRPr="00B356EF">
              <w:t>, 74: 457-464.</w:t>
            </w:r>
          </w:p>
        </w:tc>
        <w:tc>
          <w:tcPr>
            <w:tcW w:w="377" w:type="pct"/>
            <w:vAlign w:val="center"/>
          </w:tcPr>
          <w:p w:rsidR="001D2D37" w:rsidRPr="00F3041A" w:rsidRDefault="001D2D37" w:rsidP="00DB13C3">
            <w:pPr>
              <w:spacing w:after="60"/>
            </w:pPr>
            <w:r w:rsidRPr="00F3041A">
              <w:t>M21a</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4.</w:t>
            </w:r>
          </w:p>
        </w:tc>
        <w:tc>
          <w:tcPr>
            <w:tcW w:w="4366" w:type="pct"/>
            <w:gridSpan w:val="10"/>
            <w:vAlign w:val="center"/>
          </w:tcPr>
          <w:p w:rsidR="001D2D37" w:rsidRPr="00B356EF" w:rsidRDefault="001D2D37" w:rsidP="00DB13C3">
            <w:pPr>
              <w:spacing w:after="60"/>
              <w:rPr>
                <w:b/>
                <w:lang w:val="sr-Cyrl-CS"/>
              </w:rPr>
            </w:pPr>
            <w:r w:rsidRPr="00B356EF">
              <w:rPr>
                <w:b/>
              </w:rPr>
              <w:t>Bozin B,</w:t>
            </w:r>
            <w:r w:rsidRPr="00B356EF">
              <w:t xml:space="preserve"> Mimica-Dukic N, Samojlik I, Anackov G, Igic R. (2008): Phenolics as antioxidants in garlic (</w:t>
            </w:r>
            <w:r w:rsidRPr="00B356EF">
              <w:rPr>
                <w:i/>
              </w:rPr>
              <w:t>Allium sativum</w:t>
            </w:r>
            <w:r w:rsidRPr="00B356EF">
              <w:t xml:space="preserve"> L., Alliaceae). </w:t>
            </w:r>
            <w:r w:rsidRPr="00B356EF">
              <w:rPr>
                <w:i/>
              </w:rPr>
              <w:t>Food Chemistry</w:t>
            </w:r>
            <w:r w:rsidRPr="00B356EF">
              <w:t>, 111(4): 925-929.</w:t>
            </w:r>
          </w:p>
        </w:tc>
        <w:tc>
          <w:tcPr>
            <w:tcW w:w="377" w:type="pct"/>
            <w:vAlign w:val="center"/>
          </w:tcPr>
          <w:p w:rsidR="001D2D37" w:rsidRPr="00F3041A" w:rsidRDefault="001D2D37" w:rsidP="00DB13C3">
            <w:pPr>
              <w:spacing w:after="60"/>
            </w:pPr>
            <w:r w:rsidRPr="00F3041A">
              <w:t>M21a</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5.</w:t>
            </w:r>
          </w:p>
        </w:tc>
        <w:tc>
          <w:tcPr>
            <w:tcW w:w="4366" w:type="pct"/>
            <w:gridSpan w:val="10"/>
            <w:vAlign w:val="center"/>
          </w:tcPr>
          <w:p w:rsidR="001D2D37" w:rsidRPr="00B356EF" w:rsidRDefault="001D2D37" w:rsidP="00DB13C3">
            <w:pPr>
              <w:spacing w:after="60"/>
              <w:rPr>
                <w:b/>
                <w:lang w:val="sr-Cyrl-CS"/>
              </w:rPr>
            </w:pPr>
            <w:r w:rsidRPr="00B356EF">
              <w:t xml:space="preserve">Mimica-Dukic N, </w:t>
            </w:r>
            <w:r w:rsidRPr="00B356EF">
              <w:rPr>
                <w:b/>
              </w:rPr>
              <w:t>Bozin B.</w:t>
            </w:r>
            <w:r w:rsidRPr="00B356EF">
              <w:t xml:space="preserve"> (2008): Mentha L. Species (Lamiaceae) as promising sources of bioactive secondary metabolites. </w:t>
            </w:r>
            <w:r w:rsidRPr="00B356EF">
              <w:rPr>
                <w:i/>
              </w:rPr>
              <w:t>Current Pharmaceutical Design</w:t>
            </w:r>
            <w:r w:rsidRPr="00B356EF">
              <w:t>, 14(29): 3141-3150.</w:t>
            </w:r>
          </w:p>
        </w:tc>
        <w:tc>
          <w:tcPr>
            <w:tcW w:w="377" w:type="pct"/>
            <w:vAlign w:val="center"/>
          </w:tcPr>
          <w:p w:rsidR="001D2D37" w:rsidRPr="00F3041A" w:rsidRDefault="001D2D37" w:rsidP="00DB13C3">
            <w:pPr>
              <w:spacing w:after="60"/>
            </w:pPr>
            <w:r w:rsidRPr="00F3041A">
              <w:t>M21a</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6.</w:t>
            </w:r>
          </w:p>
        </w:tc>
        <w:tc>
          <w:tcPr>
            <w:tcW w:w="4366" w:type="pct"/>
            <w:gridSpan w:val="10"/>
            <w:vAlign w:val="center"/>
          </w:tcPr>
          <w:p w:rsidR="001D2D37" w:rsidRPr="00B356EF" w:rsidRDefault="001D2D37" w:rsidP="00DB13C3">
            <w:pPr>
              <w:spacing w:after="60"/>
              <w:rPr>
                <w:b/>
                <w:lang w:val="sr-Cyrl-CS"/>
              </w:rPr>
            </w:pPr>
            <w:r w:rsidRPr="00B356EF">
              <w:rPr>
                <w:b/>
              </w:rPr>
              <w:t>Bozin B,</w:t>
            </w:r>
            <w:r w:rsidRPr="00B356EF">
              <w:t xml:space="preserve"> Mimica-Dukic N., Simin N, Anackov G. (2006): Characterization of the volatile composition of essential oils of some Lamiaceae spices and the antimicrobial and antioxidant activities of the entire oils. </w:t>
            </w:r>
            <w:r w:rsidRPr="00B356EF">
              <w:rPr>
                <w:i/>
              </w:rPr>
              <w:t>Journal of Agricultural and Food Chemistry</w:t>
            </w:r>
            <w:r w:rsidRPr="00B356EF">
              <w:t>, 54(5): 1822-1828.</w:t>
            </w:r>
          </w:p>
        </w:tc>
        <w:tc>
          <w:tcPr>
            <w:tcW w:w="377" w:type="pct"/>
            <w:vAlign w:val="center"/>
          </w:tcPr>
          <w:p w:rsidR="001D2D37" w:rsidRPr="00F3041A" w:rsidRDefault="001D2D37" w:rsidP="00DB13C3">
            <w:pPr>
              <w:spacing w:after="60"/>
            </w:pPr>
            <w:r w:rsidRPr="00F3041A">
              <w:t>M21a</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7.</w:t>
            </w:r>
          </w:p>
        </w:tc>
        <w:tc>
          <w:tcPr>
            <w:tcW w:w="4366" w:type="pct"/>
            <w:gridSpan w:val="10"/>
            <w:vAlign w:val="center"/>
          </w:tcPr>
          <w:p w:rsidR="001D2D37" w:rsidRPr="00B356EF" w:rsidRDefault="001D2D37" w:rsidP="00DB13C3">
            <w:pPr>
              <w:spacing w:after="60"/>
              <w:rPr>
                <w:b/>
                <w:lang w:val="sr-Cyrl-CS"/>
              </w:rPr>
            </w:pPr>
            <w:r w:rsidRPr="00B356EF">
              <w:t xml:space="preserve">Djaković Sekulić T, </w:t>
            </w:r>
            <w:r w:rsidRPr="00B356EF">
              <w:rPr>
                <w:b/>
              </w:rPr>
              <w:t>Božin B,</w:t>
            </w:r>
            <w:r w:rsidRPr="00B356EF">
              <w:t xml:space="preserve"> Smoliński A. (2016): Chemometric study of biological activities of 10 aromatic Lamiaceae species' essential oils. </w:t>
            </w:r>
            <w:r w:rsidRPr="00B356EF">
              <w:rPr>
                <w:i/>
              </w:rPr>
              <w:t>Journal of Chemometrics</w:t>
            </w:r>
            <w:r w:rsidRPr="00B356EF">
              <w:t>, 30(4): 188-196.</w:t>
            </w:r>
          </w:p>
        </w:tc>
        <w:tc>
          <w:tcPr>
            <w:tcW w:w="377" w:type="pct"/>
            <w:vAlign w:val="center"/>
          </w:tcPr>
          <w:p w:rsidR="001D2D37" w:rsidRPr="00F3041A" w:rsidRDefault="001D2D37" w:rsidP="00DB13C3">
            <w:pPr>
              <w:spacing w:after="60"/>
            </w:pPr>
            <w:r w:rsidRPr="00F3041A">
              <w:t>M21</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8.</w:t>
            </w:r>
          </w:p>
        </w:tc>
        <w:tc>
          <w:tcPr>
            <w:tcW w:w="4366" w:type="pct"/>
            <w:gridSpan w:val="10"/>
            <w:vAlign w:val="center"/>
          </w:tcPr>
          <w:p w:rsidR="001D2D37" w:rsidRPr="00B356EF" w:rsidRDefault="001D2D37" w:rsidP="001D2D37">
            <w:pPr>
              <w:spacing w:after="60"/>
              <w:rPr>
                <w:b/>
                <w:lang w:val="sr-Cyrl-CS"/>
              </w:rPr>
            </w:pPr>
            <w:r w:rsidRPr="00B356EF">
              <w:t xml:space="preserve">Simin N, Orcic D, Cetojevic-Simin D, Mimica-Dukic N, Anackov G, Beara I, Mitic-Culafic D, </w:t>
            </w:r>
            <w:r w:rsidRPr="00B356EF">
              <w:rPr>
                <w:b/>
              </w:rPr>
              <w:t>Bozin B.</w:t>
            </w:r>
            <w:r w:rsidRPr="00B356EF">
              <w:t xml:space="preserve"> (2013): Phenolic profile, antioxidant, anti-inflammatory and cytotoxic activities of small yellow onion (</w:t>
            </w:r>
            <w:r w:rsidRPr="00B356EF">
              <w:rPr>
                <w:i/>
              </w:rPr>
              <w:t xml:space="preserve">Allium flavum </w:t>
            </w:r>
            <w:r w:rsidRPr="00B356EF">
              <w:t xml:space="preserve">L. subsp </w:t>
            </w:r>
            <w:r w:rsidRPr="00B356EF">
              <w:rPr>
                <w:i/>
              </w:rPr>
              <w:t>flavum</w:t>
            </w:r>
            <w:r w:rsidRPr="00B356EF">
              <w:t xml:space="preserve">, Alliaceae). </w:t>
            </w:r>
            <w:r w:rsidRPr="00B356EF">
              <w:rPr>
                <w:i/>
              </w:rPr>
              <w:t>LWT-Food Science and Technology</w:t>
            </w:r>
            <w:r w:rsidRPr="00B356EF">
              <w:t>, 54 (1): 139-146.</w:t>
            </w:r>
          </w:p>
        </w:tc>
        <w:tc>
          <w:tcPr>
            <w:tcW w:w="377" w:type="pct"/>
            <w:vAlign w:val="center"/>
          </w:tcPr>
          <w:p w:rsidR="001D2D37" w:rsidRPr="00F3041A" w:rsidRDefault="001D2D37" w:rsidP="00DB13C3">
            <w:pPr>
              <w:spacing w:after="60"/>
            </w:pPr>
            <w:r w:rsidRPr="00F3041A">
              <w:t>M21</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9.</w:t>
            </w:r>
          </w:p>
        </w:tc>
        <w:tc>
          <w:tcPr>
            <w:tcW w:w="4366" w:type="pct"/>
            <w:gridSpan w:val="10"/>
            <w:vAlign w:val="center"/>
          </w:tcPr>
          <w:p w:rsidR="001D2D37" w:rsidRPr="00B356EF" w:rsidRDefault="001D2D37" w:rsidP="00DB13C3">
            <w:pPr>
              <w:spacing w:after="60"/>
              <w:rPr>
                <w:b/>
                <w:lang w:val="sr-Cyrl-CS"/>
              </w:rPr>
            </w:pPr>
            <w:r w:rsidRPr="00B356EF">
              <w:t xml:space="preserve">Kladar N, Mrdjanovic J, Anackov G, Solajic S, Gavarić N, Srdjenovic B, </w:t>
            </w:r>
            <w:r w:rsidRPr="00B356EF">
              <w:rPr>
                <w:b/>
              </w:rPr>
              <w:t xml:space="preserve">Bozin B. </w:t>
            </w:r>
            <w:r w:rsidRPr="00B356EF">
              <w:t xml:space="preserve">(2017): </w:t>
            </w:r>
            <w:r w:rsidRPr="00B356EF">
              <w:rPr>
                <w:i/>
              </w:rPr>
              <w:t>Hypericum perforatum</w:t>
            </w:r>
            <w:r w:rsidRPr="00B356EF">
              <w:t xml:space="preserve">: Synthesis of Active Principles during Flowering and Fruitification-Novel Aspects of </w:t>
            </w:r>
            <w:r w:rsidRPr="00B356EF">
              <w:lastRenderedPageBreak/>
              <w:t xml:space="preserve">Biological Potential. </w:t>
            </w:r>
            <w:r w:rsidRPr="00B356EF">
              <w:rPr>
                <w:i/>
              </w:rPr>
              <w:t>Evidence-Based Complementary and Alternative Medicine</w:t>
            </w:r>
            <w:r w:rsidRPr="00B356EF">
              <w:t xml:space="preserve">, </w:t>
            </w:r>
            <w:hyperlink r:id="rId5" w:history="1">
              <w:r w:rsidRPr="00B356EF">
                <w:rPr>
                  <w:rStyle w:val="Hyperlink"/>
                </w:rPr>
                <w:t>https://doi.org/10.1155/2017/2865610</w:t>
              </w:r>
            </w:hyperlink>
            <w:r w:rsidRPr="00B356EF">
              <w:t>.</w:t>
            </w:r>
          </w:p>
        </w:tc>
        <w:tc>
          <w:tcPr>
            <w:tcW w:w="377" w:type="pct"/>
            <w:vAlign w:val="center"/>
          </w:tcPr>
          <w:p w:rsidR="001D2D37" w:rsidRPr="00F3041A" w:rsidRDefault="001D2D37" w:rsidP="00DB13C3">
            <w:pPr>
              <w:spacing w:after="60"/>
            </w:pPr>
            <w:r w:rsidRPr="00F3041A">
              <w:lastRenderedPageBreak/>
              <w:t>M22</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lastRenderedPageBreak/>
              <w:t>10.</w:t>
            </w:r>
          </w:p>
        </w:tc>
        <w:tc>
          <w:tcPr>
            <w:tcW w:w="4366" w:type="pct"/>
            <w:gridSpan w:val="10"/>
            <w:vAlign w:val="center"/>
          </w:tcPr>
          <w:p w:rsidR="001D2D37" w:rsidRPr="00B356EF" w:rsidRDefault="001D2D37" w:rsidP="00DB13C3">
            <w:pPr>
              <w:spacing w:after="60"/>
              <w:rPr>
                <w:b/>
                <w:lang w:val="sr-Cyrl-CS"/>
              </w:rPr>
            </w:pPr>
            <w:r w:rsidRPr="00B356EF">
              <w:t xml:space="preserve">Rat M, Gavarić N, Kladar N, Andric A, Anackov G, </w:t>
            </w:r>
            <w:r w:rsidRPr="00B356EF">
              <w:rPr>
                <w:b/>
              </w:rPr>
              <w:t>Bozin B.</w:t>
            </w:r>
            <w:r w:rsidRPr="00B356EF">
              <w:t xml:space="preserve"> (2016): The Phenolics of the </w:t>
            </w:r>
            <w:r w:rsidRPr="00B356EF">
              <w:rPr>
                <w:i/>
              </w:rPr>
              <w:t>Ornithogalum umbellatum</w:t>
            </w:r>
            <w:r w:rsidRPr="00B356EF">
              <w:t xml:space="preserve"> L. (Hyacinthaceae): Phytochemical and Ecological Characterization. </w:t>
            </w:r>
            <w:r w:rsidRPr="00B356EF">
              <w:rPr>
                <w:i/>
              </w:rPr>
              <w:t>Chemistry &amp; Biodiversity</w:t>
            </w:r>
            <w:r w:rsidRPr="00B356EF">
              <w:t>, 13: 1551-1558.</w:t>
            </w:r>
          </w:p>
        </w:tc>
        <w:tc>
          <w:tcPr>
            <w:tcW w:w="377" w:type="pct"/>
            <w:vAlign w:val="center"/>
          </w:tcPr>
          <w:p w:rsidR="001D2D37" w:rsidRPr="00F3041A" w:rsidRDefault="001D2D37" w:rsidP="00DB13C3">
            <w:pPr>
              <w:spacing w:after="60"/>
            </w:pPr>
            <w:r w:rsidRPr="00F3041A">
              <w:t>M22</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11.</w:t>
            </w:r>
          </w:p>
        </w:tc>
        <w:tc>
          <w:tcPr>
            <w:tcW w:w="4366" w:type="pct"/>
            <w:gridSpan w:val="10"/>
            <w:vAlign w:val="center"/>
          </w:tcPr>
          <w:p w:rsidR="001D2D37" w:rsidRPr="00B356EF" w:rsidRDefault="001D2D37" w:rsidP="00DB13C3">
            <w:pPr>
              <w:spacing w:after="60"/>
              <w:rPr>
                <w:b/>
                <w:lang w:val="sr-Cyrl-CS"/>
              </w:rPr>
            </w:pPr>
            <w:r w:rsidRPr="00B356EF">
              <w:t xml:space="preserve">Kladar N, Anačkov G, Rat M, Srđenović B, Grujić N, Šefer E, </w:t>
            </w:r>
            <w:r w:rsidRPr="00B356EF">
              <w:rPr>
                <w:b/>
              </w:rPr>
              <w:t>Božin B.</w:t>
            </w:r>
            <w:r w:rsidRPr="00B356EF">
              <w:t xml:space="preserve"> (2015): Biochemical Characterization of </w:t>
            </w:r>
            <w:r w:rsidRPr="00B356EF">
              <w:rPr>
                <w:i/>
              </w:rPr>
              <w:t>Helichrysum italicum</w:t>
            </w:r>
            <w:r w:rsidRPr="00B356EF">
              <w:t xml:space="preserve"> (Roth) G.Don subsp. italicum (Asteraceae) from Montenegro: Phytochemical Screening, Chemotaxonomy and Antioxidant Properties. </w:t>
            </w:r>
            <w:r w:rsidRPr="00B356EF">
              <w:rPr>
                <w:i/>
              </w:rPr>
              <w:t>Chemistry &amp; Biodiversity</w:t>
            </w:r>
            <w:r w:rsidRPr="00B356EF">
              <w:t>, 12 (3): 419-431.</w:t>
            </w:r>
          </w:p>
        </w:tc>
        <w:tc>
          <w:tcPr>
            <w:tcW w:w="377" w:type="pct"/>
            <w:vAlign w:val="center"/>
          </w:tcPr>
          <w:p w:rsidR="001D2D37" w:rsidRPr="00F3041A" w:rsidRDefault="001D2D37" w:rsidP="00DB13C3">
            <w:pPr>
              <w:spacing w:after="60"/>
            </w:pPr>
            <w:r w:rsidRPr="00F3041A">
              <w:t>M22</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12.</w:t>
            </w:r>
          </w:p>
        </w:tc>
        <w:tc>
          <w:tcPr>
            <w:tcW w:w="4366" w:type="pct"/>
            <w:gridSpan w:val="10"/>
            <w:vAlign w:val="center"/>
          </w:tcPr>
          <w:p w:rsidR="001D2D37" w:rsidRPr="00B356EF" w:rsidRDefault="001D2D37" w:rsidP="00DB13C3">
            <w:pPr>
              <w:spacing w:after="60"/>
              <w:rPr>
                <w:b/>
                <w:lang w:val="sr-Cyrl-CS"/>
              </w:rPr>
            </w:pPr>
            <w:r w:rsidRPr="00B356EF">
              <w:t xml:space="preserve">Kladar N, Srđenović B, Grujić-Letić N, Bokić B, Rat M, Anačkov G, </w:t>
            </w:r>
            <w:r w:rsidRPr="00B356EF">
              <w:rPr>
                <w:b/>
              </w:rPr>
              <w:t>Božin B.</w:t>
            </w:r>
            <w:r w:rsidRPr="00B356EF">
              <w:t xml:space="preserve"> (2015): Ecologically and ontogenetically induced variations in phenolic compounds and biological activities of </w:t>
            </w:r>
            <w:r w:rsidRPr="00B356EF">
              <w:rPr>
                <w:i/>
              </w:rPr>
              <w:t>Hypericum maculatum</w:t>
            </w:r>
            <w:r w:rsidRPr="00B356EF">
              <w:t xml:space="preserve"> subsp. </w:t>
            </w:r>
            <w:r w:rsidRPr="00B356EF">
              <w:rPr>
                <w:i/>
              </w:rPr>
              <w:t>maculatum</w:t>
            </w:r>
            <w:r w:rsidRPr="00B356EF">
              <w:t xml:space="preserve">, Hypericaceae. </w:t>
            </w:r>
            <w:r w:rsidRPr="00B356EF">
              <w:rPr>
                <w:i/>
              </w:rPr>
              <w:t>Brazilian Journal of Botany</w:t>
            </w:r>
            <w:r w:rsidRPr="00B356EF">
              <w:t xml:space="preserve"> 38(4): 703-715.</w:t>
            </w:r>
          </w:p>
        </w:tc>
        <w:tc>
          <w:tcPr>
            <w:tcW w:w="377" w:type="pct"/>
            <w:vAlign w:val="center"/>
          </w:tcPr>
          <w:p w:rsidR="001D2D37" w:rsidRPr="00F3041A" w:rsidRDefault="001D2D37" w:rsidP="00DB13C3">
            <w:pPr>
              <w:spacing w:after="60"/>
            </w:pPr>
            <w:r w:rsidRPr="00F3041A">
              <w:t>M22</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13.</w:t>
            </w:r>
          </w:p>
        </w:tc>
        <w:tc>
          <w:tcPr>
            <w:tcW w:w="4366" w:type="pct"/>
            <w:gridSpan w:val="10"/>
            <w:vAlign w:val="center"/>
          </w:tcPr>
          <w:p w:rsidR="001D2D37" w:rsidRPr="00B356EF" w:rsidRDefault="001D2D37" w:rsidP="00DB13C3">
            <w:pPr>
              <w:spacing w:after="60"/>
              <w:rPr>
                <w:b/>
                <w:lang w:val="sr-Cyrl-CS"/>
              </w:rPr>
            </w:pPr>
            <w:r w:rsidRPr="00B356EF">
              <w:rPr>
                <w:b/>
              </w:rPr>
              <w:t>Božin B,</w:t>
            </w:r>
            <w:r w:rsidRPr="00B356EF">
              <w:t xml:space="preserve"> Kladar N, Grujić N., Anačkov G., Samojlik I, Gavarić N, Srđenović Čonić B. (2013): Impact of origin and biological source on chemical composition, anticholinesterase and antioxidant properties of some St. John’s Wort (</w:t>
            </w:r>
            <w:r w:rsidRPr="00B356EF">
              <w:rPr>
                <w:i/>
              </w:rPr>
              <w:t>Hypericum</w:t>
            </w:r>
            <w:r w:rsidRPr="00B356EF">
              <w:t xml:space="preserve"> spp., Hypericaceae) from the central Balkans. </w:t>
            </w:r>
            <w:r w:rsidRPr="00B356EF">
              <w:rPr>
                <w:i/>
              </w:rPr>
              <w:t>Molecules</w:t>
            </w:r>
            <w:r w:rsidRPr="00B356EF">
              <w:t>, 18 (10): 11733-11750.</w:t>
            </w:r>
          </w:p>
        </w:tc>
        <w:tc>
          <w:tcPr>
            <w:tcW w:w="377" w:type="pct"/>
            <w:vAlign w:val="center"/>
          </w:tcPr>
          <w:p w:rsidR="001D2D37" w:rsidRPr="00F3041A" w:rsidRDefault="001D2D37" w:rsidP="00DB13C3">
            <w:pPr>
              <w:spacing w:after="60"/>
            </w:pPr>
            <w:r w:rsidRPr="00F3041A">
              <w:t>M22</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14.</w:t>
            </w:r>
          </w:p>
        </w:tc>
        <w:tc>
          <w:tcPr>
            <w:tcW w:w="4366" w:type="pct"/>
            <w:gridSpan w:val="10"/>
            <w:vAlign w:val="center"/>
          </w:tcPr>
          <w:p w:rsidR="001D2D37" w:rsidRPr="00B356EF" w:rsidRDefault="001D2D37" w:rsidP="00DB13C3">
            <w:pPr>
              <w:spacing w:after="60"/>
              <w:rPr>
                <w:b/>
                <w:lang w:val="sr-Cyrl-CS"/>
              </w:rPr>
            </w:pPr>
            <w:r w:rsidRPr="00B356EF">
              <w:t xml:space="preserve">Gkinis G, </w:t>
            </w:r>
            <w:r w:rsidRPr="00B356EF">
              <w:rPr>
                <w:b/>
              </w:rPr>
              <w:t>Bozin B,</w:t>
            </w:r>
            <w:r w:rsidRPr="00B356EF">
              <w:t xml:space="preserve"> Mimica-Dukic N, Tzakou O. (2010): Antioxidant activity of </w:t>
            </w:r>
            <w:r w:rsidRPr="00B356EF">
              <w:rPr>
                <w:i/>
              </w:rPr>
              <w:t>Nepeta nuda</w:t>
            </w:r>
            <w:r w:rsidRPr="00B356EF">
              <w:t xml:space="preserve"> L. ssp. </w:t>
            </w:r>
            <w:r w:rsidRPr="00B356EF">
              <w:rPr>
                <w:i/>
              </w:rPr>
              <w:t>nuda</w:t>
            </w:r>
            <w:r w:rsidRPr="00B356EF">
              <w:t xml:space="preserve"> Essential Oil rich in Nepetalactones from Greece. </w:t>
            </w:r>
            <w:r w:rsidRPr="00B356EF">
              <w:rPr>
                <w:i/>
              </w:rPr>
              <w:t xml:space="preserve">Journal of Medicinal Food </w:t>
            </w:r>
            <w:r w:rsidRPr="00B356EF">
              <w:t>13(5): 1176-1181.</w:t>
            </w:r>
          </w:p>
        </w:tc>
        <w:tc>
          <w:tcPr>
            <w:tcW w:w="377" w:type="pct"/>
            <w:vAlign w:val="center"/>
          </w:tcPr>
          <w:p w:rsidR="001D2D37" w:rsidRPr="00F3041A" w:rsidRDefault="001D2D37" w:rsidP="00DB13C3">
            <w:pPr>
              <w:spacing w:after="60"/>
            </w:pPr>
            <w:r w:rsidRPr="00F3041A">
              <w:t>M22</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15.</w:t>
            </w:r>
          </w:p>
        </w:tc>
        <w:tc>
          <w:tcPr>
            <w:tcW w:w="4366" w:type="pct"/>
            <w:gridSpan w:val="10"/>
            <w:vAlign w:val="center"/>
          </w:tcPr>
          <w:p w:rsidR="001D2D37" w:rsidRPr="00B356EF" w:rsidRDefault="001D2D37" w:rsidP="00DB13C3">
            <w:pPr>
              <w:spacing w:after="60"/>
              <w:rPr>
                <w:b/>
                <w:lang w:val="sr-Cyrl-CS"/>
              </w:rPr>
            </w:pPr>
            <w:r w:rsidRPr="00B356EF">
              <w:rPr>
                <w:b/>
                <w:bCs/>
                <w:iCs/>
              </w:rPr>
              <w:t>Bozin B,</w:t>
            </w:r>
            <w:r w:rsidRPr="00B356EF">
              <w:rPr>
                <w:bCs/>
                <w:iCs/>
              </w:rPr>
              <w:t xml:space="preserve"> Gavrilovic M, Kladar N, Rat M, Anackov G, Gavarić N. (2017): Highly invasive alien plant </w:t>
            </w:r>
            <w:r w:rsidRPr="00B356EF">
              <w:rPr>
                <w:bCs/>
                <w:i/>
                <w:iCs/>
              </w:rPr>
              <w:t>Reynoutria japonica</w:t>
            </w:r>
            <w:r w:rsidRPr="00B356EF">
              <w:rPr>
                <w:bCs/>
                <w:iCs/>
              </w:rPr>
              <w:t xml:space="preserve"> Houtt. represents a novel source for pharmaceutical industry – Evidence from phenolic profile and biological activity. </w:t>
            </w:r>
            <w:r w:rsidRPr="00B356EF">
              <w:rPr>
                <w:bCs/>
                <w:i/>
                <w:iCs/>
              </w:rPr>
              <w:t>Journal of Serbian Chemical Society</w:t>
            </w:r>
            <w:r w:rsidRPr="00B356EF">
              <w:rPr>
                <w:bCs/>
                <w:iCs/>
              </w:rPr>
              <w:t>, 82 (7–8): 803–813.</w:t>
            </w:r>
          </w:p>
        </w:tc>
        <w:tc>
          <w:tcPr>
            <w:tcW w:w="377" w:type="pct"/>
            <w:vAlign w:val="center"/>
          </w:tcPr>
          <w:p w:rsidR="001D2D37" w:rsidRPr="00F3041A" w:rsidRDefault="001D2D37" w:rsidP="00DB13C3">
            <w:pPr>
              <w:spacing w:after="60"/>
            </w:pPr>
            <w:r w:rsidRPr="00F3041A">
              <w:t>M23</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16.</w:t>
            </w:r>
          </w:p>
        </w:tc>
        <w:tc>
          <w:tcPr>
            <w:tcW w:w="4366" w:type="pct"/>
            <w:gridSpan w:val="10"/>
            <w:vAlign w:val="center"/>
          </w:tcPr>
          <w:p w:rsidR="001D2D37" w:rsidRPr="00B356EF" w:rsidRDefault="001D2D37" w:rsidP="00DB13C3">
            <w:pPr>
              <w:spacing w:after="60"/>
              <w:rPr>
                <w:b/>
                <w:lang w:val="sr-Cyrl-CS"/>
              </w:rPr>
            </w:pPr>
            <w:r w:rsidRPr="00B356EF">
              <w:t xml:space="preserve">Jersek B, Ulrih N, Poklar Skrt M, Gavaric N, </w:t>
            </w:r>
            <w:r w:rsidRPr="00B356EF">
              <w:rPr>
                <w:b/>
              </w:rPr>
              <w:t>Bozin B,</w:t>
            </w:r>
            <w:r w:rsidRPr="00B356EF">
              <w:t xml:space="preserve"> Smole-Mozina S. (2014): Effects of selected essential oils on the growth and production of ochratoxin A by </w:t>
            </w:r>
            <w:r w:rsidRPr="00B356EF">
              <w:rPr>
                <w:i/>
              </w:rPr>
              <w:t>Penicillium verrucosum</w:t>
            </w:r>
            <w:r w:rsidRPr="00B356EF">
              <w:t xml:space="preserve">. </w:t>
            </w:r>
            <w:r w:rsidRPr="00B356EF">
              <w:rPr>
                <w:i/>
              </w:rPr>
              <w:t>Arhiv za higijenu rada i toksikologiju</w:t>
            </w:r>
            <w:r w:rsidRPr="00B356EF">
              <w:t>, 65(2): 199-208.</w:t>
            </w:r>
          </w:p>
        </w:tc>
        <w:tc>
          <w:tcPr>
            <w:tcW w:w="377" w:type="pct"/>
            <w:vAlign w:val="center"/>
          </w:tcPr>
          <w:p w:rsidR="001D2D37" w:rsidRPr="00F3041A" w:rsidRDefault="001D2D37" w:rsidP="00DB13C3">
            <w:pPr>
              <w:spacing w:after="60"/>
            </w:pPr>
            <w:r w:rsidRPr="00F3041A">
              <w:t>M23</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17.</w:t>
            </w:r>
          </w:p>
        </w:tc>
        <w:tc>
          <w:tcPr>
            <w:tcW w:w="4366" w:type="pct"/>
            <w:gridSpan w:val="10"/>
            <w:vAlign w:val="center"/>
          </w:tcPr>
          <w:p w:rsidR="001D2D37" w:rsidRPr="00B356EF" w:rsidRDefault="001D2D37" w:rsidP="00DB13C3">
            <w:pPr>
              <w:spacing w:after="60"/>
              <w:rPr>
                <w:b/>
                <w:lang w:val="sr-Cyrl-CS"/>
              </w:rPr>
            </w:pPr>
            <w:r w:rsidRPr="00B356EF">
              <w:t xml:space="preserve">Anačkov G., </w:t>
            </w:r>
            <w:r w:rsidRPr="00B356EF">
              <w:rPr>
                <w:b/>
              </w:rPr>
              <w:t>Božin B,</w:t>
            </w:r>
            <w:r w:rsidRPr="00B356EF">
              <w:t xml:space="preserve"> Zorić L, Vukov D, Mimica-Dukić N., Merkulov Lj, Igić R, Boža P. (2009): Chemical composition of essential oil and leaf anatomy of </w:t>
            </w:r>
            <w:r w:rsidRPr="00B356EF">
              <w:rPr>
                <w:i/>
              </w:rPr>
              <w:t>Salvia bertolonii</w:t>
            </w:r>
            <w:r w:rsidRPr="00B356EF">
              <w:t xml:space="preserve"> Vis. and </w:t>
            </w:r>
            <w:r w:rsidRPr="00B356EF">
              <w:rPr>
                <w:i/>
              </w:rPr>
              <w:t>Salvia pratensis</w:t>
            </w:r>
            <w:r w:rsidRPr="00B356EF">
              <w:t xml:space="preserve"> L. (Sect. Plethiosphace, Lamiaceae). </w:t>
            </w:r>
            <w:r w:rsidRPr="00B356EF">
              <w:rPr>
                <w:i/>
              </w:rPr>
              <w:t>Molecules</w:t>
            </w:r>
            <w:r w:rsidRPr="00B356EF">
              <w:t>, 14(1): 1-9.</w:t>
            </w:r>
          </w:p>
        </w:tc>
        <w:tc>
          <w:tcPr>
            <w:tcW w:w="377" w:type="pct"/>
            <w:vAlign w:val="center"/>
          </w:tcPr>
          <w:p w:rsidR="001D2D37" w:rsidRPr="00F3041A" w:rsidRDefault="001D2D37" w:rsidP="00DB13C3">
            <w:pPr>
              <w:spacing w:after="60"/>
            </w:pPr>
            <w:r w:rsidRPr="00F3041A">
              <w:t>M23</w:t>
            </w:r>
          </w:p>
        </w:tc>
      </w:tr>
      <w:tr w:rsidR="001D2D37" w:rsidRPr="00B356EF" w:rsidTr="00DB13C3">
        <w:trPr>
          <w:trHeight w:val="227"/>
          <w:jc w:val="center"/>
        </w:trPr>
        <w:tc>
          <w:tcPr>
            <w:tcW w:w="257" w:type="pct"/>
            <w:vAlign w:val="center"/>
          </w:tcPr>
          <w:p w:rsidR="001D2D37" w:rsidRPr="00B356EF" w:rsidRDefault="001D2D37" w:rsidP="00DB13C3">
            <w:pPr>
              <w:spacing w:after="60"/>
              <w:rPr>
                <w:b/>
              </w:rPr>
            </w:pPr>
            <w:r w:rsidRPr="00B356EF">
              <w:rPr>
                <w:b/>
              </w:rPr>
              <w:t>18.</w:t>
            </w:r>
          </w:p>
        </w:tc>
        <w:tc>
          <w:tcPr>
            <w:tcW w:w="4366" w:type="pct"/>
            <w:gridSpan w:val="10"/>
            <w:vAlign w:val="center"/>
          </w:tcPr>
          <w:p w:rsidR="001D2D37" w:rsidRPr="00B356EF" w:rsidRDefault="001D2D37" w:rsidP="00DB13C3">
            <w:pPr>
              <w:spacing w:after="60"/>
              <w:rPr>
                <w:b/>
                <w:lang w:val="sr-Cyrl-CS"/>
              </w:rPr>
            </w:pPr>
            <w:r w:rsidRPr="00B356EF">
              <w:rPr>
                <w:b/>
              </w:rPr>
              <w:t xml:space="preserve">Bozin B, </w:t>
            </w:r>
            <w:r w:rsidRPr="00B356EF">
              <w:t xml:space="preserve">Mimica-Dukic N, Bogavac M, Suvajdzic Lj, Simin N, Samojlik I, Couladis M. (2008): Chemical composition, antioxidant and antibacterial properties of </w:t>
            </w:r>
            <w:r w:rsidRPr="00B356EF">
              <w:rPr>
                <w:i/>
              </w:rPr>
              <w:t>Achillea collina</w:t>
            </w:r>
            <w:r w:rsidRPr="00B356EF">
              <w:t xml:space="preserve"> Becker ex Heimerl s.l. and </w:t>
            </w:r>
            <w:r w:rsidRPr="00B356EF">
              <w:rPr>
                <w:i/>
              </w:rPr>
              <w:t xml:space="preserve">A. pannonica </w:t>
            </w:r>
            <w:r w:rsidRPr="00B356EF">
              <w:t xml:space="preserve">Scheele essential oils. </w:t>
            </w:r>
            <w:r w:rsidRPr="00B356EF">
              <w:rPr>
                <w:i/>
              </w:rPr>
              <w:t>Molecules</w:t>
            </w:r>
            <w:r w:rsidRPr="00B356EF">
              <w:t>, 13 (9): 2058-2068.</w:t>
            </w:r>
          </w:p>
        </w:tc>
        <w:tc>
          <w:tcPr>
            <w:tcW w:w="377" w:type="pct"/>
            <w:vAlign w:val="center"/>
          </w:tcPr>
          <w:p w:rsidR="001D2D37" w:rsidRPr="00F3041A" w:rsidRDefault="001D2D37" w:rsidP="00DB13C3">
            <w:pPr>
              <w:spacing w:after="60"/>
            </w:pPr>
            <w:r w:rsidRPr="00F3041A">
              <w:t>M23</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19.</w:t>
            </w:r>
          </w:p>
        </w:tc>
        <w:tc>
          <w:tcPr>
            <w:tcW w:w="4366" w:type="pct"/>
            <w:gridSpan w:val="10"/>
            <w:vAlign w:val="center"/>
          </w:tcPr>
          <w:p w:rsidR="001D2D37" w:rsidRPr="00B356EF" w:rsidRDefault="001D2D37" w:rsidP="00DB13C3">
            <w:pPr>
              <w:spacing w:after="60"/>
              <w:rPr>
                <w:b/>
                <w:lang w:val="sr-Cyrl-CS"/>
              </w:rPr>
            </w:pPr>
            <w:r w:rsidRPr="00B356EF">
              <w:t xml:space="preserve">Mimica-Dukic N, Simin N., Cvejic J, Jovin E, Orcic D., </w:t>
            </w:r>
            <w:r w:rsidRPr="00B356EF">
              <w:rPr>
                <w:b/>
              </w:rPr>
              <w:t>Bozin B.</w:t>
            </w:r>
            <w:r w:rsidRPr="00B356EF">
              <w:t xml:space="preserve"> (2008): Phenolic compounds in field horsetail (</w:t>
            </w:r>
            <w:r w:rsidRPr="00B356EF">
              <w:rPr>
                <w:i/>
              </w:rPr>
              <w:t>Equisetum arvense</w:t>
            </w:r>
            <w:r w:rsidRPr="00B356EF">
              <w:t xml:space="preserve"> L.) as natural antioxidants. </w:t>
            </w:r>
            <w:r w:rsidRPr="00B356EF">
              <w:rPr>
                <w:i/>
              </w:rPr>
              <w:t>Molecules</w:t>
            </w:r>
            <w:r w:rsidRPr="00B356EF">
              <w:t>, 13(7): 1455-1464.</w:t>
            </w:r>
          </w:p>
        </w:tc>
        <w:tc>
          <w:tcPr>
            <w:tcW w:w="377" w:type="pct"/>
            <w:vAlign w:val="center"/>
          </w:tcPr>
          <w:p w:rsidR="001D2D37" w:rsidRPr="00F3041A" w:rsidRDefault="001D2D37" w:rsidP="00DB13C3">
            <w:pPr>
              <w:spacing w:after="60"/>
            </w:pPr>
            <w:r w:rsidRPr="00F3041A">
              <w:t>M23</w:t>
            </w:r>
          </w:p>
        </w:tc>
      </w:tr>
      <w:tr w:rsidR="001D2D37" w:rsidRPr="00B356EF" w:rsidTr="001D2D37">
        <w:trPr>
          <w:trHeight w:val="227"/>
          <w:jc w:val="center"/>
        </w:trPr>
        <w:tc>
          <w:tcPr>
            <w:tcW w:w="257" w:type="pct"/>
            <w:vAlign w:val="center"/>
          </w:tcPr>
          <w:p w:rsidR="001D2D37" w:rsidRPr="00B356EF" w:rsidRDefault="001D2D37" w:rsidP="00DB13C3">
            <w:pPr>
              <w:spacing w:after="60"/>
              <w:rPr>
                <w:b/>
              </w:rPr>
            </w:pPr>
            <w:r w:rsidRPr="00B356EF">
              <w:rPr>
                <w:b/>
              </w:rPr>
              <w:t>20.</w:t>
            </w:r>
          </w:p>
        </w:tc>
        <w:tc>
          <w:tcPr>
            <w:tcW w:w="4366" w:type="pct"/>
            <w:gridSpan w:val="10"/>
            <w:vAlign w:val="center"/>
          </w:tcPr>
          <w:p w:rsidR="001D2D37" w:rsidRPr="00B356EF" w:rsidRDefault="001D2D37" w:rsidP="00DB13C3">
            <w:pPr>
              <w:spacing w:after="60"/>
              <w:rPr>
                <w:b/>
                <w:lang w:val="sr-Cyrl-CS"/>
              </w:rPr>
            </w:pPr>
            <w:r w:rsidRPr="00B356EF">
              <w:t xml:space="preserve">Mimica-Dukic N, </w:t>
            </w:r>
            <w:r w:rsidRPr="00B356EF">
              <w:rPr>
                <w:b/>
              </w:rPr>
              <w:t>Bozin B.</w:t>
            </w:r>
            <w:r w:rsidRPr="00B356EF">
              <w:t xml:space="preserve"> (2007): Essential oils from Lamiaceae species as promising antioxidant and antimicrobial agents. </w:t>
            </w:r>
            <w:r w:rsidRPr="00B356EF">
              <w:rPr>
                <w:i/>
              </w:rPr>
              <w:t>Natural Product Communications</w:t>
            </w:r>
            <w:r w:rsidRPr="00B356EF">
              <w:t>, 2(4): 445 -452.</w:t>
            </w:r>
          </w:p>
        </w:tc>
        <w:tc>
          <w:tcPr>
            <w:tcW w:w="377" w:type="pct"/>
            <w:vAlign w:val="center"/>
          </w:tcPr>
          <w:p w:rsidR="001D2D37" w:rsidRPr="00F3041A" w:rsidRDefault="001D2D37" w:rsidP="00DB13C3">
            <w:pPr>
              <w:spacing w:after="60"/>
            </w:pPr>
            <w:r w:rsidRPr="00F3041A">
              <w:t>M23</w:t>
            </w:r>
          </w:p>
        </w:tc>
      </w:tr>
      <w:tr w:rsidR="001D2D37" w:rsidRPr="00B356EF" w:rsidTr="006E16AB">
        <w:trPr>
          <w:trHeight w:val="227"/>
          <w:jc w:val="center"/>
        </w:trPr>
        <w:tc>
          <w:tcPr>
            <w:tcW w:w="5000" w:type="pct"/>
            <w:gridSpan w:val="12"/>
            <w:vAlign w:val="center"/>
          </w:tcPr>
          <w:p w:rsidR="001D2D37" w:rsidRPr="00B356EF" w:rsidRDefault="001D2D37" w:rsidP="00E917D5">
            <w:pPr>
              <w:spacing w:after="60"/>
              <w:rPr>
                <w:b/>
                <w:lang w:val="en-US"/>
              </w:rPr>
            </w:pPr>
            <w:r w:rsidRPr="00B356EF">
              <w:rPr>
                <w:b/>
                <w:lang w:val="en-US"/>
              </w:rPr>
              <w:t>Cumulative data of scientific activity of the teacher</w:t>
            </w:r>
          </w:p>
        </w:tc>
      </w:tr>
      <w:tr w:rsidR="00B356EF" w:rsidRPr="00B356EF" w:rsidTr="004F2586">
        <w:trPr>
          <w:trHeight w:val="227"/>
          <w:jc w:val="center"/>
        </w:trPr>
        <w:tc>
          <w:tcPr>
            <w:tcW w:w="3006" w:type="pct"/>
            <w:gridSpan w:val="7"/>
          </w:tcPr>
          <w:p w:rsidR="00B356EF" w:rsidRPr="00B356EF" w:rsidRDefault="00B356EF" w:rsidP="00E917D5">
            <w:pPr>
              <w:rPr>
                <w:lang w:val="en-US"/>
              </w:rPr>
            </w:pPr>
            <w:r w:rsidRPr="00B356EF">
              <w:rPr>
                <w:lang w:val="en-US"/>
              </w:rPr>
              <w:t>Total number of citations, without self citations</w:t>
            </w:r>
          </w:p>
        </w:tc>
        <w:tc>
          <w:tcPr>
            <w:tcW w:w="1994" w:type="pct"/>
            <w:gridSpan w:val="5"/>
          </w:tcPr>
          <w:p w:rsidR="00B356EF" w:rsidRPr="00344FBE" w:rsidRDefault="00344FBE" w:rsidP="00DB13C3">
            <w:pPr>
              <w:rPr>
                <w:sz w:val="18"/>
                <w:szCs w:val="18"/>
              </w:rPr>
            </w:pPr>
            <w:r>
              <w:rPr>
                <w:sz w:val="18"/>
                <w:szCs w:val="18"/>
                <w:lang w:val="sr-Cyrl-CS"/>
              </w:rPr>
              <w:t>2</w:t>
            </w:r>
            <w:r>
              <w:rPr>
                <w:sz w:val="18"/>
                <w:szCs w:val="18"/>
                <w:lang w:val="en-US"/>
              </w:rPr>
              <w:t>272</w:t>
            </w:r>
            <w:r>
              <w:rPr>
                <w:sz w:val="18"/>
                <w:szCs w:val="18"/>
                <w:lang w:val="sr-Cyrl-CS"/>
              </w:rPr>
              <w:t xml:space="preserve"> (</w:t>
            </w:r>
            <w:hyperlink r:id="rId6" w:history="1">
              <w:r>
                <w:rPr>
                  <w:rStyle w:val="Hyperlink"/>
                  <w:sz w:val="18"/>
                  <w:szCs w:val="18"/>
                </w:rPr>
                <w:t>www.scopus.com</w:t>
              </w:r>
            </w:hyperlink>
            <w:r>
              <w:rPr>
                <w:sz w:val="18"/>
                <w:szCs w:val="18"/>
              </w:rPr>
              <w:t>)</w:t>
            </w:r>
            <w:bookmarkStart w:id="0" w:name="_GoBack"/>
            <w:bookmarkEnd w:id="0"/>
          </w:p>
        </w:tc>
      </w:tr>
      <w:tr w:rsidR="00B356EF" w:rsidRPr="00B356EF" w:rsidTr="004F2586">
        <w:trPr>
          <w:trHeight w:val="227"/>
          <w:jc w:val="center"/>
        </w:trPr>
        <w:tc>
          <w:tcPr>
            <w:tcW w:w="3006" w:type="pct"/>
            <w:gridSpan w:val="7"/>
          </w:tcPr>
          <w:p w:rsidR="00B356EF" w:rsidRPr="00B356EF" w:rsidRDefault="00B356EF" w:rsidP="00E917D5">
            <w:pPr>
              <w:rPr>
                <w:lang w:val="en-US"/>
              </w:rPr>
            </w:pPr>
            <w:r w:rsidRPr="00B356EF">
              <w:rPr>
                <w:lang w:val="en-US"/>
              </w:rPr>
              <w:t>Total number of papers on the SCI (or SSCI) list</w:t>
            </w:r>
          </w:p>
        </w:tc>
        <w:tc>
          <w:tcPr>
            <w:tcW w:w="1994" w:type="pct"/>
            <w:gridSpan w:val="5"/>
          </w:tcPr>
          <w:p w:rsidR="00B356EF" w:rsidRPr="00B356EF" w:rsidRDefault="00B356EF" w:rsidP="00DB13C3">
            <w:r w:rsidRPr="00B356EF">
              <w:t xml:space="preserve">49 </w:t>
            </w:r>
            <w:r w:rsidRPr="00B356EF">
              <w:rPr>
                <w:lang w:val="sr-Cyrl-CS"/>
              </w:rPr>
              <w:t>(</w:t>
            </w:r>
            <w:hyperlink r:id="rId7" w:history="1">
              <w:r w:rsidRPr="00B356EF">
                <w:rPr>
                  <w:rStyle w:val="Hyperlink"/>
                </w:rPr>
                <w:t>www.scopus.com</w:t>
              </w:r>
            </w:hyperlink>
            <w:r w:rsidRPr="00B356EF">
              <w:t>)</w:t>
            </w:r>
          </w:p>
        </w:tc>
      </w:tr>
      <w:tr w:rsidR="00B356EF" w:rsidRPr="00B356EF" w:rsidTr="00B356EF">
        <w:trPr>
          <w:trHeight w:val="227"/>
          <w:jc w:val="center"/>
        </w:trPr>
        <w:tc>
          <w:tcPr>
            <w:tcW w:w="3006" w:type="pct"/>
            <w:gridSpan w:val="7"/>
          </w:tcPr>
          <w:p w:rsidR="00B356EF" w:rsidRPr="00B356EF" w:rsidRDefault="00B356EF" w:rsidP="00E917D5">
            <w:pPr>
              <w:rPr>
                <w:lang w:val="en-US"/>
              </w:rPr>
            </w:pPr>
            <w:r w:rsidRPr="00B356EF">
              <w:rPr>
                <w:lang w:val="en-US"/>
              </w:rPr>
              <w:t>Current participation in projects</w:t>
            </w:r>
          </w:p>
        </w:tc>
        <w:tc>
          <w:tcPr>
            <w:tcW w:w="973" w:type="pct"/>
            <w:gridSpan w:val="2"/>
            <w:vAlign w:val="center"/>
          </w:tcPr>
          <w:p w:rsidR="00B356EF" w:rsidRPr="00B356EF" w:rsidRDefault="00B356EF" w:rsidP="00E917D5">
            <w:pPr>
              <w:spacing w:after="60"/>
              <w:rPr>
                <w:b/>
                <w:lang w:val="en-US"/>
              </w:rPr>
            </w:pPr>
            <w:r w:rsidRPr="00B356EF">
              <w:rPr>
                <w:lang w:val="en-US"/>
              </w:rPr>
              <w:t>Domestic       3</w:t>
            </w:r>
          </w:p>
        </w:tc>
        <w:tc>
          <w:tcPr>
            <w:tcW w:w="1021" w:type="pct"/>
            <w:gridSpan w:val="3"/>
            <w:vAlign w:val="center"/>
          </w:tcPr>
          <w:p w:rsidR="00B356EF" w:rsidRPr="00B356EF" w:rsidRDefault="00B356EF" w:rsidP="00E917D5">
            <w:pPr>
              <w:spacing w:after="60"/>
              <w:rPr>
                <w:b/>
                <w:lang w:val="en-US"/>
              </w:rPr>
            </w:pPr>
            <w:r w:rsidRPr="00B356EF">
              <w:rPr>
                <w:lang w:val="en-US"/>
              </w:rPr>
              <w:t>International       1</w:t>
            </w:r>
          </w:p>
        </w:tc>
      </w:tr>
      <w:tr w:rsidR="00B356EF" w:rsidRPr="00B356EF" w:rsidTr="00B356EF">
        <w:trPr>
          <w:trHeight w:val="227"/>
          <w:jc w:val="center"/>
        </w:trPr>
        <w:tc>
          <w:tcPr>
            <w:tcW w:w="1990" w:type="pct"/>
            <w:gridSpan w:val="4"/>
          </w:tcPr>
          <w:p w:rsidR="00B356EF" w:rsidRPr="00B356EF" w:rsidRDefault="00B356EF" w:rsidP="00E917D5">
            <w:pPr>
              <w:rPr>
                <w:lang w:val="en-US"/>
              </w:rPr>
            </w:pPr>
            <w:r w:rsidRPr="00B356EF">
              <w:rPr>
                <w:lang w:val="en-US"/>
              </w:rPr>
              <w:t xml:space="preserve">Specialization </w:t>
            </w:r>
          </w:p>
        </w:tc>
        <w:tc>
          <w:tcPr>
            <w:tcW w:w="3010" w:type="pct"/>
            <w:gridSpan w:val="8"/>
            <w:vAlign w:val="center"/>
          </w:tcPr>
          <w:p w:rsidR="00B356EF" w:rsidRPr="00B356EF" w:rsidRDefault="00B356EF" w:rsidP="00B356EF">
            <w:pPr>
              <w:spacing w:after="60"/>
              <w:rPr>
                <w:lang w:val="en-US"/>
              </w:rPr>
            </w:pPr>
            <w:r w:rsidRPr="00B356EF">
              <w:rPr>
                <w:lang w:val="en-US"/>
              </w:rPr>
              <w:t>EPSA Summer University: PHYTOTHERAPY, July 2003 – Organization: University of Skopje, Faculty of Pharmacy</w:t>
            </w:r>
          </w:p>
        </w:tc>
      </w:tr>
    </w:tbl>
    <w:p w:rsidR="0047415A" w:rsidRPr="00B356EF" w:rsidRDefault="0047415A" w:rsidP="006E16AB"/>
    <w:sectPr w:rsidR="0047415A" w:rsidRPr="00B356EF"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665CD"/>
    <w:rsid w:val="00101376"/>
    <w:rsid w:val="001D2D37"/>
    <w:rsid w:val="001F417D"/>
    <w:rsid w:val="00232A0C"/>
    <w:rsid w:val="00244224"/>
    <w:rsid w:val="00344FBE"/>
    <w:rsid w:val="0047415A"/>
    <w:rsid w:val="004D2C20"/>
    <w:rsid w:val="00694716"/>
    <w:rsid w:val="006E16AB"/>
    <w:rsid w:val="0071378E"/>
    <w:rsid w:val="007B40A4"/>
    <w:rsid w:val="00850640"/>
    <w:rsid w:val="00880906"/>
    <w:rsid w:val="00887387"/>
    <w:rsid w:val="008A6845"/>
    <w:rsid w:val="008C170D"/>
    <w:rsid w:val="0095547F"/>
    <w:rsid w:val="009E0CBB"/>
    <w:rsid w:val="00B356EF"/>
    <w:rsid w:val="00B41D31"/>
    <w:rsid w:val="00C6329A"/>
    <w:rsid w:val="00F30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 w:type="character" w:styleId="Hyperlink">
    <w:name w:val="Hyperlink"/>
    <w:rsid w:val="001D2D37"/>
    <w:rPr>
      <w:color w:val="0000FF"/>
      <w:u w:val="single"/>
    </w:rPr>
  </w:style>
</w:styles>
</file>

<file path=word/webSettings.xml><?xml version="1.0" encoding="utf-8"?>
<w:webSettings xmlns:r="http://schemas.openxmlformats.org/officeDocument/2006/relationships" xmlns:w="http://schemas.openxmlformats.org/wordprocessingml/2006/main">
  <w:divs>
    <w:div w:id="181197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opu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copus.com" TargetMode="External"/><Relationship Id="rId5" Type="http://schemas.openxmlformats.org/officeDocument/2006/relationships/hyperlink" Target="https://doi.org/10.1155/2017/286561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94F55-FDB3-46F7-A9A7-2D060680F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8</cp:revision>
  <dcterms:created xsi:type="dcterms:W3CDTF">2019-12-12T13:47:00Z</dcterms:created>
  <dcterms:modified xsi:type="dcterms:W3CDTF">2020-04-23T13:02:00Z</dcterms:modified>
</cp:coreProperties>
</file>