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942"/>
        <w:gridCol w:w="449"/>
        <w:gridCol w:w="722"/>
        <w:gridCol w:w="1688"/>
        <w:gridCol w:w="738"/>
        <w:gridCol w:w="946"/>
        <w:gridCol w:w="1512"/>
        <w:gridCol w:w="429"/>
        <w:gridCol w:w="724"/>
        <w:gridCol w:w="561"/>
        <w:gridCol w:w="752"/>
      </w:tblGrid>
      <w:tr w:rsidR="00887387" w:rsidRPr="00B356EF" w:rsidTr="001D2D37">
        <w:trPr>
          <w:trHeight w:val="227"/>
          <w:jc w:val="center"/>
        </w:trPr>
        <w:tc>
          <w:tcPr>
            <w:tcW w:w="2162" w:type="pct"/>
            <w:gridSpan w:val="5"/>
            <w:vAlign w:val="center"/>
          </w:tcPr>
          <w:p w:rsidR="00887387" w:rsidRPr="00B356EF" w:rsidRDefault="00887387" w:rsidP="00E917D5">
            <w:pPr>
              <w:rPr>
                <w:lang w:val="en-US"/>
              </w:rPr>
            </w:pPr>
            <w:r w:rsidRPr="00B356EF">
              <w:rPr>
                <w:b/>
                <w:lang w:val="en-US"/>
              </w:rPr>
              <w:t>Name and family name</w:t>
            </w:r>
          </w:p>
        </w:tc>
        <w:tc>
          <w:tcPr>
            <w:tcW w:w="2838" w:type="pct"/>
            <w:gridSpan w:val="7"/>
            <w:vAlign w:val="center"/>
          </w:tcPr>
          <w:p w:rsidR="00887387" w:rsidRPr="00B356EF" w:rsidRDefault="00F53664" w:rsidP="00DB13C3">
            <w:pPr>
              <w:rPr>
                <w:lang w:val="en-US"/>
              </w:rPr>
            </w:pPr>
            <w:proofErr w:type="spellStart"/>
            <w:r>
              <w:rPr>
                <w:lang w:val="en-US"/>
              </w:rPr>
              <w:t>Anačkov</w:t>
            </w:r>
            <w:proofErr w:type="spellEnd"/>
            <w:r>
              <w:rPr>
                <w:lang w:val="en-US"/>
              </w:rPr>
              <w:t xml:space="preserve"> </w:t>
            </w:r>
            <w:proofErr w:type="spellStart"/>
            <w:r w:rsidR="00E24225">
              <w:rPr>
                <w:lang w:val="en-US"/>
              </w:rPr>
              <w:t>Goran</w:t>
            </w:r>
            <w:proofErr w:type="spellEnd"/>
          </w:p>
        </w:tc>
      </w:tr>
      <w:tr w:rsidR="00887387" w:rsidRPr="00B356EF" w:rsidTr="001D2D37">
        <w:trPr>
          <w:trHeight w:val="227"/>
          <w:jc w:val="center"/>
        </w:trPr>
        <w:tc>
          <w:tcPr>
            <w:tcW w:w="2162" w:type="pct"/>
            <w:gridSpan w:val="5"/>
            <w:vAlign w:val="center"/>
          </w:tcPr>
          <w:p w:rsidR="00887387" w:rsidRPr="00B356EF" w:rsidRDefault="00887387" w:rsidP="00E917D5">
            <w:pPr>
              <w:rPr>
                <w:lang w:val="en-US"/>
              </w:rPr>
            </w:pPr>
            <w:r w:rsidRPr="00B356EF">
              <w:rPr>
                <w:b/>
                <w:lang w:val="en-US"/>
              </w:rPr>
              <w:t xml:space="preserve">Title </w:t>
            </w:r>
          </w:p>
        </w:tc>
        <w:tc>
          <w:tcPr>
            <w:tcW w:w="2838" w:type="pct"/>
            <w:gridSpan w:val="7"/>
            <w:vAlign w:val="center"/>
          </w:tcPr>
          <w:p w:rsidR="00887387" w:rsidRPr="00B356EF" w:rsidRDefault="00887387" w:rsidP="00DB13C3">
            <w:pPr>
              <w:rPr>
                <w:lang w:val="en-US"/>
              </w:rPr>
            </w:pPr>
            <w:r w:rsidRPr="00B356EF">
              <w:rPr>
                <w:lang w:val="en-US"/>
              </w:rPr>
              <w:t>Full Professor</w:t>
            </w:r>
          </w:p>
        </w:tc>
      </w:tr>
      <w:tr w:rsidR="00887387" w:rsidRPr="00B356EF" w:rsidTr="001D2D37">
        <w:trPr>
          <w:trHeight w:val="227"/>
          <w:jc w:val="center"/>
        </w:trPr>
        <w:tc>
          <w:tcPr>
            <w:tcW w:w="2162" w:type="pct"/>
            <w:gridSpan w:val="5"/>
            <w:vAlign w:val="center"/>
          </w:tcPr>
          <w:p w:rsidR="00887387" w:rsidRPr="00B356EF" w:rsidRDefault="00887387" w:rsidP="00E917D5">
            <w:pPr>
              <w:rPr>
                <w:lang w:val="en-US"/>
              </w:rPr>
            </w:pPr>
            <w:r w:rsidRPr="00B356EF">
              <w:rPr>
                <w:b/>
                <w:lang w:val="en-US"/>
              </w:rPr>
              <w:t>Narrow scientific area</w:t>
            </w:r>
          </w:p>
        </w:tc>
        <w:tc>
          <w:tcPr>
            <w:tcW w:w="2838" w:type="pct"/>
            <w:gridSpan w:val="7"/>
            <w:vAlign w:val="center"/>
          </w:tcPr>
          <w:p w:rsidR="00887387" w:rsidRPr="00B356EF" w:rsidRDefault="00E24225" w:rsidP="00DB13C3">
            <w:pPr>
              <w:rPr>
                <w:lang w:val="en-US"/>
              </w:rPr>
            </w:pPr>
            <w:r>
              <w:rPr>
                <w:lang w:val="en-US"/>
              </w:rPr>
              <w:t>Botany</w:t>
            </w:r>
          </w:p>
        </w:tc>
      </w:tr>
      <w:tr w:rsidR="00D11E5E" w:rsidRPr="00B356EF" w:rsidTr="00D11E5E">
        <w:trPr>
          <w:trHeight w:val="227"/>
          <w:jc w:val="center"/>
        </w:trPr>
        <w:tc>
          <w:tcPr>
            <w:tcW w:w="954" w:type="pct"/>
            <w:gridSpan w:val="3"/>
            <w:vAlign w:val="center"/>
          </w:tcPr>
          <w:p w:rsidR="00D11E5E" w:rsidRPr="00B356EF" w:rsidRDefault="00D11E5E" w:rsidP="00E917D5">
            <w:pPr>
              <w:rPr>
                <w:lang w:val="en-US"/>
              </w:rPr>
            </w:pPr>
            <w:r w:rsidRPr="00B356EF">
              <w:rPr>
                <w:b/>
                <w:lang w:val="en-US"/>
              </w:rPr>
              <w:t>Academic career</w:t>
            </w:r>
          </w:p>
        </w:tc>
        <w:tc>
          <w:tcPr>
            <w:tcW w:w="362" w:type="pct"/>
            <w:vAlign w:val="center"/>
          </w:tcPr>
          <w:p w:rsidR="00D11E5E" w:rsidRPr="00D11E5E" w:rsidRDefault="00D11E5E" w:rsidP="00E917D5">
            <w:pPr>
              <w:rPr>
                <w:b/>
                <w:lang w:val="en-US"/>
              </w:rPr>
            </w:pPr>
            <w:r w:rsidRPr="00D11E5E">
              <w:rPr>
                <w:b/>
                <w:lang w:val="en-US"/>
              </w:rPr>
              <w:t xml:space="preserve">Year  </w:t>
            </w:r>
          </w:p>
        </w:tc>
        <w:tc>
          <w:tcPr>
            <w:tcW w:w="1216" w:type="pct"/>
            <w:gridSpan w:val="2"/>
            <w:vAlign w:val="center"/>
          </w:tcPr>
          <w:p w:rsidR="00D11E5E" w:rsidRPr="00D11E5E" w:rsidRDefault="00D11E5E" w:rsidP="00E917D5">
            <w:pPr>
              <w:rPr>
                <w:b/>
                <w:lang w:val="en-US"/>
              </w:rPr>
            </w:pPr>
            <w:r w:rsidRPr="00D11E5E">
              <w:rPr>
                <w:b/>
                <w:lang w:val="en-US"/>
              </w:rPr>
              <w:t>Institution</w:t>
            </w:r>
          </w:p>
        </w:tc>
        <w:tc>
          <w:tcPr>
            <w:tcW w:w="2468" w:type="pct"/>
            <w:gridSpan w:val="6"/>
            <w:vAlign w:val="center"/>
          </w:tcPr>
          <w:p w:rsidR="00D11E5E" w:rsidRPr="00D11E5E" w:rsidRDefault="00D11E5E" w:rsidP="0095547F">
            <w:pPr>
              <w:rPr>
                <w:b/>
                <w:lang w:val="en-US"/>
              </w:rPr>
            </w:pPr>
            <w:r w:rsidRPr="00D11E5E">
              <w:rPr>
                <w:rStyle w:val="tlid-translation"/>
                <w:b/>
              </w:rPr>
              <w:t>Narrow scientific field</w:t>
            </w:r>
            <w:r w:rsidRPr="00D11E5E">
              <w:rPr>
                <w:b/>
              </w:rPr>
              <w:t xml:space="preserve"> </w:t>
            </w:r>
            <w:r w:rsidRPr="00D11E5E">
              <w:rPr>
                <w:rStyle w:val="tlid-translation"/>
                <w:b/>
              </w:rPr>
              <w:t>or art field</w:t>
            </w:r>
          </w:p>
        </w:tc>
      </w:tr>
      <w:tr w:rsidR="00D11E5E" w:rsidRPr="00B356EF" w:rsidTr="00D11E5E">
        <w:trPr>
          <w:trHeight w:val="227"/>
          <w:jc w:val="center"/>
        </w:trPr>
        <w:tc>
          <w:tcPr>
            <w:tcW w:w="954" w:type="pct"/>
            <w:gridSpan w:val="3"/>
            <w:vAlign w:val="center"/>
          </w:tcPr>
          <w:p w:rsidR="00D11E5E" w:rsidRPr="00B356EF" w:rsidRDefault="00D11E5E" w:rsidP="00E917D5">
            <w:pPr>
              <w:rPr>
                <w:lang w:val="en-US"/>
              </w:rPr>
            </w:pPr>
            <w:r w:rsidRPr="00B356EF">
              <w:rPr>
                <w:lang w:val="en-US"/>
              </w:rPr>
              <w:t>Election to the title</w:t>
            </w:r>
          </w:p>
        </w:tc>
        <w:tc>
          <w:tcPr>
            <w:tcW w:w="362" w:type="pct"/>
            <w:vAlign w:val="center"/>
          </w:tcPr>
          <w:p w:rsidR="00D11E5E" w:rsidRPr="00B356EF" w:rsidRDefault="00D11E5E" w:rsidP="00DB13C3">
            <w:pPr>
              <w:rPr>
                <w:lang w:val="en-US"/>
              </w:rPr>
            </w:pPr>
            <w:r w:rsidRPr="00B356EF">
              <w:rPr>
                <w:lang w:val="en-US"/>
              </w:rPr>
              <w:t>2019</w:t>
            </w:r>
          </w:p>
        </w:tc>
        <w:tc>
          <w:tcPr>
            <w:tcW w:w="1216" w:type="pct"/>
            <w:gridSpan w:val="2"/>
            <w:vAlign w:val="center"/>
          </w:tcPr>
          <w:p w:rsidR="00D11E5E" w:rsidRPr="00B356EF" w:rsidRDefault="00D11E5E" w:rsidP="00DB13C3">
            <w:pPr>
              <w:rPr>
                <w:lang w:val="en-US"/>
              </w:rPr>
            </w:pPr>
            <w:r w:rsidRPr="00B356EF">
              <w:rPr>
                <w:lang w:val="sr-Cyrl-CS"/>
              </w:rPr>
              <w:t>Faculty of Sciences UNS</w:t>
            </w:r>
          </w:p>
        </w:tc>
        <w:tc>
          <w:tcPr>
            <w:tcW w:w="2468" w:type="pct"/>
            <w:gridSpan w:val="6"/>
            <w:vAlign w:val="center"/>
          </w:tcPr>
          <w:p w:rsidR="00D11E5E" w:rsidRPr="00E24225" w:rsidRDefault="00D11E5E" w:rsidP="00DB13C3">
            <w:r>
              <w:t>Botany</w:t>
            </w:r>
          </w:p>
        </w:tc>
      </w:tr>
      <w:tr w:rsidR="00D11E5E" w:rsidRPr="00B356EF" w:rsidTr="00D11E5E">
        <w:trPr>
          <w:trHeight w:val="227"/>
          <w:jc w:val="center"/>
        </w:trPr>
        <w:tc>
          <w:tcPr>
            <w:tcW w:w="954" w:type="pct"/>
            <w:gridSpan w:val="3"/>
            <w:vAlign w:val="center"/>
          </w:tcPr>
          <w:p w:rsidR="00D11E5E" w:rsidRPr="00B356EF" w:rsidRDefault="00D11E5E" w:rsidP="00E917D5">
            <w:pPr>
              <w:rPr>
                <w:lang w:val="en-US"/>
              </w:rPr>
            </w:pPr>
            <w:r w:rsidRPr="00B356EF">
              <w:rPr>
                <w:lang w:val="en-US"/>
              </w:rPr>
              <w:t>PhD</w:t>
            </w:r>
          </w:p>
        </w:tc>
        <w:tc>
          <w:tcPr>
            <w:tcW w:w="362" w:type="pct"/>
          </w:tcPr>
          <w:p w:rsidR="00D11E5E" w:rsidRPr="00B356EF" w:rsidRDefault="00D11E5E" w:rsidP="00DB13C3">
            <w:r w:rsidRPr="00B356EF">
              <w:t>2009</w:t>
            </w:r>
          </w:p>
        </w:tc>
        <w:tc>
          <w:tcPr>
            <w:tcW w:w="1216" w:type="pct"/>
            <w:gridSpan w:val="2"/>
          </w:tcPr>
          <w:p w:rsidR="00D11E5E" w:rsidRPr="00B356EF" w:rsidRDefault="00D11E5E" w:rsidP="00DB13C3">
            <w:pPr>
              <w:rPr>
                <w:lang w:val="sr-Cyrl-CS"/>
              </w:rPr>
            </w:pPr>
            <w:r w:rsidRPr="00B356EF">
              <w:rPr>
                <w:lang w:val="sr-Cyrl-CS"/>
              </w:rPr>
              <w:t>Faculty of Sciences UNS</w:t>
            </w:r>
          </w:p>
        </w:tc>
        <w:tc>
          <w:tcPr>
            <w:tcW w:w="2468" w:type="pct"/>
            <w:gridSpan w:val="6"/>
            <w:vAlign w:val="center"/>
          </w:tcPr>
          <w:p w:rsidR="00D11E5E" w:rsidRPr="00B356EF" w:rsidRDefault="00D11E5E" w:rsidP="00E24225">
            <w:r w:rsidRPr="00B356EF">
              <w:t>B</w:t>
            </w:r>
            <w:r>
              <w:t>iology, Plant Taxonomy and Phytogeography</w:t>
            </w:r>
          </w:p>
        </w:tc>
      </w:tr>
      <w:tr w:rsidR="00D11E5E" w:rsidRPr="00B356EF" w:rsidTr="00D11E5E">
        <w:trPr>
          <w:trHeight w:val="227"/>
          <w:jc w:val="center"/>
        </w:trPr>
        <w:tc>
          <w:tcPr>
            <w:tcW w:w="954" w:type="pct"/>
            <w:gridSpan w:val="3"/>
            <w:vAlign w:val="center"/>
          </w:tcPr>
          <w:p w:rsidR="00D11E5E" w:rsidRPr="00B356EF" w:rsidRDefault="00D11E5E" w:rsidP="00E917D5">
            <w:pPr>
              <w:rPr>
                <w:lang w:val="en-US"/>
              </w:rPr>
            </w:pPr>
            <w:r w:rsidRPr="00B356EF">
              <w:rPr>
                <w:lang w:val="en-US"/>
              </w:rPr>
              <w:t>Master degree</w:t>
            </w:r>
          </w:p>
        </w:tc>
        <w:tc>
          <w:tcPr>
            <w:tcW w:w="362" w:type="pct"/>
          </w:tcPr>
          <w:p w:rsidR="00D11E5E" w:rsidRPr="00B356EF" w:rsidRDefault="00D11E5E" w:rsidP="00DB13C3">
            <w:r w:rsidRPr="00B356EF">
              <w:t>200</w:t>
            </w:r>
            <w:r>
              <w:t>3</w:t>
            </w:r>
          </w:p>
        </w:tc>
        <w:tc>
          <w:tcPr>
            <w:tcW w:w="1216" w:type="pct"/>
            <w:gridSpan w:val="2"/>
          </w:tcPr>
          <w:p w:rsidR="00D11E5E" w:rsidRPr="00B356EF" w:rsidRDefault="00D11E5E" w:rsidP="00DB13C3">
            <w:pPr>
              <w:rPr>
                <w:lang w:val="sr-Cyrl-CS"/>
              </w:rPr>
            </w:pPr>
            <w:r w:rsidRPr="00B356EF">
              <w:rPr>
                <w:lang w:val="sr-Cyrl-CS"/>
              </w:rPr>
              <w:t>Faculty of Sciences UNS</w:t>
            </w:r>
          </w:p>
        </w:tc>
        <w:tc>
          <w:tcPr>
            <w:tcW w:w="2468" w:type="pct"/>
            <w:gridSpan w:val="6"/>
            <w:vAlign w:val="center"/>
          </w:tcPr>
          <w:p w:rsidR="00D11E5E" w:rsidRPr="00E24225" w:rsidRDefault="00D11E5E" w:rsidP="00DB13C3">
            <w:r w:rsidRPr="00B356EF">
              <w:rPr>
                <w:lang w:val="sr-Cyrl-CS"/>
              </w:rPr>
              <w:t>Biology</w:t>
            </w:r>
            <w:r>
              <w:t>, Taxonomy</w:t>
            </w:r>
          </w:p>
        </w:tc>
      </w:tr>
      <w:tr w:rsidR="00D11E5E" w:rsidRPr="00B356EF" w:rsidTr="00D11E5E">
        <w:trPr>
          <w:trHeight w:val="227"/>
          <w:jc w:val="center"/>
        </w:trPr>
        <w:tc>
          <w:tcPr>
            <w:tcW w:w="954" w:type="pct"/>
            <w:gridSpan w:val="3"/>
            <w:vAlign w:val="center"/>
          </w:tcPr>
          <w:p w:rsidR="00D11E5E" w:rsidRPr="00B356EF" w:rsidRDefault="00D11E5E" w:rsidP="00E917D5">
            <w:pPr>
              <w:rPr>
                <w:lang w:val="en-US"/>
              </w:rPr>
            </w:pPr>
            <w:r w:rsidRPr="00B356EF">
              <w:rPr>
                <w:lang w:val="en-US"/>
              </w:rPr>
              <w:t xml:space="preserve">Diploma </w:t>
            </w:r>
          </w:p>
        </w:tc>
        <w:tc>
          <w:tcPr>
            <w:tcW w:w="362" w:type="pct"/>
            <w:vAlign w:val="center"/>
          </w:tcPr>
          <w:p w:rsidR="00D11E5E" w:rsidRPr="00B356EF" w:rsidRDefault="00D11E5E" w:rsidP="00DB13C3">
            <w:pPr>
              <w:rPr>
                <w:lang w:val="en-US"/>
              </w:rPr>
            </w:pPr>
            <w:r>
              <w:rPr>
                <w:lang w:val="en-US"/>
              </w:rPr>
              <w:t>1997</w:t>
            </w:r>
          </w:p>
        </w:tc>
        <w:tc>
          <w:tcPr>
            <w:tcW w:w="1216" w:type="pct"/>
            <w:gridSpan w:val="2"/>
          </w:tcPr>
          <w:p w:rsidR="00D11E5E" w:rsidRPr="00B356EF" w:rsidRDefault="00D11E5E" w:rsidP="00CF5746">
            <w:pPr>
              <w:rPr>
                <w:lang w:val="sr-Cyrl-CS"/>
              </w:rPr>
            </w:pPr>
            <w:r w:rsidRPr="00B356EF">
              <w:rPr>
                <w:lang w:val="sr-Cyrl-CS"/>
              </w:rPr>
              <w:t>Faculty of Sciences UNS</w:t>
            </w:r>
          </w:p>
        </w:tc>
        <w:tc>
          <w:tcPr>
            <w:tcW w:w="2468" w:type="pct"/>
            <w:gridSpan w:val="6"/>
            <w:vAlign w:val="center"/>
          </w:tcPr>
          <w:p w:rsidR="00D11E5E" w:rsidRPr="00B356EF" w:rsidRDefault="00D11E5E" w:rsidP="00DB13C3">
            <w:pPr>
              <w:rPr>
                <w:lang w:val="sr-Cyrl-CS"/>
              </w:rPr>
            </w:pPr>
            <w:r w:rsidRPr="00B356EF">
              <w:rPr>
                <w:lang w:val="sr-Cyrl-CS"/>
              </w:rPr>
              <w:t>Biology</w:t>
            </w:r>
          </w:p>
        </w:tc>
      </w:tr>
      <w:tr w:rsidR="00887387" w:rsidRPr="00B356EF" w:rsidTr="006E16AB">
        <w:trPr>
          <w:trHeight w:val="227"/>
          <w:jc w:val="center"/>
        </w:trPr>
        <w:tc>
          <w:tcPr>
            <w:tcW w:w="5000" w:type="pct"/>
            <w:gridSpan w:val="12"/>
            <w:vAlign w:val="center"/>
          </w:tcPr>
          <w:p w:rsidR="00887387" w:rsidRPr="00B356EF" w:rsidRDefault="00887387" w:rsidP="00E917D5">
            <w:pPr>
              <w:spacing w:after="60"/>
              <w:rPr>
                <w:lang w:val="en-US"/>
              </w:rPr>
            </w:pPr>
            <w:r w:rsidRPr="00B356EF">
              <w:rPr>
                <w:b/>
                <w:lang w:val="en-US"/>
              </w:rPr>
              <w:t xml:space="preserve">A list of dissertations-doctoral art projects in which the teacher is or was a mentor in the past 10 years </w:t>
            </w:r>
          </w:p>
        </w:tc>
      </w:tr>
      <w:tr w:rsidR="000665CD" w:rsidRPr="00B356EF" w:rsidTr="00D11E5E">
        <w:trPr>
          <w:trHeight w:val="227"/>
          <w:jc w:val="center"/>
        </w:trPr>
        <w:tc>
          <w:tcPr>
            <w:tcW w:w="257" w:type="pct"/>
            <w:vAlign w:val="center"/>
          </w:tcPr>
          <w:p w:rsidR="00887387" w:rsidRPr="00B356EF" w:rsidRDefault="00887387" w:rsidP="00E917D5">
            <w:pPr>
              <w:spacing w:after="60"/>
              <w:rPr>
                <w:lang w:val="en-US"/>
              </w:rPr>
            </w:pPr>
            <w:r w:rsidRPr="00B356EF">
              <w:rPr>
                <w:lang w:val="en-US"/>
              </w:rPr>
              <w:t>No.</w:t>
            </w:r>
          </w:p>
        </w:tc>
        <w:tc>
          <w:tcPr>
            <w:tcW w:w="2275" w:type="pct"/>
            <w:gridSpan w:val="5"/>
            <w:vAlign w:val="center"/>
          </w:tcPr>
          <w:p w:rsidR="00887387" w:rsidRPr="00B356EF" w:rsidRDefault="00887387" w:rsidP="00E917D5">
            <w:pPr>
              <w:spacing w:after="60"/>
              <w:rPr>
                <w:lang w:val="en-US"/>
              </w:rPr>
            </w:pPr>
            <w:r w:rsidRPr="00B356EF">
              <w:rPr>
                <w:lang w:val="en-US"/>
              </w:rPr>
              <w:t>Title of the dissertation – doctoral art project</w:t>
            </w:r>
          </w:p>
        </w:tc>
        <w:tc>
          <w:tcPr>
            <w:tcW w:w="1232" w:type="pct"/>
            <w:gridSpan w:val="2"/>
            <w:vAlign w:val="center"/>
          </w:tcPr>
          <w:p w:rsidR="00887387" w:rsidRPr="00B356EF" w:rsidRDefault="00887387" w:rsidP="00E917D5">
            <w:pPr>
              <w:spacing w:after="60"/>
              <w:rPr>
                <w:lang w:val="en-US"/>
              </w:rPr>
            </w:pPr>
            <w:r w:rsidRPr="00B356EF">
              <w:rPr>
                <w:lang w:val="en-US"/>
              </w:rPr>
              <w:t xml:space="preserve">Name of the candidate </w:t>
            </w:r>
          </w:p>
        </w:tc>
        <w:tc>
          <w:tcPr>
            <w:tcW w:w="578" w:type="pct"/>
            <w:gridSpan w:val="2"/>
            <w:vAlign w:val="center"/>
          </w:tcPr>
          <w:p w:rsidR="00887387" w:rsidRPr="00B356EF" w:rsidRDefault="00887387" w:rsidP="00E917D5">
            <w:pPr>
              <w:spacing w:after="60"/>
              <w:rPr>
                <w:lang w:val="en-US"/>
              </w:rPr>
            </w:pPr>
            <w:r w:rsidRPr="00B356EF">
              <w:rPr>
                <w:lang w:val="en-US"/>
              </w:rPr>
              <w:t xml:space="preserve">*submitted </w:t>
            </w:r>
          </w:p>
        </w:tc>
        <w:tc>
          <w:tcPr>
            <w:tcW w:w="658" w:type="pct"/>
            <w:gridSpan w:val="2"/>
            <w:vAlign w:val="center"/>
          </w:tcPr>
          <w:p w:rsidR="00887387" w:rsidRPr="00B356EF" w:rsidRDefault="00887387" w:rsidP="00E917D5">
            <w:pPr>
              <w:spacing w:after="60"/>
              <w:rPr>
                <w:lang w:val="en-US"/>
              </w:rPr>
            </w:pPr>
            <w:r w:rsidRPr="00B356EF">
              <w:rPr>
                <w:lang w:val="en-US"/>
              </w:rPr>
              <w:t>** defended</w:t>
            </w:r>
          </w:p>
        </w:tc>
      </w:tr>
      <w:tr w:rsidR="000665CD" w:rsidRPr="00B356EF" w:rsidTr="00D11E5E">
        <w:trPr>
          <w:trHeight w:val="227"/>
          <w:jc w:val="center"/>
        </w:trPr>
        <w:tc>
          <w:tcPr>
            <w:tcW w:w="257" w:type="pct"/>
            <w:vAlign w:val="center"/>
          </w:tcPr>
          <w:p w:rsidR="000665CD" w:rsidRPr="00B356EF" w:rsidRDefault="000665CD" w:rsidP="00E24225">
            <w:pPr>
              <w:spacing w:after="60"/>
              <w:jc w:val="center"/>
              <w:rPr>
                <w:lang w:val="en-US"/>
              </w:rPr>
            </w:pPr>
            <w:r w:rsidRPr="00B356EF">
              <w:rPr>
                <w:lang w:val="en-US"/>
              </w:rPr>
              <w:t>1.</w:t>
            </w:r>
          </w:p>
        </w:tc>
        <w:tc>
          <w:tcPr>
            <w:tcW w:w="2275" w:type="pct"/>
            <w:gridSpan w:val="5"/>
            <w:vAlign w:val="center"/>
          </w:tcPr>
          <w:p w:rsidR="000665CD" w:rsidRPr="007A0837" w:rsidRDefault="000665CD" w:rsidP="000665CD">
            <w:pPr>
              <w:spacing w:after="60"/>
              <w:rPr>
                <w:sz w:val="18"/>
                <w:szCs w:val="18"/>
                <w:lang w:val="sr-Cyrl-CS"/>
              </w:rPr>
            </w:pPr>
            <w:r w:rsidRPr="007A0837">
              <w:rPr>
                <w:sz w:val="18"/>
                <w:szCs w:val="18"/>
              </w:rPr>
              <w:t xml:space="preserve">Morphological and phytochemical characterization of representatives of sections </w:t>
            </w:r>
            <w:r w:rsidRPr="007A0837">
              <w:rPr>
                <w:i/>
                <w:sz w:val="18"/>
                <w:szCs w:val="18"/>
                <w:lang w:val="sr-Cyrl-CS"/>
              </w:rPr>
              <w:t>Pulegium</w:t>
            </w:r>
            <w:r w:rsidRPr="007A0837">
              <w:rPr>
                <w:sz w:val="18"/>
                <w:szCs w:val="18"/>
                <w:lang w:val="sr-Cyrl-CS"/>
              </w:rPr>
              <w:t xml:space="preserve"> (Mill.) Lam. &amp; DC. 1805 </w:t>
            </w:r>
            <w:r w:rsidRPr="007A0837">
              <w:rPr>
                <w:sz w:val="18"/>
                <w:szCs w:val="18"/>
              </w:rPr>
              <w:t>and</w:t>
            </w:r>
            <w:r w:rsidRPr="007A0837">
              <w:rPr>
                <w:sz w:val="18"/>
                <w:szCs w:val="18"/>
                <w:lang w:val="sr-Cyrl-CS"/>
              </w:rPr>
              <w:t xml:space="preserve"> </w:t>
            </w:r>
            <w:r w:rsidRPr="007A0837">
              <w:rPr>
                <w:i/>
                <w:sz w:val="18"/>
                <w:szCs w:val="18"/>
                <w:lang w:val="sr-Cyrl-CS"/>
              </w:rPr>
              <w:t>Mentha</w:t>
            </w:r>
            <w:r w:rsidRPr="007A0837">
              <w:rPr>
                <w:sz w:val="18"/>
                <w:szCs w:val="18"/>
                <w:lang w:val="sr-Cyrl-CS"/>
              </w:rPr>
              <w:t xml:space="preserve"> (</w:t>
            </w:r>
            <w:r w:rsidRPr="007A0837">
              <w:rPr>
                <w:i/>
                <w:sz w:val="18"/>
                <w:szCs w:val="18"/>
                <w:lang w:val="sr-Cyrl-CS"/>
              </w:rPr>
              <w:t>Mentha</w:t>
            </w:r>
            <w:r w:rsidRPr="007A0837">
              <w:rPr>
                <w:sz w:val="18"/>
                <w:szCs w:val="18"/>
                <w:lang w:val="sr-Cyrl-CS"/>
              </w:rPr>
              <w:t xml:space="preserve"> L., Lamiaceae)</w:t>
            </w:r>
            <w:r w:rsidRPr="007A0837">
              <w:rPr>
                <w:sz w:val="18"/>
                <w:szCs w:val="18"/>
              </w:rPr>
              <w:t xml:space="preserve"> from Balkan Peninsula and s</w:t>
            </w:r>
            <w:r w:rsidR="00814A42">
              <w:rPr>
                <w:sz w:val="18"/>
                <w:szCs w:val="18"/>
              </w:rPr>
              <w:t>o</w:t>
            </w:r>
            <w:r w:rsidRPr="007A0837">
              <w:rPr>
                <w:sz w:val="18"/>
                <w:szCs w:val="18"/>
              </w:rPr>
              <w:t>uth part of Panonnian plane</w:t>
            </w:r>
          </w:p>
        </w:tc>
        <w:tc>
          <w:tcPr>
            <w:tcW w:w="1232" w:type="pct"/>
            <w:gridSpan w:val="2"/>
            <w:vAlign w:val="center"/>
          </w:tcPr>
          <w:p w:rsidR="000665CD" w:rsidRPr="00B356EF" w:rsidRDefault="000665CD" w:rsidP="00E917D5">
            <w:pPr>
              <w:spacing w:after="60"/>
              <w:rPr>
                <w:lang w:val="en-US"/>
              </w:rPr>
            </w:pPr>
            <w:proofErr w:type="spellStart"/>
            <w:r w:rsidRPr="00B356EF">
              <w:rPr>
                <w:lang w:val="en-US"/>
              </w:rPr>
              <w:t>Bojana</w:t>
            </w:r>
            <w:proofErr w:type="spellEnd"/>
            <w:r w:rsidRPr="00B356EF">
              <w:rPr>
                <w:lang w:val="en-US"/>
              </w:rPr>
              <w:t xml:space="preserve"> </w:t>
            </w:r>
            <w:proofErr w:type="spellStart"/>
            <w:r w:rsidRPr="00B356EF">
              <w:rPr>
                <w:lang w:val="en-US"/>
              </w:rPr>
              <w:t>Bokić</w:t>
            </w:r>
            <w:proofErr w:type="spellEnd"/>
          </w:p>
        </w:tc>
        <w:tc>
          <w:tcPr>
            <w:tcW w:w="578" w:type="pct"/>
            <w:gridSpan w:val="2"/>
            <w:vAlign w:val="center"/>
          </w:tcPr>
          <w:p w:rsidR="000665CD" w:rsidRPr="00B356EF" w:rsidRDefault="000665CD" w:rsidP="00E24225">
            <w:pPr>
              <w:spacing w:after="60"/>
              <w:jc w:val="center"/>
              <w:rPr>
                <w:lang w:val="en-US"/>
              </w:rPr>
            </w:pPr>
            <w:r w:rsidRPr="00B356EF">
              <w:rPr>
                <w:lang w:val="en-US"/>
              </w:rPr>
              <w:t>2019</w:t>
            </w:r>
          </w:p>
        </w:tc>
        <w:tc>
          <w:tcPr>
            <w:tcW w:w="658" w:type="pct"/>
            <w:gridSpan w:val="2"/>
            <w:vAlign w:val="center"/>
          </w:tcPr>
          <w:p w:rsidR="000665CD" w:rsidRPr="00B356EF" w:rsidRDefault="000665CD" w:rsidP="00E24225">
            <w:pPr>
              <w:spacing w:after="60"/>
              <w:jc w:val="center"/>
              <w:rPr>
                <w:lang w:val="en-US"/>
              </w:rPr>
            </w:pPr>
          </w:p>
        </w:tc>
      </w:tr>
      <w:tr w:rsidR="0038000E" w:rsidRPr="00B356EF" w:rsidTr="00D11E5E">
        <w:trPr>
          <w:trHeight w:val="227"/>
          <w:jc w:val="center"/>
        </w:trPr>
        <w:tc>
          <w:tcPr>
            <w:tcW w:w="257" w:type="pct"/>
            <w:vAlign w:val="center"/>
          </w:tcPr>
          <w:p w:rsidR="0038000E" w:rsidRPr="00B356EF" w:rsidRDefault="0038000E" w:rsidP="000152C4">
            <w:pPr>
              <w:spacing w:after="60"/>
              <w:jc w:val="center"/>
              <w:rPr>
                <w:lang w:val="en-US"/>
              </w:rPr>
            </w:pPr>
            <w:r w:rsidRPr="00B356EF">
              <w:rPr>
                <w:lang w:val="en-US"/>
              </w:rPr>
              <w:t>2.</w:t>
            </w:r>
          </w:p>
        </w:tc>
        <w:tc>
          <w:tcPr>
            <w:tcW w:w="2275" w:type="pct"/>
            <w:gridSpan w:val="5"/>
            <w:vAlign w:val="center"/>
          </w:tcPr>
          <w:p w:rsidR="0038000E" w:rsidRPr="0038000E" w:rsidRDefault="0038000E" w:rsidP="000665CD">
            <w:pPr>
              <w:spacing w:after="60"/>
              <w:rPr>
                <w:sz w:val="18"/>
                <w:szCs w:val="18"/>
              </w:rPr>
            </w:pPr>
            <w:r w:rsidRPr="0038000E">
              <w:rPr>
                <w:color w:val="333333"/>
                <w:sz w:val="18"/>
                <w:szCs w:val="18"/>
                <w:shd w:val="clear" w:color="auto" w:fill="FFFFFF"/>
              </w:rPr>
              <w:t>Invasive neophytes in the urban flora of the city of Novi Sad: diversity, distribution, and impact on natural and urban habitats</w:t>
            </w:r>
          </w:p>
        </w:tc>
        <w:tc>
          <w:tcPr>
            <w:tcW w:w="1232" w:type="pct"/>
            <w:gridSpan w:val="2"/>
            <w:vAlign w:val="center"/>
          </w:tcPr>
          <w:p w:rsidR="0038000E" w:rsidRPr="0038000E" w:rsidRDefault="0038000E" w:rsidP="00E917D5">
            <w:pPr>
              <w:spacing w:after="60"/>
            </w:pPr>
            <w:r>
              <w:t>Goran Tmušić</w:t>
            </w:r>
          </w:p>
        </w:tc>
        <w:tc>
          <w:tcPr>
            <w:tcW w:w="578" w:type="pct"/>
            <w:gridSpan w:val="2"/>
            <w:vAlign w:val="center"/>
          </w:tcPr>
          <w:p w:rsidR="0038000E" w:rsidRPr="00B356EF" w:rsidRDefault="0038000E" w:rsidP="00E24225">
            <w:pPr>
              <w:spacing w:after="60"/>
              <w:jc w:val="center"/>
              <w:rPr>
                <w:lang w:val="en-US"/>
              </w:rPr>
            </w:pPr>
            <w:r>
              <w:rPr>
                <w:lang w:val="en-US"/>
              </w:rPr>
              <w:t>2019</w:t>
            </w:r>
          </w:p>
        </w:tc>
        <w:tc>
          <w:tcPr>
            <w:tcW w:w="658" w:type="pct"/>
            <w:gridSpan w:val="2"/>
            <w:vAlign w:val="center"/>
          </w:tcPr>
          <w:p w:rsidR="0038000E" w:rsidRPr="00B356EF" w:rsidRDefault="0038000E" w:rsidP="00E24225">
            <w:pPr>
              <w:spacing w:after="60"/>
              <w:jc w:val="center"/>
              <w:rPr>
                <w:lang w:val="en-US"/>
              </w:rPr>
            </w:pPr>
          </w:p>
        </w:tc>
      </w:tr>
      <w:tr w:rsidR="0038000E" w:rsidRPr="00B356EF" w:rsidTr="00D11E5E">
        <w:trPr>
          <w:trHeight w:val="227"/>
          <w:jc w:val="center"/>
        </w:trPr>
        <w:tc>
          <w:tcPr>
            <w:tcW w:w="257" w:type="pct"/>
            <w:vAlign w:val="center"/>
          </w:tcPr>
          <w:p w:rsidR="0038000E" w:rsidRPr="00B356EF" w:rsidRDefault="0038000E" w:rsidP="000152C4">
            <w:pPr>
              <w:spacing w:after="60"/>
              <w:jc w:val="center"/>
              <w:rPr>
                <w:lang w:val="en-US"/>
              </w:rPr>
            </w:pPr>
            <w:r w:rsidRPr="00B356EF">
              <w:rPr>
                <w:lang w:val="en-US"/>
              </w:rPr>
              <w:t>3.</w:t>
            </w:r>
          </w:p>
        </w:tc>
        <w:tc>
          <w:tcPr>
            <w:tcW w:w="2275" w:type="pct"/>
            <w:gridSpan w:val="5"/>
            <w:vAlign w:val="center"/>
          </w:tcPr>
          <w:p w:rsidR="0038000E" w:rsidRPr="007A0837" w:rsidRDefault="0038000E" w:rsidP="00850640">
            <w:pPr>
              <w:spacing w:after="60"/>
              <w:rPr>
                <w:sz w:val="18"/>
                <w:szCs w:val="18"/>
                <w:lang w:val="sr-Cyrl-CS"/>
              </w:rPr>
            </w:pPr>
            <w:r w:rsidRPr="007A0837">
              <w:rPr>
                <w:sz w:val="18"/>
                <w:szCs w:val="18"/>
              </w:rPr>
              <w:t xml:space="preserve">Morphological variability of species of the genus </w:t>
            </w:r>
            <w:r w:rsidRPr="007A0837">
              <w:rPr>
                <w:i/>
                <w:sz w:val="18"/>
                <w:szCs w:val="18"/>
              </w:rPr>
              <w:t>Anacamptis</w:t>
            </w:r>
            <w:r w:rsidRPr="007A0837">
              <w:rPr>
                <w:sz w:val="18"/>
                <w:szCs w:val="18"/>
              </w:rPr>
              <w:t xml:space="preserve"> Rich. (Orchidoideae, Orchidaceae) in the Balkan Peninsula and the Pannonian Plain</w:t>
            </w:r>
          </w:p>
        </w:tc>
        <w:tc>
          <w:tcPr>
            <w:tcW w:w="1232" w:type="pct"/>
            <w:gridSpan w:val="2"/>
            <w:vAlign w:val="center"/>
          </w:tcPr>
          <w:p w:rsidR="0038000E" w:rsidRPr="00B356EF" w:rsidRDefault="0038000E" w:rsidP="00E917D5">
            <w:pPr>
              <w:spacing w:after="60"/>
              <w:rPr>
                <w:lang w:val="en-US"/>
              </w:rPr>
            </w:pPr>
            <w:r>
              <w:rPr>
                <w:lang w:val="en-US"/>
              </w:rPr>
              <w:t xml:space="preserve">Boris </w:t>
            </w:r>
            <w:proofErr w:type="spellStart"/>
            <w:r>
              <w:rPr>
                <w:lang w:val="en-US"/>
              </w:rPr>
              <w:t>Radak</w:t>
            </w:r>
            <w:proofErr w:type="spellEnd"/>
          </w:p>
        </w:tc>
        <w:tc>
          <w:tcPr>
            <w:tcW w:w="578" w:type="pct"/>
            <w:gridSpan w:val="2"/>
            <w:vAlign w:val="center"/>
          </w:tcPr>
          <w:p w:rsidR="0038000E" w:rsidRPr="00B356EF" w:rsidRDefault="0038000E" w:rsidP="00E24225">
            <w:pPr>
              <w:spacing w:after="60"/>
              <w:jc w:val="center"/>
              <w:rPr>
                <w:lang w:val="en-US"/>
              </w:rPr>
            </w:pPr>
          </w:p>
        </w:tc>
        <w:tc>
          <w:tcPr>
            <w:tcW w:w="658" w:type="pct"/>
            <w:gridSpan w:val="2"/>
            <w:vAlign w:val="center"/>
          </w:tcPr>
          <w:p w:rsidR="0038000E" w:rsidRPr="00B356EF" w:rsidRDefault="0038000E" w:rsidP="00E24225">
            <w:pPr>
              <w:spacing w:after="60"/>
              <w:jc w:val="center"/>
              <w:rPr>
                <w:lang w:val="en-US"/>
              </w:rPr>
            </w:pPr>
            <w:r w:rsidRPr="00B356EF">
              <w:rPr>
                <w:lang w:val="en-US"/>
              </w:rPr>
              <w:t>201</w:t>
            </w:r>
            <w:r>
              <w:rPr>
                <w:lang w:val="en-US"/>
              </w:rPr>
              <w:t>9</w:t>
            </w:r>
          </w:p>
        </w:tc>
      </w:tr>
      <w:tr w:rsidR="0038000E" w:rsidRPr="00B356EF" w:rsidTr="00D11E5E">
        <w:trPr>
          <w:trHeight w:val="227"/>
          <w:jc w:val="center"/>
        </w:trPr>
        <w:tc>
          <w:tcPr>
            <w:tcW w:w="257" w:type="pct"/>
            <w:vAlign w:val="center"/>
          </w:tcPr>
          <w:p w:rsidR="0038000E" w:rsidRPr="00B356EF" w:rsidRDefault="0038000E" w:rsidP="000152C4">
            <w:pPr>
              <w:spacing w:after="60"/>
              <w:jc w:val="center"/>
              <w:rPr>
                <w:lang w:val="en-US"/>
              </w:rPr>
            </w:pPr>
            <w:r>
              <w:rPr>
                <w:lang w:val="en-US"/>
              </w:rPr>
              <w:t>4.</w:t>
            </w:r>
          </w:p>
        </w:tc>
        <w:tc>
          <w:tcPr>
            <w:tcW w:w="2275" w:type="pct"/>
            <w:gridSpan w:val="5"/>
            <w:vAlign w:val="center"/>
          </w:tcPr>
          <w:p w:rsidR="0038000E" w:rsidRPr="007A0837" w:rsidRDefault="0038000E" w:rsidP="00850640">
            <w:pPr>
              <w:spacing w:after="60"/>
              <w:rPr>
                <w:sz w:val="18"/>
                <w:szCs w:val="18"/>
                <w:lang w:val="sr-Cyrl-CS"/>
              </w:rPr>
            </w:pPr>
            <w:r w:rsidRPr="007A0837">
              <w:rPr>
                <w:sz w:val="18"/>
                <w:szCs w:val="18"/>
              </w:rPr>
              <w:t xml:space="preserve">Morpho-anatomical and karyological variability of the populations within B7 cytotype of </w:t>
            </w:r>
            <w:r w:rsidRPr="007A0837">
              <w:rPr>
                <w:i/>
                <w:sz w:val="18"/>
                <w:szCs w:val="18"/>
              </w:rPr>
              <w:t>Prospero autumnale</w:t>
            </w:r>
            <w:r w:rsidRPr="007A0837">
              <w:rPr>
                <w:sz w:val="18"/>
                <w:szCs w:val="18"/>
              </w:rPr>
              <w:t xml:space="preserve"> (L.) Speta complex (Hyacinthaceae) from the Pannonian Basin and Balkan Peninsula</w:t>
            </w:r>
          </w:p>
        </w:tc>
        <w:tc>
          <w:tcPr>
            <w:tcW w:w="1232" w:type="pct"/>
            <w:gridSpan w:val="2"/>
            <w:vAlign w:val="center"/>
          </w:tcPr>
          <w:p w:rsidR="0038000E" w:rsidRPr="00B356EF" w:rsidRDefault="0038000E" w:rsidP="00E917D5">
            <w:pPr>
              <w:spacing w:after="60"/>
              <w:rPr>
                <w:lang w:val="en-US"/>
              </w:rPr>
            </w:pPr>
            <w:r>
              <w:rPr>
                <w:lang w:val="en-US"/>
              </w:rPr>
              <w:t xml:space="preserve">Ana </w:t>
            </w:r>
            <w:proofErr w:type="spellStart"/>
            <w:r>
              <w:rPr>
                <w:lang w:val="en-US"/>
              </w:rPr>
              <w:t>Vestek</w:t>
            </w:r>
            <w:proofErr w:type="spellEnd"/>
          </w:p>
        </w:tc>
        <w:tc>
          <w:tcPr>
            <w:tcW w:w="578" w:type="pct"/>
            <w:gridSpan w:val="2"/>
            <w:vAlign w:val="center"/>
          </w:tcPr>
          <w:p w:rsidR="0038000E" w:rsidRPr="00B356EF" w:rsidRDefault="0038000E" w:rsidP="00E24225">
            <w:pPr>
              <w:spacing w:after="60"/>
              <w:jc w:val="center"/>
              <w:rPr>
                <w:lang w:val="en-US"/>
              </w:rPr>
            </w:pPr>
          </w:p>
        </w:tc>
        <w:tc>
          <w:tcPr>
            <w:tcW w:w="658" w:type="pct"/>
            <w:gridSpan w:val="2"/>
            <w:vAlign w:val="center"/>
          </w:tcPr>
          <w:p w:rsidR="0038000E" w:rsidRPr="00B356EF" w:rsidRDefault="0038000E" w:rsidP="00E24225">
            <w:pPr>
              <w:spacing w:after="60"/>
              <w:jc w:val="center"/>
              <w:rPr>
                <w:lang w:val="en-US"/>
              </w:rPr>
            </w:pPr>
            <w:r w:rsidRPr="00B356EF">
              <w:rPr>
                <w:lang w:val="en-US"/>
              </w:rPr>
              <w:t>201</w:t>
            </w:r>
            <w:r>
              <w:rPr>
                <w:lang w:val="en-US"/>
              </w:rPr>
              <w:t>9</w:t>
            </w:r>
          </w:p>
        </w:tc>
      </w:tr>
      <w:tr w:rsidR="0038000E" w:rsidRPr="00B356EF" w:rsidTr="00D11E5E">
        <w:trPr>
          <w:trHeight w:val="227"/>
          <w:jc w:val="center"/>
        </w:trPr>
        <w:tc>
          <w:tcPr>
            <w:tcW w:w="257" w:type="pct"/>
            <w:vAlign w:val="center"/>
          </w:tcPr>
          <w:p w:rsidR="0038000E" w:rsidRPr="0038000E" w:rsidRDefault="0038000E" w:rsidP="00E24225">
            <w:pPr>
              <w:spacing w:after="60"/>
              <w:jc w:val="center"/>
            </w:pPr>
            <w:r>
              <w:t>5.</w:t>
            </w:r>
          </w:p>
        </w:tc>
        <w:tc>
          <w:tcPr>
            <w:tcW w:w="2275" w:type="pct"/>
            <w:gridSpan w:val="5"/>
            <w:vAlign w:val="center"/>
          </w:tcPr>
          <w:p w:rsidR="0038000E" w:rsidRPr="007A0837" w:rsidRDefault="0038000E" w:rsidP="00850640">
            <w:pPr>
              <w:spacing w:after="60"/>
              <w:rPr>
                <w:w w:val="105"/>
                <w:sz w:val="18"/>
                <w:szCs w:val="18"/>
              </w:rPr>
            </w:pPr>
            <w:r w:rsidRPr="007A0837">
              <w:rPr>
                <w:i/>
                <w:sz w:val="18"/>
                <w:szCs w:val="18"/>
              </w:rPr>
              <w:t>Ornithogalum</w:t>
            </w:r>
            <w:r w:rsidRPr="007A0837">
              <w:rPr>
                <w:sz w:val="18"/>
                <w:szCs w:val="18"/>
              </w:rPr>
              <w:t xml:space="preserve"> sect. </w:t>
            </w:r>
            <w:r w:rsidRPr="007A0837">
              <w:rPr>
                <w:i/>
                <w:sz w:val="18"/>
                <w:szCs w:val="18"/>
              </w:rPr>
              <w:t>Heliocharmos</w:t>
            </w:r>
            <w:r w:rsidRPr="007A0837">
              <w:rPr>
                <w:sz w:val="18"/>
                <w:szCs w:val="18"/>
              </w:rPr>
              <w:t xml:space="preserve"> Baker (Hyacinthaceae, Ornithogaloideae) in Balkan Peninsula and Pannonian Plain: revision of nomenclature, taxonomy and distribution</w:t>
            </w:r>
          </w:p>
        </w:tc>
        <w:tc>
          <w:tcPr>
            <w:tcW w:w="1232" w:type="pct"/>
            <w:gridSpan w:val="2"/>
            <w:vAlign w:val="center"/>
          </w:tcPr>
          <w:p w:rsidR="0038000E" w:rsidRPr="00B356EF" w:rsidRDefault="0038000E" w:rsidP="00E917D5">
            <w:pPr>
              <w:spacing w:after="60"/>
              <w:rPr>
                <w:lang w:val="en-US"/>
              </w:rPr>
            </w:pPr>
            <w:proofErr w:type="spellStart"/>
            <w:r>
              <w:rPr>
                <w:lang w:val="en-US"/>
              </w:rPr>
              <w:t>Milica</w:t>
            </w:r>
            <w:proofErr w:type="spellEnd"/>
            <w:r>
              <w:rPr>
                <w:lang w:val="en-US"/>
              </w:rPr>
              <w:t xml:space="preserve"> Rat</w:t>
            </w:r>
          </w:p>
        </w:tc>
        <w:tc>
          <w:tcPr>
            <w:tcW w:w="578" w:type="pct"/>
            <w:gridSpan w:val="2"/>
            <w:vAlign w:val="center"/>
          </w:tcPr>
          <w:p w:rsidR="0038000E" w:rsidRPr="00B356EF" w:rsidRDefault="0038000E" w:rsidP="00E24225">
            <w:pPr>
              <w:spacing w:after="60"/>
              <w:jc w:val="center"/>
              <w:rPr>
                <w:lang w:val="en-US"/>
              </w:rPr>
            </w:pPr>
          </w:p>
        </w:tc>
        <w:tc>
          <w:tcPr>
            <w:tcW w:w="658" w:type="pct"/>
            <w:gridSpan w:val="2"/>
            <w:vAlign w:val="center"/>
          </w:tcPr>
          <w:p w:rsidR="0038000E" w:rsidRPr="00B356EF" w:rsidRDefault="0038000E" w:rsidP="00E24225">
            <w:pPr>
              <w:spacing w:after="60"/>
              <w:jc w:val="center"/>
              <w:rPr>
                <w:lang w:val="en-US"/>
              </w:rPr>
            </w:pPr>
            <w:r>
              <w:rPr>
                <w:lang w:val="en-US"/>
              </w:rPr>
              <w:t>2019</w:t>
            </w:r>
          </w:p>
        </w:tc>
      </w:tr>
      <w:tr w:rsidR="0038000E" w:rsidRPr="00B356EF" w:rsidTr="006E16AB">
        <w:trPr>
          <w:trHeight w:val="227"/>
          <w:jc w:val="center"/>
        </w:trPr>
        <w:tc>
          <w:tcPr>
            <w:tcW w:w="5000" w:type="pct"/>
            <w:gridSpan w:val="12"/>
            <w:vAlign w:val="center"/>
          </w:tcPr>
          <w:p w:rsidR="0038000E" w:rsidRPr="00B356EF" w:rsidRDefault="0038000E" w:rsidP="00E917D5">
            <w:pPr>
              <w:spacing w:after="60"/>
              <w:rPr>
                <w:lang w:val="en-US"/>
              </w:rPr>
            </w:pPr>
            <w:r w:rsidRPr="00B356EF">
              <w:rPr>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38000E" w:rsidRPr="00B356EF" w:rsidTr="006E16AB">
        <w:trPr>
          <w:trHeight w:val="227"/>
          <w:jc w:val="center"/>
        </w:trPr>
        <w:tc>
          <w:tcPr>
            <w:tcW w:w="5000" w:type="pct"/>
            <w:gridSpan w:val="12"/>
            <w:vAlign w:val="center"/>
          </w:tcPr>
          <w:p w:rsidR="0038000E" w:rsidRPr="00B356EF" w:rsidRDefault="0038000E" w:rsidP="00E917D5">
            <w:pPr>
              <w:spacing w:after="60"/>
              <w:rPr>
                <w:b/>
                <w:lang w:val="en-US"/>
              </w:rPr>
            </w:pPr>
            <w:r w:rsidRPr="00B356EF">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1.</w:t>
            </w:r>
          </w:p>
        </w:tc>
        <w:tc>
          <w:tcPr>
            <w:tcW w:w="4366" w:type="pct"/>
            <w:gridSpan w:val="10"/>
          </w:tcPr>
          <w:p w:rsidR="0088615E" w:rsidRPr="004B1F5A" w:rsidRDefault="0088615E" w:rsidP="00CF5746">
            <w:pPr>
              <w:widowControl/>
              <w:autoSpaceDE/>
              <w:autoSpaceDN/>
              <w:adjustRightInd/>
              <w:spacing w:before="100" w:beforeAutospacing="1" w:after="100" w:afterAutospacing="1"/>
              <w:rPr>
                <w:rFonts w:eastAsia="Calibri"/>
                <w:color w:val="000000"/>
                <w:sz w:val="18"/>
                <w:szCs w:val="18"/>
              </w:rPr>
            </w:pPr>
            <w:r w:rsidRPr="004B1F5A">
              <w:rPr>
                <w:rFonts w:eastAsia="Calibri"/>
                <w:color w:val="000000"/>
                <w:sz w:val="18"/>
                <w:szCs w:val="18"/>
              </w:rPr>
              <w:t xml:space="preserve">Kočiš Tubić, N., Đan, M., Veličković, N., Anačkov, G., Obreht, D. (2015): Microsatellite DNA variation within and among invasive populations of </w:t>
            </w:r>
            <w:r w:rsidRPr="004B1F5A">
              <w:rPr>
                <w:rFonts w:eastAsia="Calibri"/>
                <w:i/>
                <w:color w:val="000000"/>
                <w:sz w:val="18"/>
                <w:szCs w:val="18"/>
              </w:rPr>
              <w:t>Ambrosia artemisiifolia</w:t>
            </w:r>
            <w:r w:rsidRPr="004B1F5A">
              <w:rPr>
                <w:rFonts w:eastAsia="Calibri"/>
                <w:color w:val="000000"/>
                <w:sz w:val="18"/>
                <w:szCs w:val="18"/>
              </w:rPr>
              <w:t xml:space="preserve"> from the southern Pannonian Plain, </w:t>
            </w:r>
            <w:r w:rsidRPr="004B1F5A">
              <w:rPr>
                <w:rFonts w:eastAsia="Calibri"/>
                <w:i/>
                <w:color w:val="000000"/>
                <w:sz w:val="18"/>
                <w:szCs w:val="18"/>
              </w:rPr>
              <w:t>Weed Research</w:t>
            </w:r>
            <w:r w:rsidRPr="004B1F5A">
              <w:rPr>
                <w:rFonts w:eastAsia="Calibri"/>
                <w:color w:val="000000"/>
                <w:sz w:val="18"/>
                <w:szCs w:val="18"/>
              </w:rPr>
              <w:t>, Vol. 55(3), str. 268-277.</w:t>
            </w:r>
          </w:p>
        </w:tc>
        <w:tc>
          <w:tcPr>
            <w:tcW w:w="377" w:type="pct"/>
            <w:vAlign w:val="center"/>
          </w:tcPr>
          <w:p w:rsidR="0088615E" w:rsidRPr="000C4B78" w:rsidRDefault="0088615E" w:rsidP="00D87B68">
            <w:pPr>
              <w:jc w:val="center"/>
              <w:rPr>
                <w:sz w:val="18"/>
                <w:szCs w:val="18"/>
              </w:rPr>
            </w:pPr>
            <w:r>
              <w:rPr>
                <w:sz w:val="18"/>
                <w:szCs w:val="18"/>
              </w:rPr>
              <w:t>M21</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2.</w:t>
            </w:r>
          </w:p>
        </w:tc>
        <w:tc>
          <w:tcPr>
            <w:tcW w:w="4366" w:type="pct"/>
            <w:gridSpan w:val="10"/>
          </w:tcPr>
          <w:p w:rsidR="0088615E" w:rsidRPr="004B1F5A" w:rsidRDefault="0088615E" w:rsidP="00CF5746">
            <w:pPr>
              <w:widowControl/>
              <w:autoSpaceDE/>
              <w:autoSpaceDN/>
              <w:adjustRightInd/>
              <w:spacing w:before="100" w:beforeAutospacing="1" w:after="100" w:afterAutospacing="1"/>
              <w:rPr>
                <w:rFonts w:eastAsia="Calibri"/>
                <w:color w:val="000000"/>
                <w:sz w:val="18"/>
                <w:szCs w:val="18"/>
              </w:rPr>
            </w:pPr>
            <w:r w:rsidRPr="004B1F5A">
              <w:rPr>
                <w:rFonts w:eastAsia="Calibri"/>
                <w:color w:val="000000"/>
                <w:sz w:val="18"/>
                <w:szCs w:val="18"/>
              </w:rPr>
              <w:t xml:space="preserve">Seregin, A., Anačkov, G., Friesen, N. (2015): Molecular and morphological revision of the </w:t>
            </w:r>
            <w:r w:rsidRPr="004B1F5A">
              <w:rPr>
                <w:rFonts w:eastAsia="Calibri"/>
                <w:i/>
                <w:color w:val="000000"/>
                <w:sz w:val="18"/>
                <w:szCs w:val="18"/>
              </w:rPr>
              <w:t>Allium</w:t>
            </w:r>
            <w:r w:rsidRPr="004B1F5A">
              <w:rPr>
                <w:rFonts w:eastAsia="Calibri"/>
                <w:color w:val="000000"/>
                <w:sz w:val="18"/>
                <w:szCs w:val="18"/>
              </w:rPr>
              <w:t xml:space="preserve"> </w:t>
            </w:r>
            <w:r w:rsidRPr="004B1F5A">
              <w:rPr>
                <w:rFonts w:eastAsia="Calibri"/>
                <w:i/>
                <w:color w:val="000000"/>
                <w:sz w:val="18"/>
                <w:szCs w:val="18"/>
              </w:rPr>
              <w:t>saxatile</w:t>
            </w:r>
            <w:r w:rsidRPr="004B1F5A">
              <w:rPr>
                <w:rFonts w:eastAsia="Calibri"/>
                <w:color w:val="000000"/>
                <w:sz w:val="18"/>
                <w:szCs w:val="18"/>
              </w:rPr>
              <w:t xml:space="preserve"> group (Amaryllidaceae): geographical isolation as the driving force of unterestimated speciation, Botanical Journal of the Linnean Society, Vol. 178(1), str. 67-101.</w:t>
            </w:r>
          </w:p>
        </w:tc>
        <w:tc>
          <w:tcPr>
            <w:tcW w:w="377" w:type="pct"/>
            <w:vAlign w:val="center"/>
          </w:tcPr>
          <w:p w:rsidR="0088615E" w:rsidRPr="000C4B78" w:rsidRDefault="0088615E" w:rsidP="00D87B68">
            <w:pPr>
              <w:jc w:val="center"/>
              <w:rPr>
                <w:sz w:val="18"/>
                <w:szCs w:val="18"/>
              </w:rPr>
            </w:pPr>
            <w:r>
              <w:rPr>
                <w:sz w:val="18"/>
                <w:szCs w:val="18"/>
              </w:rPr>
              <w:t>M21</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3.</w:t>
            </w:r>
          </w:p>
        </w:tc>
        <w:tc>
          <w:tcPr>
            <w:tcW w:w="4366" w:type="pct"/>
            <w:gridSpan w:val="10"/>
          </w:tcPr>
          <w:p w:rsidR="0088615E" w:rsidRPr="004B1F5A" w:rsidRDefault="0088615E" w:rsidP="00CF5746">
            <w:pPr>
              <w:rPr>
                <w:sz w:val="18"/>
                <w:szCs w:val="18"/>
              </w:rPr>
            </w:pPr>
            <w:r w:rsidRPr="004B1F5A">
              <w:rPr>
                <w:bCs/>
                <w:color w:val="000000"/>
                <w:sz w:val="18"/>
                <w:szCs w:val="18"/>
              </w:rPr>
              <w:t>Rat, M.</w:t>
            </w:r>
            <w:r w:rsidRPr="004B1F5A">
              <w:rPr>
                <w:color w:val="000000"/>
                <w:sz w:val="18"/>
                <w:szCs w:val="18"/>
              </w:rPr>
              <w:t>, Gavrilović, M., Radak, B., Bokić, B., Jovanović, S., Božin, B., Anačkov, G. (2017): Urban flora in the Southeast Europe and its correlation with urbanization. Urban Ecosystems, Vol. 20(4), str. 811-822.</w:t>
            </w:r>
          </w:p>
        </w:tc>
        <w:tc>
          <w:tcPr>
            <w:tcW w:w="377" w:type="pct"/>
            <w:vAlign w:val="center"/>
          </w:tcPr>
          <w:p w:rsidR="0088615E" w:rsidRPr="00F971CB" w:rsidRDefault="0088615E" w:rsidP="00D87B68">
            <w:pPr>
              <w:jc w:val="center"/>
            </w:pPr>
            <w:r>
              <w:t>M</w:t>
            </w:r>
            <w:r w:rsidRPr="00F971CB">
              <w:t>21</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4.</w:t>
            </w:r>
          </w:p>
        </w:tc>
        <w:tc>
          <w:tcPr>
            <w:tcW w:w="4366" w:type="pct"/>
            <w:gridSpan w:val="10"/>
          </w:tcPr>
          <w:p w:rsidR="0088615E" w:rsidRPr="004B1F5A" w:rsidRDefault="0088615E" w:rsidP="00CF5746">
            <w:pPr>
              <w:rPr>
                <w:sz w:val="18"/>
                <w:szCs w:val="18"/>
              </w:rPr>
            </w:pPr>
            <w:r w:rsidRPr="004B1F5A">
              <w:rPr>
                <w:sz w:val="18"/>
                <w:szCs w:val="18"/>
                <w:lang w:val="pl-PL"/>
              </w:rPr>
              <w:t>Vestek, A., Slovak, M., Weiss-Schneeweiss, H., Temsch E., Luković, J., Kučera, J., Anačkov, G. (2019): Morpho-anatomical differentiation of genome size variation in three ploidy levels within the B</w:t>
            </w:r>
            <w:r w:rsidRPr="004B1F5A">
              <w:rPr>
                <w:sz w:val="18"/>
                <w:szCs w:val="18"/>
                <w:vertAlign w:val="superscript"/>
                <w:lang w:val="pl-PL"/>
              </w:rPr>
              <w:t>7</w:t>
            </w:r>
            <w:r w:rsidRPr="004B1F5A">
              <w:rPr>
                <w:sz w:val="18"/>
                <w:szCs w:val="18"/>
                <w:lang w:val="pl-PL"/>
              </w:rPr>
              <w:t xml:space="preserve"> cytotype of </w:t>
            </w:r>
            <w:r w:rsidRPr="004B1F5A">
              <w:rPr>
                <w:i/>
                <w:sz w:val="18"/>
                <w:szCs w:val="18"/>
                <w:lang w:val="pl-PL"/>
              </w:rPr>
              <w:t>Prospero autumnale</w:t>
            </w:r>
            <w:r w:rsidRPr="004B1F5A">
              <w:rPr>
                <w:sz w:val="18"/>
                <w:szCs w:val="18"/>
                <w:lang w:val="pl-PL"/>
              </w:rPr>
              <w:t xml:space="preserve"> (Hyacinthaceae) complex from the Balkan peninsula and Pannonian Basin, Plant Systematic and Evolution, 305 (8): 597-606.</w:t>
            </w:r>
          </w:p>
        </w:tc>
        <w:tc>
          <w:tcPr>
            <w:tcW w:w="377" w:type="pct"/>
            <w:vAlign w:val="center"/>
          </w:tcPr>
          <w:p w:rsidR="0088615E" w:rsidRPr="00F971CB" w:rsidRDefault="0088615E" w:rsidP="00D87B68">
            <w:pPr>
              <w:jc w:val="center"/>
              <w:rPr>
                <w:sz w:val="18"/>
                <w:szCs w:val="18"/>
              </w:rPr>
            </w:pPr>
            <w:r>
              <w:rPr>
                <w:sz w:val="18"/>
                <w:szCs w:val="18"/>
              </w:rPr>
              <w:t>M22</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5.</w:t>
            </w:r>
          </w:p>
        </w:tc>
        <w:tc>
          <w:tcPr>
            <w:tcW w:w="4366" w:type="pct"/>
            <w:gridSpan w:val="10"/>
          </w:tcPr>
          <w:p w:rsidR="0088615E" w:rsidRPr="004B1F5A" w:rsidRDefault="0088615E" w:rsidP="00CF5746">
            <w:pPr>
              <w:pStyle w:val="NormalWeb"/>
              <w:textAlignment w:val="baseline"/>
              <w:rPr>
                <w:color w:val="000000"/>
                <w:sz w:val="18"/>
                <w:szCs w:val="18"/>
              </w:rPr>
            </w:pPr>
            <w:r w:rsidRPr="004B1F5A">
              <w:rPr>
                <w:bCs/>
                <w:color w:val="000000"/>
                <w:sz w:val="18"/>
                <w:szCs w:val="18"/>
              </w:rPr>
              <w:t>Rat, M.</w:t>
            </w:r>
            <w:r w:rsidRPr="004B1F5A">
              <w:rPr>
                <w:color w:val="000000"/>
                <w:sz w:val="18"/>
                <w:szCs w:val="18"/>
              </w:rPr>
              <w:t xml:space="preserve">, Andrić, A., Anačkov, G. (2017) Deceptive taxonomic importance of the </w:t>
            </w:r>
            <w:r w:rsidRPr="004B1F5A">
              <w:rPr>
                <w:i/>
                <w:iCs/>
                <w:color w:val="000000"/>
                <w:sz w:val="18"/>
                <w:szCs w:val="18"/>
              </w:rPr>
              <w:t>Ornithogalum</w:t>
            </w:r>
            <w:r w:rsidRPr="004B1F5A">
              <w:rPr>
                <w:color w:val="000000"/>
                <w:sz w:val="18"/>
                <w:szCs w:val="18"/>
              </w:rPr>
              <w:t xml:space="preserve"> (Asparagaceae) seed morphology. </w:t>
            </w:r>
            <w:r w:rsidRPr="004B1F5A">
              <w:rPr>
                <w:i/>
                <w:color w:val="000000"/>
                <w:sz w:val="18"/>
                <w:szCs w:val="18"/>
              </w:rPr>
              <w:t>Plant Systematics and Evolution</w:t>
            </w:r>
            <w:r w:rsidRPr="004B1F5A">
              <w:rPr>
                <w:color w:val="000000"/>
                <w:sz w:val="18"/>
                <w:szCs w:val="18"/>
              </w:rPr>
              <w:t>, Vol. 303(5), str. 573-586.</w:t>
            </w:r>
          </w:p>
        </w:tc>
        <w:tc>
          <w:tcPr>
            <w:tcW w:w="377" w:type="pct"/>
            <w:vAlign w:val="center"/>
          </w:tcPr>
          <w:p w:rsidR="0088615E" w:rsidRPr="000C4B78" w:rsidRDefault="0088615E" w:rsidP="00D87B68">
            <w:pPr>
              <w:jc w:val="center"/>
              <w:rPr>
                <w:sz w:val="18"/>
                <w:szCs w:val="18"/>
              </w:rPr>
            </w:pPr>
            <w:r>
              <w:rPr>
                <w:sz w:val="18"/>
                <w:szCs w:val="18"/>
              </w:rPr>
              <w:t>M</w:t>
            </w:r>
            <w:r w:rsidRPr="000C4B78">
              <w:rPr>
                <w:sz w:val="18"/>
                <w:szCs w:val="18"/>
              </w:rPr>
              <w:t>22</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6.</w:t>
            </w:r>
          </w:p>
        </w:tc>
        <w:tc>
          <w:tcPr>
            <w:tcW w:w="4366" w:type="pct"/>
            <w:gridSpan w:val="10"/>
          </w:tcPr>
          <w:p w:rsidR="0088615E" w:rsidRPr="004B1F5A" w:rsidRDefault="0088615E" w:rsidP="00CF5746">
            <w:pPr>
              <w:rPr>
                <w:sz w:val="18"/>
                <w:szCs w:val="18"/>
              </w:rPr>
            </w:pPr>
            <w:r w:rsidRPr="004B1F5A">
              <w:rPr>
                <w:sz w:val="18"/>
                <w:szCs w:val="18"/>
              </w:rPr>
              <w:t xml:space="preserve">Rat M, Gavarić N, Kladar N, Andric A, Anackov G, Bozin B. (2016): The Phenolics of the </w:t>
            </w:r>
            <w:r w:rsidRPr="004B1F5A">
              <w:rPr>
                <w:i/>
                <w:sz w:val="18"/>
                <w:szCs w:val="18"/>
              </w:rPr>
              <w:t>Ornithogalum umbellatum</w:t>
            </w:r>
            <w:r w:rsidRPr="004B1F5A">
              <w:rPr>
                <w:sz w:val="18"/>
                <w:szCs w:val="18"/>
              </w:rPr>
              <w:t xml:space="preserve"> L. (Hyacinthaceae): Phytochemical and Ecological Characterization. </w:t>
            </w:r>
            <w:r w:rsidRPr="004B1F5A">
              <w:rPr>
                <w:i/>
                <w:sz w:val="18"/>
                <w:szCs w:val="18"/>
              </w:rPr>
              <w:t>Chem. Biodiv.</w:t>
            </w:r>
            <w:r w:rsidRPr="004B1F5A">
              <w:rPr>
                <w:sz w:val="18"/>
                <w:szCs w:val="18"/>
              </w:rPr>
              <w:t>, 13: 1551-1558.</w:t>
            </w:r>
          </w:p>
        </w:tc>
        <w:tc>
          <w:tcPr>
            <w:tcW w:w="377" w:type="pct"/>
            <w:vAlign w:val="center"/>
          </w:tcPr>
          <w:p w:rsidR="0088615E" w:rsidRPr="00F971CB" w:rsidRDefault="0088615E" w:rsidP="00D87B68">
            <w:pPr>
              <w:jc w:val="center"/>
              <w:rPr>
                <w:sz w:val="18"/>
                <w:szCs w:val="18"/>
              </w:rPr>
            </w:pPr>
            <w:r>
              <w:rPr>
                <w:sz w:val="18"/>
                <w:szCs w:val="18"/>
              </w:rPr>
              <w:t>M22</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7.</w:t>
            </w:r>
          </w:p>
        </w:tc>
        <w:tc>
          <w:tcPr>
            <w:tcW w:w="4366" w:type="pct"/>
            <w:gridSpan w:val="10"/>
          </w:tcPr>
          <w:p w:rsidR="0088615E" w:rsidRPr="004B1F5A" w:rsidRDefault="0088615E" w:rsidP="00CF5746">
            <w:pPr>
              <w:widowControl/>
              <w:autoSpaceDE/>
              <w:autoSpaceDN/>
              <w:adjustRightInd/>
              <w:rPr>
                <w:sz w:val="18"/>
                <w:szCs w:val="18"/>
                <w:lang w:val="pl-PL"/>
              </w:rPr>
            </w:pPr>
            <w:r w:rsidRPr="004B1F5A">
              <w:rPr>
                <w:sz w:val="18"/>
                <w:szCs w:val="18"/>
                <w:lang w:val="pl-PL"/>
              </w:rPr>
              <w:t xml:space="preserve">Clementi, M., Anačkov, G., Miola, A., Vukojičić, S. (2015): Typification and taxonomical notes on the names published by Roberto de Visiani and Josif Pančić in Plantae Serbicae Rariores aut Novae-Decas II, </w:t>
            </w:r>
            <w:r w:rsidRPr="004B1F5A">
              <w:rPr>
                <w:i/>
                <w:sz w:val="18"/>
                <w:szCs w:val="18"/>
                <w:lang w:val="pl-PL"/>
              </w:rPr>
              <w:t>Phytotaxa</w:t>
            </w:r>
            <w:r w:rsidRPr="004B1F5A">
              <w:rPr>
                <w:sz w:val="18"/>
                <w:szCs w:val="18"/>
                <w:lang w:val="pl-PL"/>
              </w:rPr>
              <w:t>, Vol. 224(1), str. 29-44.</w:t>
            </w:r>
          </w:p>
        </w:tc>
        <w:tc>
          <w:tcPr>
            <w:tcW w:w="377" w:type="pct"/>
            <w:vAlign w:val="center"/>
          </w:tcPr>
          <w:p w:rsidR="0088615E" w:rsidRPr="00F971CB" w:rsidRDefault="0088615E" w:rsidP="00D87B68">
            <w:pPr>
              <w:jc w:val="center"/>
              <w:rPr>
                <w:sz w:val="18"/>
                <w:szCs w:val="18"/>
              </w:rPr>
            </w:pPr>
            <w:r>
              <w:rPr>
                <w:sz w:val="18"/>
                <w:szCs w:val="18"/>
              </w:rPr>
              <w:t>M22</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8.</w:t>
            </w:r>
          </w:p>
        </w:tc>
        <w:tc>
          <w:tcPr>
            <w:tcW w:w="4366" w:type="pct"/>
            <w:gridSpan w:val="10"/>
          </w:tcPr>
          <w:p w:rsidR="0088615E" w:rsidRPr="004B1F5A" w:rsidRDefault="0088615E" w:rsidP="00CF5746">
            <w:pPr>
              <w:widowControl/>
              <w:autoSpaceDE/>
              <w:autoSpaceDN/>
              <w:adjustRightInd/>
              <w:rPr>
                <w:sz w:val="18"/>
                <w:szCs w:val="18"/>
                <w:lang w:val="pl-PL"/>
              </w:rPr>
            </w:pPr>
            <w:r w:rsidRPr="004B1F5A">
              <w:rPr>
                <w:sz w:val="18"/>
                <w:szCs w:val="18"/>
                <w:lang w:val="pl-PL"/>
              </w:rPr>
              <w:t xml:space="preserve">Kladar, N., Srđenović Čonić, B., Grujić-Letić, N., Bokić, B., Rat, M. Anačkov, G., Božin, B. (2015): Ecologically and ontogenetically induced variations in phenolic compounds and biological activities of </w:t>
            </w:r>
            <w:r w:rsidRPr="004B1F5A">
              <w:rPr>
                <w:i/>
                <w:sz w:val="18"/>
                <w:szCs w:val="18"/>
                <w:lang w:val="pl-PL"/>
              </w:rPr>
              <w:t>Hypericum maculatum</w:t>
            </w:r>
            <w:r w:rsidRPr="004B1F5A">
              <w:rPr>
                <w:sz w:val="18"/>
                <w:szCs w:val="18"/>
                <w:lang w:val="pl-PL"/>
              </w:rPr>
              <w:t xml:space="preserve"> subsp. </w:t>
            </w:r>
            <w:r w:rsidRPr="004B1F5A">
              <w:rPr>
                <w:i/>
                <w:sz w:val="18"/>
                <w:szCs w:val="18"/>
                <w:lang w:val="pl-PL"/>
              </w:rPr>
              <w:t>maculatum</w:t>
            </w:r>
            <w:r w:rsidRPr="004B1F5A">
              <w:rPr>
                <w:sz w:val="18"/>
                <w:szCs w:val="18"/>
                <w:lang w:val="pl-PL"/>
              </w:rPr>
              <w:t xml:space="preserve">, Hypericaceae, </w:t>
            </w:r>
            <w:r w:rsidRPr="004B1F5A">
              <w:rPr>
                <w:i/>
                <w:sz w:val="18"/>
                <w:szCs w:val="18"/>
                <w:lang w:val="pl-PL"/>
              </w:rPr>
              <w:t>Brazilian Journal of Botany</w:t>
            </w:r>
            <w:r w:rsidRPr="004B1F5A">
              <w:rPr>
                <w:sz w:val="18"/>
                <w:szCs w:val="18"/>
                <w:lang w:val="pl-PL"/>
              </w:rPr>
              <w:t>, Vol. 38(4), str. 703-715.</w:t>
            </w:r>
          </w:p>
        </w:tc>
        <w:tc>
          <w:tcPr>
            <w:tcW w:w="377" w:type="pct"/>
            <w:vAlign w:val="center"/>
          </w:tcPr>
          <w:p w:rsidR="0088615E" w:rsidRPr="00F971CB" w:rsidRDefault="0088615E" w:rsidP="00D87B68">
            <w:pPr>
              <w:jc w:val="center"/>
              <w:rPr>
                <w:sz w:val="18"/>
                <w:szCs w:val="18"/>
              </w:rPr>
            </w:pPr>
            <w:r>
              <w:rPr>
                <w:sz w:val="18"/>
                <w:szCs w:val="18"/>
              </w:rPr>
              <w:t>M22</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t>9.</w:t>
            </w:r>
          </w:p>
        </w:tc>
        <w:tc>
          <w:tcPr>
            <w:tcW w:w="4366" w:type="pct"/>
            <w:gridSpan w:val="10"/>
          </w:tcPr>
          <w:p w:rsidR="0088615E" w:rsidRPr="004B1F5A" w:rsidRDefault="0088615E" w:rsidP="00CF5746">
            <w:pPr>
              <w:widowControl/>
              <w:autoSpaceDE/>
              <w:autoSpaceDN/>
              <w:adjustRightInd/>
              <w:spacing w:before="100" w:beforeAutospacing="1" w:after="100" w:afterAutospacing="1"/>
              <w:rPr>
                <w:sz w:val="18"/>
                <w:szCs w:val="18"/>
              </w:rPr>
            </w:pPr>
            <w:r w:rsidRPr="004B1F5A">
              <w:rPr>
                <w:sz w:val="18"/>
                <w:szCs w:val="18"/>
              </w:rPr>
              <w:t xml:space="preserve">Karanović, D., Luković, J., Zorić, L., Anačkov, G., Boža, P. (2015): Taxonomic status of </w:t>
            </w:r>
            <w:r w:rsidRPr="004B1F5A">
              <w:rPr>
                <w:i/>
                <w:sz w:val="18"/>
                <w:szCs w:val="18"/>
              </w:rPr>
              <w:t>Aster</w:t>
            </w:r>
            <w:r w:rsidRPr="004B1F5A">
              <w:rPr>
                <w:sz w:val="18"/>
                <w:szCs w:val="18"/>
              </w:rPr>
              <w:t xml:space="preserve">, </w:t>
            </w:r>
            <w:r w:rsidRPr="004B1F5A">
              <w:rPr>
                <w:i/>
                <w:sz w:val="18"/>
                <w:szCs w:val="18"/>
              </w:rPr>
              <w:t>Galatella</w:t>
            </w:r>
            <w:r w:rsidRPr="004B1F5A">
              <w:rPr>
                <w:sz w:val="18"/>
                <w:szCs w:val="18"/>
              </w:rPr>
              <w:t xml:space="preserve"> and </w:t>
            </w:r>
            <w:r w:rsidRPr="004B1F5A">
              <w:rPr>
                <w:i/>
                <w:sz w:val="18"/>
                <w:szCs w:val="18"/>
              </w:rPr>
              <w:t>Tripolium</w:t>
            </w:r>
            <w:r w:rsidRPr="004B1F5A">
              <w:rPr>
                <w:sz w:val="18"/>
                <w:szCs w:val="18"/>
              </w:rPr>
              <w:t xml:space="preserve"> (Asteraceae) in view of anatomical and micro-morphological evidence, </w:t>
            </w:r>
            <w:r w:rsidRPr="004B1F5A">
              <w:rPr>
                <w:i/>
                <w:sz w:val="18"/>
                <w:szCs w:val="18"/>
              </w:rPr>
              <w:t>Nordic Journal of Botany</w:t>
            </w:r>
            <w:r w:rsidRPr="004B1F5A">
              <w:rPr>
                <w:sz w:val="18"/>
                <w:szCs w:val="18"/>
              </w:rPr>
              <w:t xml:space="preserve">, Vol. </w:t>
            </w:r>
            <w:r w:rsidRPr="004B1F5A">
              <w:rPr>
                <w:sz w:val="18"/>
                <w:szCs w:val="18"/>
              </w:rPr>
              <w:lastRenderedPageBreak/>
              <w:t>33(4), str. 484-497.</w:t>
            </w:r>
          </w:p>
        </w:tc>
        <w:tc>
          <w:tcPr>
            <w:tcW w:w="377" w:type="pct"/>
            <w:vAlign w:val="center"/>
          </w:tcPr>
          <w:p w:rsidR="0088615E" w:rsidRPr="00F971CB" w:rsidRDefault="0088615E" w:rsidP="00D87B68">
            <w:pPr>
              <w:jc w:val="center"/>
              <w:rPr>
                <w:sz w:val="18"/>
                <w:szCs w:val="18"/>
              </w:rPr>
            </w:pPr>
            <w:r>
              <w:rPr>
                <w:sz w:val="18"/>
                <w:szCs w:val="18"/>
              </w:rPr>
              <w:lastRenderedPageBreak/>
              <w:t>M23</w:t>
            </w:r>
          </w:p>
        </w:tc>
      </w:tr>
      <w:tr w:rsidR="0088615E" w:rsidRPr="00B356EF" w:rsidTr="00184178">
        <w:trPr>
          <w:trHeight w:val="227"/>
          <w:jc w:val="center"/>
        </w:trPr>
        <w:tc>
          <w:tcPr>
            <w:tcW w:w="257" w:type="pct"/>
            <w:vAlign w:val="center"/>
          </w:tcPr>
          <w:p w:rsidR="0088615E" w:rsidRPr="00B356EF" w:rsidRDefault="0088615E" w:rsidP="00DB13C3">
            <w:pPr>
              <w:spacing w:after="60"/>
              <w:rPr>
                <w:b/>
              </w:rPr>
            </w:pPr>
            <w:r w:rsidRPr="00B356EF">
              <w:rPr>
                <w:b/>
              </w:rPr>
              <w:lastRenderedPageBreak/>
              <w:t>10.</w:t>
            </w:r>
          </w:p>
        </w:tc>
        <w:tc>
          <w:tcPr>
            <w:tcW w:w="4366" w:type="pct"/>
            <w:gridSpan w:val="10"/>
          </w:tcPr>
          <w:p w:rsidR="0088615E" w:rsidRPr="004B1F5A" w:rsidRDefault="0088615E" w:rsidP="00CF5746">
            <w:pPr>
              <w:rPr>
                <w:sz w:val="18"/>
                <w:szCs w:val="18"/>
              </w:rPr>
            </w:pPr>
            <w:r w:rsidRPr="004B1F5A">
              <w:rPr>
                <w:sz w:val="18"/>
                <w:szCs w:val="18"/>
              </w:rPr>
              <w:t>Radak, B., Vlku, A., Peškanov, J., Matevski, V., Anačkov, G. (2019): Morphological characterization of three natural hybrid orchid taxa, new for Serbia, Montenegro and North Macedonia. Arch. Biol. Sci. 2019;https://doi.org/10.2298/ABS190520042R.</w:t>
            </w:r>
          </w:p>
        </w:tc>
        <w:tc>
          <w:tcPr>
            <w:tcW w:w="377" w:type="pct"/>
            <w:vAlign w:val="center"/>
          </w:tcPr>
          <w:p w:rsidR="0088615E" w:rsidRPr="000C4B78" w:rsidRDefault="0088615E" w:rsidP="00D87B68">
            <w:pPr>
              <w:jc w:val="center"/>
              <w:rPr>
                <w:sz w:val="18"/>
                <w:szCs w:val="18"/>
              </w:rPr>
            </w:pPr>
            <w:r>
              <w:rPr>
                <w:sz w:val="18"/>
                <w:szCs w:val="18"/>
              </w:rPr>
              <w:t>M</w:t>
            </w:r>
            <w:r w:rsidRPr="000C4B78">
              <w:rPr>
                <w:sz w:val="18"/>
                <w:szCs w:val="18"/>
              </w:rPr>
              <w:t>23</w:t>
            </w:r>
          </w:p>
        </w:tc>
      </w:tr>
      <w:tr w:rsidR="0038000E" w:rsidRPr="00B356EF" w:rsidTr="006E16AB">
        <w:trPr>
          <w:trHeight w:val="227"/>
          <w:jc w:val="center"/>
        </w:trPr>
        <w:tc>
          <w:tcPr>
            <w:tcW w:w="5000" w:type="pct"/>
            <w:gridSpan w:val="12"/>
            <w:vAlign w:val="center"/>
          </w:tcPr>
          <w:p w:rsidR="0038000E" w:rsidRPr="00B356EF" w:rsidRDefault="0038000E" w:rsidP="00E917D5">
            <w:pPr>
              <w:spacing w:after="60"/>
              <w:rPr>
                <w:b/>
                <w:lang w:val="en-US"/>
              </w:rPr>
            </w:pPr>
            <w:r w:rsidRPr="00B356EF">
              <w:rPr>
                <w:b/>
                <w:lang w:val="en-US"/>
              </w:rPr>
              <w:t>Cumulative data of scientific activity of the teacher</w:t>
            </w:r>
          </w:p>
        </w:tc>
      </w:tr>
      <w:tr w:rsidR="0038000E" w:rsidRPr="00B356EF" w:rsidTr="004F2586">
        <w:trPr>
          <w:trHeight w:val="227"/>
          <w:jc w:val="center"/>
        </w:trPr>
        <w:tc>
          <w:tcPr>
            <w:tcW w:w="3006" w:type="pct"/>
            <w:gridSpan w:val="7"/>
          </w:tcPr>
          <w:p w:rsidR="0038000E" w:rsidRPr="00B356EF" w:rsidRDefault="0038000E" w:rsidP="00E917D5">
            <w:pPr>
              <w:rPr>
                <w:lang w:val="en-US"/>
              </w:rPr>
            </w:pPr>
            <w:r w:rsidRPr="00B356EF">
              <w:rPr>
                <w:lang w:val="en-US"/>
              </w:rPr>
              <w:t>Total number of citations, without self citations</w:t>
            </w:r>
          </w:p>
        </w:tc>
        <w:tc>
          <w:tcPr>
            <w:tcW w:w="1994" w:type="pct"/>
            <w:gridSpan w:val="5"/>
          </w:tcPr>
          <w:p w:rsidR="0038000E" w:rsidRPr="000C4B78" w:rsidRDefault="0038000E" w:rsidP="00CF5746">
            <w:pPr>
              <w:rPr>
                <w:sz w:val="18"/>
                <w:szCs w:val="18"/>
              </w:rPr>
            </w:pPr>
            <w:r>
              <w:rPr>
                <w:sz w:val="18"/>
                <w:szCs w:val="18"/>
              </w:rPr>
              <w:t>941</w:t>
            </w:r>
            <w:r>
              <w:rPr>
                <w:sz w:val="18"/>
                <w:szCs w:val="18"/>
                <w:lang w:val="sr-Cyrl-CS"/>
              </w:rPr>
              <w:t xml:space="preserve"> (</w:t>
            </w:r>
            <w:hyperlink r:id="rId5" w:history="1">
              <w:r>
                <w:rPr>
                  <w:rStyle w:val="Hyperlink"/>
                  <w:sz w:val="18"/>
                  <w:szCs w:val="18"/>
                </w:rPr>
                <w:t>www.scopus.com</w:t>
              </w:r>
            </w:hyperlink>
            <w:r>
              <w:rPr>
                <w:sz w:val="18"/>
                <w:szCs w:val="18"/>
              </w:rPr>
              <w:t>)</w:t>
            </w:r>
          </w:p>
        </w:tc>
      </w:tr>
      <w:tr w:rsidR="0038000E" w:rsidRPr="00B356EF" w:rsidTr="004F2586">
        <w:trPr>
          <w:trHeight w:val="227"/>
          <w:jc w:val="center"/>
        </w:trPr>
        <w:tc>
          <w:tcPr>
            <w:tcW w:w="3006" w:type="pct"/>
            <w:gridSpan w:val="7"/>
          </w:tcPr>
          <w:p w:rsidR="0038000E" w:rsidRPr="00B356EF" w:rsidRDefault="0038000E" w:rsidP="00E917D5">
            <w:pPr>
              <w:rPr>
                <w:lang w:val="en-US"/>
              </w:rPr>
            </w:pPr>
            <w:r w:rsidRPr="00B356EF">
              <w:rPr>
                <w:lang w:val="en-US"/>
              </w:rPr>
              <w:t>Total number of papers on the SCI (or SSCI) list</w:t>
            </w:r>
          </w:p>
        </w:tc>
        <w:tc>
          <w:tcPr>
            <w:tcW w:w="1994" w:type="pct"/>
            <w:gridSpan w:val="5"/>
          </w:tcPr>
          <w:p w:rsidR="0038000E" w:rsidRPr="000C4B78" w:rsidRDefault="0038000E" w:rsidP="00CF5746">
            <w:pPr>
              <w:rPr>
                <w:sz w:val="18"/>
                <w:szCs w:val="18"/>
              </w:rPr>
            </w:pPr>
            <w:r>
              <w:rPr>
                <w:sz w:val="18"/>
                <w:szCs w:val="18"/>
              </w:rPr>
              <w:t>44</w:t>
            </w:r>
            <w:r w:rsidRPr="000C4B78">
              <w:rPr>
                <w:sz w:val="18"/>
                <w:szCs w:val="18"/>
              </w:rPr>
              <w:t xml:space="preserve"> </w:t>
            </w:r>
            <w:r w:rsidRPr="000C4B78">
              <w:rPr>
                <w:sz w:val="18"/>
                <w:szCs w:val="18"/>
                <w:lang w:val="sr-Cyrl-CS"/>
              </w:rPr>
              <w:t>(</w:t>
            </w:r>
            <w:hyperlink r:id="rId6" w:history="1">
              <w:r w:rsidRPr="000C4B78">
                <w:rPr>
                  <w:rStyle w:val="Hyperlink"/>
                  <w:sz w:val="18"/>
                  <w:szCs w:val="18"/>
                </w:rPr>
                <w:t>www.scopus.com</w:t>
              </w:r>
            </w:hyperlink>
            <w:r w:rsidRPr="000C4B78">
              <w:rPr>
                <w:sz w:val="18"/>
                <w:szCs w:val="18"/>
              </w:rPr>
              <w:t>)</w:t>
            </w:r>
          </w:p>
        </w:tc>
      </w:tr>
      <w:tr w:rsidR="0038000E" w:rsidRPr="00B356EF" w:rsidTr="00B356EF">
        <w:trPr>
          <w:trHeight w:val="227"/>
          <w:jc w:val="center"/>
        </w:trPr>
        <w:tc>
          <w:tcPr>
            <w:tcW w:w="3006" w:type="pct"/>
            <w:gridSpan w:val="7"/>
          </w:tcPr>
          <w:p w:rsidR="0038000E" w:rsidRPr="00B356EF" w:rsidRDefault="0038000E" w:rsidP="00E917D5">
            <w:pPr>
              <w:rPr>
                <w:lang w:val="en-US"/>
              </w:rPr>
            </w:pPr>
            <w:r w:rsidRPr="00B356EF">
              <w:rPr>
                <w:lang w:val="en-US"/>
              </w:rPr>
              <w:t>Current participation in projects</w:t>
            </w:r>
          </w:p>
        </w:tc>
        <w:tc>
          <w:tcPr>
            <w:tcW w:w="973" w:type="pct"/>
            <w:gridSpan w:val="2"/>
            <w:vAlign w:val="center"/>
          </w:tcPr>
          <w:p w:rsidR="0038000E" w:rsidRPr="00B356EF" w:rsidRDefault="0038000E" w:rsidP="00E917D5">
            <w:pPr>
              <w:spacing w:after="60"/>
              <w:rPr>
                <w:b/>
                <w:lang w:val="en-US"/>
              </w:rPr>
            </w:pPr>
            <w:r w:rsidRPr="00B356EF">
              <w:rPr>
                <w:lang w:val="en-US"/>
              </w:rPr>
              <w:t>Domestic       3</w:t>
            </w:r>
          </w:p>
        </w:tc>
        <w:tc>
          <w:tcPr>
            <w:tcW w:w="1021" w:type="pct"/>
            <w:gridSpan w:val="3"/>
            <w:vAlign w:val="center"/>
          </w:tcPr>
          <w:p w:rsidR="0038000E" w:rsidRPr="00B356EF" w:rsidRDefault="0038000E" w:rsidP="00E917D5">
            <w:pPr>
              <w:spacing w:after="60"/>
              <w:rPr>
                <w:b/>
                <w:lang w:val="en-US"/>
              </w:rPr>
            </w:pPr>
            <w:r w:rsidRPr="00B356EF">
              <w:rPr>
                <w:lang w:val="en-US"/>
              </w:rPr>
              <w:t>International       1</w:t>
            </w:r>
          </w:p>
        </w:tc>
      </w:tr>
      <w:tr w:rsidR="0038000E" w:rsidRPr="00B356EF" w:rsidTr="007A0837">
        <w:trPr>
          <w:trHeight w:val="227"/>
          <w:jc w:val="center"/>
        </w:trPr>
        <w:tc>
          <w:tcPr>
            <w:tcW w:w="729" w:type="pct"/>
            <w:gridSpan w:val="2"/>
          </w:tcPr>
          <w:p w:rsidR="0038000E" w:rsidRPr="00B356EF" w:rsidRDefault="0038000E" w:rsidP="00E917D5">
            <w:pPr>
              <w:rPr>
                <w:lang w:val="en-US"/>
              </w:rPr>
            </w:pPr>
            <w:r w:rsidRPr="00B356EF">
              <w:rPr>
                <w:lang w:val="en-US"/>
              </w:rPr>
              <w:t xml:space="preserve">Specialization </w:t>
            </w:r>
          </w:p>
        </w:tc>
        <w:tc>
          <w:tcPr>
            <w:tcW w:w="4271" w:type="pct"/>
            <w:gridSpan w:val="10"/>
            <w:vAlign w:val="center"/>
          </w:tcPr>
          <w:p w:rsidR="0038000E" w:rsidRPr="00E23A8E" w:rsidRDefault="0038000E" w:rsidP="00CF5746">
            <w:pPr>
              <w:rPr>
                <w:sz w:val="18"/>
                <w:szCs w:val="18"/>
                <w:lang w:val="sr-Cyrl-CS"/>
              </w:rPr>
            </w:pPr>
            <w:r w:rsidRPr="00E23A8E">
              <w:rPr>
                <w:sz w:val="18"/>
                <w:szCs w:val="18"/>
              </w:rPr>
              <w:t xml:space="preserve">University of West Hungary, Faculty of Agricultural and Food Sciences of </w:t>
            </w:r>
            <w:r w:rsidRPr="00E23A8E">
              <w:rPr>
                <w:rStyle w:val="Emphasis"/>
                <w:i w:val="0"/>
                <w:sz w:val="18"/>
                <w:szCs w:val="18"/>
              </w:rPr>
              <w:t>Mosonmagyaróvár, 2002, 2003, 2004 (Annual Meetings of the MIDCC project Participants); Hungarian Natural History Museum (Synthesis, 2013); University of Prince of Songkla, Hat Yai, Thailand (2014)</w:t>
            </w:r>
          </w:p>
        </w:tc>
      </w:tr>
    </w:tbl>
    <w:p w:rsidR="0047415A" w:rsidRPr="00B356EF" w:rsidRDefault="0047415A" w:rsidP="006E16AB"/>
    <w:sectPr w:rsidR="0047415A" w:rsidRPr="00B356EF"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16AB"/>
    <w:rsid w:val="000624D3"/>
    <w:rsid w:val="000665CD"/>
    <w:rsid w:val="000C416A"/>
    <w:rsid w:val="001D2D37"/>
    <w:rsid w:val="002B5E89"/>
    <w:rsid w:val="00344FBE"/>
    <w:rsid w:val="0038000E"/>
    <w:rsid w:val="0047415A"/>
    <w:rsid w:val="004A4334"/>
    <w:rsid w:val="004D2C20"/>
    <w:rsid w:val="006E16AB"/>
    <w:rsid w:val="007A0837"/>
    <w:rsid w:val="00814A42"/>
    <w:rsid w:val="00850640"/>
    <w:rsid w:val="00880906"/>
    <w:rsid w:val="0088615E"/>
    <w:rsid w:val="00887387"/>
    <w:rsid w:val="008C170D"/>
    <w:rsid w:val="0095547F"/>
    <w:rsid w:val="009E0CBB"/>
    <w:rsid w:val="00B356EF"/>
    <w:rsid w:val="00C6329A"/>
    <w:rsid w:val="00CC6DC9"/>
    <w:rsid w:val="00D11E5E"/>
    <w:rsid w:val="00E21DBE"/>
    <w:rsid w:val="00E24225"/>
    <w:rsid w:val="00F536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rsid w:val="001D2D37"/>
    <w:rPr>
      <w:color w:val="0000FF"/>
      <w:u w:val="single"/>
    </w:rPr>
  </w:style>
  <w:style w:type="character" w:styleId="Emphasis">
    <w:name w:val="Emphasis"/>
    <w:basedOn w:val="DefaultParagraphFont"/>
    <w:qFormat/>
    <w:rsid w:val="007A0837"/>
    <w:rPr>
      <w:i/>
      <w:iCs/>
    </w:rPr>
  </w:style>
  <w:style w:type="paragraph" w:styleId="NormalWeb">
    <w:name w:val="Normal (Web)"/>
    <w:basedOn w:val="Normal"/>
    <w:uiPriority w:val="99"/>
    <w:unhideWhenUsed/>
    <w:rsid w:val="007A0837"/>
    <w:pPr>
      <w:widowControl/>
      <w:autoSpaceDE/>
      <w:autoSpaceDN/>
      <w:adjustRightInd/>
      <w:spacing w:before="100" w:beforeAutospacing="1" w:after="100" w:afterAutospacing="1"/>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181197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copus.com" TargetMode="External"/><Relationship Id="rId5" Type="http://schemas.openxmlformats.org/officeDocument/2006/relationships/hyperlink" Target="http://www.scopu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3FCCEE-78CF-4CAD-B8A8-EE113A13C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800</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7</cp:revision>
  <dcterms:created xsi:type="dcterms:W3CDTF">2020-01-23T09:57:00Z</dcterms:created>
  <dcterms:modified xsi:type="dcterms:W3CDTF">2020-03-07T11:25:00Z</dcterms:modified>
</cp:coreProperties>
</file>