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1820"/>
        <w:gridCol w:w="900"/>
        <w:gridCol w:w="1862"/>
        <w:gridCol w:w="28"/>
        <w:gridCol w:w="1259"/>
        <w:gridCol w:w="180"/>
        <w:gridCol w:w="371"/>
        <w:gridCol w:w="984"/>
        <w:gridCol w:w="716"/>
        <w:gridCol w:w="1051"/>
      </w:tblGrid>
      <w:tr w:rsidR="004F11C3" w:rsidRPr="00C2517C" w:rsidTr="004F11C3">
        <w:trPr>
          <w:trHeight w:val="227"/>
          <w:jc w:val="center"/>
        </w:trPr>
        <w:tc>
          <w:tcPr>
            <w:tcW w:w="1767" w:type="pct"/>
            <w:gridSpan w:val="3"/>
            <w:vAlign w:val="center"/>
          </w:tcPr>
          <w:p w:rsidR="004F11C3" w:rsidRPr="00C2517C" w:rsidRDefault="004F11C3" w:rsidP="00E917D5">
            <w:pPr>
              <w:rPr>
                <w:sz w:val="22"/>
                <w:szCs w:val="22"/>
                <w:lang w:val="en-US"/>
              </w:rPr>
            </w:pPr>
            <w:r w:rsidRPr="00C2517C">
              <w:rPr>
                <w:b/>
                <w:sz w:val="22"/>
                <w:szCs w:val="22"/>
                <w:lang w:val="en-US"/>
              </w:rPr>
              <w:t>Name and family name</w:t>
            </w:r>
          </w:p>
        </w:tc>
        <w:tc>
          <w:tcPr>
            <w:tcW w:w="3233" w:type="pct"/>
            <w:gridSpan w:val="8"/>
            <w:vAlign w:val="center"/>
          </w:tcPr>
          <w:p w:rsidR="004F11C3" w:rsidRPr="003F572A" w:rsidRDefault="004F11C3" w:rsidP="00686C33">
            <w:pPr>
              <w:rPr>
                <w:sz w:val="22"/>
                <w:szCs w:val="22"/>
                <w:lang w:val="en-US"/>
              </w:rPr>
            </w:pPr>
            <w:proofErr w:type="spellStart"/>
            <w:r w:rsidRPr="003F572A">
              <w:rPr>
                <w:sz w:val="22"/>
                <w:szCs w:val="22"/>
                <w:lang w:val="en-US"/>
              </w:rPr>
              <w:t>Dubravka</w:t>
            </w:r>
            <w:proofErr w:type="spellEnd"/>
            <w:r w:rsidRPr="003F572A">
              <w:rPr>
                <w:sz w:val="22"/>
                <w:szCs w:val="22"/>
                <w:lang w:val="en-US"/>
              </w:rPr>
              <w:t xml:space="preserve"> </w:t>
            </w:r>
            <w:proofErr w:type="spellStart"/>
            <w:r w:rsidRPr="003F572A">
              <w:rPr>
                <w:sz w:val="22"/>
                <w:szCs w:val="22"/>
                <w:lang w:val="en-US"/>
              </w:rPr>
              <w:t>Milić</w:t>
            </w:r>
            <w:proofErr w:type="spellEnd"/>
          </w:p>
        </w:tc>
      </w:tr>
      <w:tr w:rsidR="004F11C3" w:rsidRPr="00C2517C" w:rsidTr="004F11C3">
        <w:trPr>
          <w:trHeight w:val="227"/>
          <w:jc w:val="center"/>
        </w:trPr>
        <w:tc>
          <w:tcPr>
            <w:tcW w:w="1767" w:type="pct"/>
            <w:gridSpan w:val="3"/>
            <w:vAlign w:val="center"/>
          </w:tcPr>
          <w:p w:rsidR="004F11C3" w:rsidRPr="00C2517C" w:rsidRDefault="004F11C3" w:rsidP="00E917D5">
            <w:pPr>
              <w:rPr>
                <w:sz w:val="22"/>
                <w:szCs w:val="22"/>
                <w:lang w:val="en-US"/>
              </w:rPr>
            </w:pPr>
            <w:r w:rsidRPr="00C2517C">
              <w:rPr>
                <w:b/>
                <w:sz w:val="22"/>
                <w:szCs w:val="22"/>
                <w:lang w:val="en-US"/>
              </w:rPr>
              <w:t xml:space="preserve">Title </w:t>
            </w:r>
          </w:p>
        </w:tc>
        <w:tc>
          <w:tcPr>
            <w:tcW w:w="3233" w:type="pct"/>
            <w:gridSpan w:val="8"/>
            <w:vAlign w:val="center"/>
          </w:tcPr>
          <w:p w:rsidR="004F11C3" w:rsidRPr="003F572A" w:rsidRDefault="00ED619F" w:rsidP="00686C33">
            <w:pPr>
              <w:rPr>
                <w:sz w:val="22"/>
                <w:szCs w:val="22"/>
                <w:lang w:val="en-US"/>
              </w:rPr>
            </w:pPr>
            <w:r>
              <w:rPr>
                <w:sz w:val="22"/>
                <w:szCs w:val="22"/>
                <w:lang w:val="en-US"/>
              </w:rPr>
              <w:t>A</w:t>
            </w:r>
            <w:r w:rsidR="004F11C3" w:rsidRPr="003F572A">
              <w:rPr>
                <w:sz w:val="22"/>
                <w:szCs w:val="22"/>
                <w:lang w:val="en-US"/>
              </w:rPr>
              <w:t>ssociate professor</w:t>
            </w:r>
          </w:p>
        </w:tc>
      </w:tr>
      <w:tr w:rsidR="004F11C3" w:rsidRPr="00C2517C" w:rsidTr="004F11C3">
        <w:trPr>
          <w:trHeight w:val="227"/>
          <w:jc w:val="center"/>
        </w:trPr>
        <w:tc>
          <w:tcPr>
            <w:tcW w:w="1767" w:type="pct"/>
            <w:gridSpan w:val="3"/>
            <w:vAlign w:val="center"/>
          </w:tcPr>
          <w:p w:rsidR="004F11C3" w:rsidRPr="00C2517C" w:rsidRDefault="004F11C3" w:rsidP="00E917D5">
            <w:pPr>
              <w:rPr>
                <w:sz w:val="22"/>
                <w:szCs w:val="22"/>
                <w:lang w:val="en-US"/>
              </w:rPr>
            </w:pPr>
            <w:r w:rsidRPr="00C2517C">
              <w:rPr>
                <w:b/>
                <w:sz w:val="22"/>
                <w:szCs w:val="22"/>
                <w:lang w:val="en-US"/>
              </w:rPr>
              <w:t>Narrow scientific area</w:t>
            </w:r>
          </w:p>
        </w:tc>
        <w:tc>
          <w:tcPr>
            <w:tcW w:w="3233" w:type="pct"/>
            <w:gridSpan w:val="8"/>
            <w:vAlign w:val="center"/>
          </w:tcPr>
          <w:p w:rsidR="004F11C3" w:rsidRPr="003F572A" w:rsidRDefault="004F11C3" w:rsidP="00686C33">
            <w:pPr>
              <w:rPr>
                <w:sz w:val="22"/>
                <w:szCs w:val="22"/>
                <w:lang w:val="en-US"/>
              </w:rPr>
            </w:pPr>
            <w:r w:rsidRPr="003F572A">
              <w:rPr>
                <w:sz w:val="22"/>
                <w:szCs w:val="22"/>
                <w:lang w:val="en-US"/>
              </w:rPr>
              <w:t>environmental sciences</w:t>
            </w:r>
          </w:p>
        </w:tc>
      </w:tr>
      <w:tr w:rsidR="00313094" w:rsidRPr="00C2517C" w:rsidTr="00313094">
        <w:trPr>
          <w:trHeight w:val="227"/>
          <w:jc w:val="center"/>
        </w:trPr>
        <w:tc>
          <w:tcPr>
            <w:tcW w:w="1316" w:type="pct"/>
            <w:gridSpan w:val="2"/>
            <w:vAlign w:val="center"/>
          </w:tcPr>
          <w:p w:rsidR="00313094" w:rsidRPr="00C2517C" w:rsidRDefault="00313094" w:rsidP="00E917D5">
            <w:pPr>
              <w:rPr>
                <w:sz w:val="22"/>
                <w:szCs w:val="22"/>
                <w:lang w:val="en-US"/>
              </w:rPr>
            </w:pPr>
            <w:r w:rsidRPr="00C2517C">
              <w:rPr>
                <w:b/>
                <w:sz w:val="22"/>
                <w:szCs w:val="22"/>
                <w:lang w:val="en-US"/>
              </w:rPr>
              <w:t>Academic career</w:t>
            </w:r>
          </w:p>
        </w:tc>
        <w:tc>
          <w:tcPr>
            <w:tcW w:w="451" w:type="pct"/>
            <w:vAlign w:val="center"/>
          </w:tcPr>
          <w:p w:rsidR="00313094" w:rsidRPr="00ED619F" w:rsidRDefault="00313094" w:rsidP="00E917D5">
            <w:pPr>
              <w:rPr>
                <w:b/>
                <w:sz w:val="22"/>
                <w:szCs w:val="22"/>
                <w:lang w:val="en-US"/>
              </w:rPr>
            </w:pPr>
            <w:r w:rsidRPr="00ED619F">
              <w:rPr>
                <w:b/>
                <w:sz w:val="22"/>
                <w:szCs w:val="22"/>
                <w:lang w:val="en-US"/>
              </w:rPr>
              <w:t xml:space="preserve">Year  </w:t>
            </w:r>
          </w:p>
        </w:tc>
        <w:tc>
          <w:tcPr>
            <w:tcW w:w="1578" w:type="pct"/>
            <w:gridSpan w:val="3"/>
            <w:vAlign w:val="center"/>
          </w:tcPr>
          <w:p w:rsidR="00313094" w:rsidRPr="00ED619F" w:rsidRDefault="00313094" w:rsidP="00E917D5">
            <w:pPr>
              <w:rPr>
                <w:b/>
                <w:sz w:val="22"/>
                <w:szCs w:val="22"/>
                <w:lang w:val="en-US"/>
              </w:rPr>
            </w:pPr>
            <w:r w:rsidRPr="00ED619F">
              <w:rPr>
                <w:b/>
                <w:sz w:val="22"/>
                <w:szCs w:val="22"/>
                <w:lang w:val="en-US"/>
              </w:rPr>
              <w:t>Institution</w:t>
            </w:r>
          </w:p>
        </w:tc>
        <w:tc>
          <w:tcPr>
            <w:tcW w:w="1655" w:type="pct"/>
            <w:gridSpan w:val="5"/>
            <w:vAlign w:val="center"/>
          </w:tcPr>
          <w:p w:rsidR="00313094" w:rsidRPr="00ED619F" w:rsidRDefault="00313094" w:rsidP="0095547F">
            <w:pPr>
              <w:rPr>
                <w:b/>
                <w:sz w:val="22"/>
                <w:szCs w:val="22"/>
                <w:lang w:val="en-US"/>
              </w:rPr>
            </w:pPr>
            <w:r w:rsidRPr="00ED619F">
              <w:rPr>
                <w:rStyle w:val="tlid-translation"/>
                <w:b/>
              </w:rPr>
              <w:t>Narrow scientific field</w:t>
            </w:r>
            <w:r w:rsidRPr="00ED619F">
              <w:rPr>
                <w:b/>
              </w:rPr>
              <w:t xml:space="preserve"> </w:t>
            </w:r>
            <w:r w:rsidRPr="00ED619F">
              <w:rPr>
                <w:rStyle w:val="tlid-translation"/>
                <w:b/>
              </w:rPr>
              <w:t>or art field</w:t>
            </w:r>
          </w:p>
        </w:tc>
      </w:tr>
      <w:tr w:rsidR="00313094" w:rsidRPr="00C2517C" w:rsidTr="00313094">
        <w:trPr>
          <w:trHeight w:val="227"/>
          <w:jc w:val="center"/>
        </w:trPr>
        <w:tc>
          <w:tcPr>
            <w:tcW w:w="1316" w:type="pct"/>
            <w:gridSpan w:val="2"/>
            <w:vAlign w:val="center"/>
          </w:tcPr>
          <w:p w:rsidR="00313094" w:rsidRPr="00C2517C" w:rsidRDefault="00313094" w:rsidP="00E917D5">
            <w:pPr>
              <w:rPr>
                <w:sz w:val="22"/>
                <w:szCs w:val="22"/>
                <w:lang w:val="en-US"/>
              </w:rPr>
            </w:pPr>
            <w:r w:rsidRPr="00C2517C">
              <w:rPr>
                <w:sz w:val="22"/>
                <w:szCs w:val="22"/>
                <w:lang w:val="en-US"/>
              </w:rPr>
              <w:t>Election to the title</w:t>
            </w:r>
          </w:p>
        </w:tc>
        <w:tc>
          <w:tcPr>
            <w:tcW w:w="451" w:type="pct"/>
          </w:tcPr>
          <w:p w:rsidR="00313094" w:rsidRPr="007F3F97" w:rsidRDefault="00313094" w:rsidP="00686C33">
            <w:pPr>
              <w:rPr>
                <w:sz w:val="18"/>
                <w:szCs w:val="18"/>
              </w:rPr>
            </w:pPr>
            <w:r w:rsidRPr="007F3F97">
              <w:rPr>
                <w:sz w:val="18"/>
                <w:szCs w:val="18"/>
              </w:rPr>
              <w:t>2016.</w:t>
            </w:r>
          </w:p>
        </w:tc>
        <w:tc>
          <w:tcPr>
            <w:tcW w:w="1578" w:type="pct"/>
            <w:gridSpan w:val="3"/>
            <w:vAlign w:val="center"/>
          </w:tcPr>
          <w:p w:rsidR="00313094" w:rsidRPr="007F3F97" w:rsidRDefault="00313094" w:rsidP="00686C33">
            <w:pPr>
              <w:rPr>
                <w:sz w:val="18"/>
                <w:szCs w:val="18"/>
                <w:lang w:val="en-US"/>
              </w:rPr>
            </w:pPr>
            <w:r w:rsidRPr="007F3F97">
              <w:rPr>
                <w:sz w:val="18"/>
                <w:szCs w:val="18"/>
                <w:lang w:val="en-US"/>
              </w:rPr>
              <w:t>Department of biology and ecology, Faculty of sciences, Novi Sad</w:t>
            </w:r>
          </w:p>
        </w:tc>
        <w:tc>
          <w:tcPr>
            <w:tcW w:w="1655" w:type="pct"/>
            <w:gridSpan w:val="5"/>
            <w:vAlign w:val="center"/>
          </w:tcPr>
          <w:p w:rsidR="00313094" w:rsidRPr="007F3F97" w:rsidRDefault="00313094" w:rsidP="00686C33">
            <w:pPr>
              <w:rPr>
                <w:sz w:val="18"/>
                <w:szCs w:val="18"/>
                <w:lang w:val="en-US"/>
              </w:rPr>
            </w:pPr>
            <w:r w:rsidRPr="007F3F97">
              <w:rPr>
                <w:sz w:val="18"/>
                <w:szCs w:val="18"/>
                <w:lang w:val="en-US"/>
              </w:rPr>
              <w:t>environmental sciences</w:t>
            </w:r>
          </w:p>
        </w:tc>
      </w:tr>
      <w:tr w:rsidR="00313094" w:rsidRPr="00C2517C" w:rsidTr="00313094">
        <w:trPr>
          <w:trHeight w:val="227"/>
          <w:jc w:val="center"/>
        </w:trPr>
        <w:tc>
          <w:tcPr>
            <w:tcW w:w="1316" w:type="pct"/>
            <w:gridSpan w:val="2"/>
            <w:vAlign w:val="center"/>
          </w:tcPr>
          <w:p w:rsidR="00313094" w:rsidRPr="00C2517C" w:rsidRDefault="00313094" w:rsidP="00E917D5">
            <w:pPr>
              <w:rPr>
                <w:sz w:val="22"/>
                <w:szCs w:val="22"/>
                <w:lang w:val="en-US"/>
              </w:rPr>
            </w:pPr>
            <w:r w:rsidRPr="00C2517C">
              <w:rPr>
                <w:sz w:val="22"/>
                <w:szCs w:val="22"/>
                <w:lang w:val="en-US"/>
              </w:rPr>
              <w:t>PhD</w:t>
            </w:r>
          </w:p>
        </w:tc>
        <w:tc>
          <w:tcPr>
            <w:tcW w:w="451" w:type="pct"/>
          </w:tcPr>
          <w:p w:rsidR="00313094" w:rsidRPr="007F3F97" w:rsidRDefault="00313094" w:rsidP="00686C33">
            <w:pPr>
              <w:rPr>
                <w:sz w:val="18"/>
                <w:szCs w:val="18"/>
              </w:rPr>
            </w:pPr>
            <w:r w:rsidRPr="007F3F97">
              <w:rPr>
                <w:sz w:val="18"/>
                <w:szCs w:val="18"/>
              </w:rPr>
              <w:t>2010.</w:t>
            </w:r>
          </w:p>
        </w:tc>
        <w:tc>
          <w:tcPr>
            <w:tcW w:w="1578" w:type="pct"/>
            <w:gridSpan w:val="3"/>
            <w:vAlign w:val="center"/>
          </w:tcPr>
          <w:p w:rsidR="00313094" w:rsidRPr="007F3F97" w:rsidRDefault="00313094" w:rsidP="00686C33">
            <w:pPr>
              <w:rPr>
                <w:sz w:val="18"/>
                <w:szCs w:val="18"/>
                <w:lang w:val="en-US"/>
              </w:rPr>
            </w:pPr>
            <w:r w:rsidRPr="007F3F97">
              <w:rPr>
                <w:sz w:val="18"/>
                <w:szCs w:val="18"/>
                <w:lang w:val="en-US"/>
              </w:rPr>
              <w:t>Department of biology and ecology, Faculty of sciences, Novi Sad</w:t>
            </w:r>
          </w:p>
        </w:tc>
        <w:tc>
          <w:tcPr>
            <w:tcW w:w="1655" w:type="pct"/>
            <w:gridSpan w:val="5"/>
            <w:vAlign w:val="center"/>
          </w:tcPr>
          <w:p w:rsidR="00313094" w:rsidRPr="007F3F97" w:rsidRDefault="00313094" w:rsidP="00686C33">
            <w:pPr>
              <w:rPr>
                <w:sz w:val="18"/>
                <w:szCs w:val="18"/>
                <w:lang w:val="en-US"/>
              </w:rPr>
            </w:pPr>
            <w:r w:rsidRPr="007F3F97">
              <w:rPr>
                <w:sz w:val="18"/>
                <w:szCs w:val="18"/>
                <w:lang w:val="en-US"/>
              </w:rPr>
              <w:t>botany</w:t>
            </w:r>
          </w:p>
        </w:tc>
      </w:tr>
      <w:tr w:rsidR="00313094" w:rsidRPr="00C2517C" w:rsidTr="00313094">
        <w:trPr>
          <w:trHeight w:val="227"/>
          <w:jc w:val="center"/>
        </w:trPr>
        <w:tc>
          <w:tcPr>
            <w:tcW w:w="1316" w:type="pct"/>
            <w:gridSpan w:val="2"/>
            <w:vAlign w:val="center"/>
          </w:tcPr>
          <w:p w:rsidR="00313094" w:rsidRPr="00C2517C" w:rsidRDefault="00313094" w:rsidP="00E917D5">
            <w:pPr>
              <w:rPr>
                <w:sz w:val="22"/>
                <w:szCs w:val="22"/>
                <w:lang w:val="en-US"/>
              </w:rPr>
            </w:pPr>
            <w:r w:rsidRPr="00C2517C">
              <w:rPr>
                <w:sz w:val="22"/>
                <w:szCs w:val="22"/>
                <w:lang w:val="en-US"/>
              </w:rPr>
              <w:t>Master degree</w:t>
            </w:r>
          </w:p>
        </w:tc>
        <w:tc>
          <w:tcPr>
            <w:tcW w:w="451" w:type="pct"/>
          </w:tcPr>
          <w:p w:rsidR="00313094" w:rsidRPr="007F3F97" w:rsidRDefault="00313094" w:rsidP="000375E5">
            <w:pPr>
              <w:rPr>
                <w:sz w:val="18"/>
                <w:szCs w:val="18"/>
              </w:rPr>
            </w:pPr>
            <w:r w:rsidRPr="007F3F97">
              <w:rPr>
                <w:sz w:val="18"/>
                <w:szCs w:val="18"/>
              </w:rPr>
              <w:t>2005.</w:t>
            </w:r>
          </w:p>
        </w:tc>
        <w:tc>
          <w:tcPr>
            <w:tcW w:w="1578" w:type="pct"/>
            <w:gridSpan w:val="3"/>
            <w:vAlign w:val="center"/>
          </w:tcPr>
          <w:p w:rsidR="00313094" w:rsidRPr="007F3F97" w:rsidRDefault="00313094" w:rsidP="000375E5">
            <w:pPr>
              <w:rPr>
                <w:sz w:val="18"/>
                <w:szCs w:val="18"/>
                <w:lang w:val="en-US"/>
              </w:rPr>
            </w:pPr>
            <w:r w:rsidRPr="007F3F97">
              <w:rPr>
                <w:sz w:val="18"/>
                <w:szCs w:val="18"/>
                <w:lang w:val="en-US"/>
              </w:rPr>
              <w:t>Department of biology and ecology, Faculty of sciences, Novi Sad</w:t>
            </w:r>
          </w:p>
        </w:tc>
        <w:tc>
          <w:tcPr>
            <w:tcW w:w="1655" w:type="pct"/>
            <w:gridSpan w:val="5"/>
            <w:vAlign w:val="center"/>
          </w:tcPr>
          <w:p w:rsidR="00313094" w:rsidRPr="007F3F97" w:rsidRDefault="00313094" w:rsidP="000375E5">
            <w:pPr>
              <w:rPr>
                <w:sz w:val="18"/>
                <w:szCs w:val="18"/>
                <w:lang w:val="en-US"/>
              </w:rPr>
            </w:pPr>
            <w:r w:rsidRPr="007F3F97">
              <w:rPr>
                <w:sz w:val="18"/>
                <w:szCs w:val="18"/>
                <w:lang w:val="en-US"/>
              </w:rPr>
              <w:t>botany</w:t>
            </w:r>
          </w:p>
        </w:tc>
      </w:tr>
      <w:tr w:rsidR="00313094" w:rsidRPr="00C2517C" w:rsidTr="00313094">
        <w:trPr>
          <w:trHeight w:val="227"/>
          <w:jc w:val="center"/>
        </w:trPr>
        <w:tc>
          <w:tcPr>
            <w:tcW w:w="1316" w:type="pct"/>
            <w:gridSpan w:val="2"/>
            <w:vAlign w:val="center"/>
          </w:tcPr>
          <w:p w:rsidR="00313094" w:rsidRPr="00C2517C" w:rsidRDefault="00313094" w:rsidP="00E917D5">
            <w:pPr>
              <w:rPr>
                <w:sz w:val="22"/>
                <w:szCs w:val="22"/>
                <w:lang w:val="en-US"/>
              </w:rPr>
            </w:pPr>
            <w:r w:rsidRPr="00C2517C">
              <w:rPr>
                <w:sz w:val="22"/>
                <w:szCs w:val="22"/>
                <w:lang w:val="en-US"/>
              </w:rPr>
              <w:t xml:space="preserve">Diploma </w:t>
            </w:r>
          </w:p>
        </w:tc>
        <w:tc>
          <w:tcPr>
            <w:tcW w:w="451" w:type="pct"/>
          </w:tcPr>
          <w:p w:rsidR="00313094" w:rsidRPr="007F3F97" w:rsidRDefault="00313094" w:rsidP="00686C33">
            <w:pPr>
              <w:rPr>
                <w:sz w:val="18"/>
                <w:szCs w:val="18"/>
                <w:lang w:val="sr-Cyrl-CS"/>
              </w:rPr>
            </w:pPr>
            <w:r w:rsidRPr="007F3F97">
              <w:rPr>
                <w:sz w:val="18"/>
                <w:szCs w:val="18"/>
                <w:lang w:val="sr-Cyrl-CS"/>
              </w:rPr>
              <w:t>2001.</w:t>
            </w:r>
          </w:p>
        </w:tc>
        <w:tc>
          <w:tcPr>
            <w:tcW w:w="1578" w:type="pct"/>
            <w:gridSpan w:val="3"/>
            <w:vAlign w:val="center"/>
          </w:tcPr>
          <w:p w:rsidR="00313094" w:rsidRPr="007F3F97" w:rsidRDefault="00313094" w:rsidP="00686C33">
            <w:pPr>
              <w:rPr>
                <w:sz w:val="18"/>
                <w:szCs w:val="18"/>
                <w:lang w:val="en-US"/>
              </w:rPr>
            </w:pPr>
            <w:r w:rsidRPr="007F3F97">
              <w:rPr>
                <w:sz w:val="18"/>
                <w:szCs w:val="18"/>
                <w:lang w:val="en-US"/>
              </w:rPr>
              <w:t>Department of biology and ecology, Faculty of sciences, Novi Sad</w:t>
            </w:r>
          </w:p>
        </w:tc>
        <w:tc>
          <w:tcPr>
            <w:tcW w:w="1655" w:type="pct"/>
            <w:gridSpan w:val="5"/>
            <w:vAlign w:val="center"/>
          </w:tcPr>
          <w:p w:rsidR="00313094" w:rsidRPr="007F3F97" w:rsidRDefault="00313094" w:rsidP="00686C33">
            <w:pPr>
              <w:rPr>
                <w:sz w:val="18"/>
                <w:szCs w:val="18"/>
                <w:lang w:val="en-US"/>
              </w:rPr>
            </w:pPr>
            <w:r w:rsidRPr="007F3F97">
              <w:rPr>
                <w:sz w:val="18"/>
                <w:szCs w:val="18"/>
                <w:lang w:val="en-US"/>
              </w:rPr>
              <w:t>environmental sciences</w:t>
            </w:r>
          </w:p>
        </w:tc>
      </w:tr>
      <w:tr w:rsidR="006F08E2" w:rsidRPr="00C2517C" w:rsidTr="006E16AB">
        <w:trPr>
          <w:trHeight w:val="227"/>
          <w:jc w:val="center"/>
        </w:trPr>
        <w:tc>
          <w:tcPr>
            <w:tcW w:w="5000" w:type="pct"/>
            <w:gridSpan w:val="11"/>
            <w:vAlign w:val="center"/>
          </w:tcPr>
          <w:p w:rsidR="006F08E2" w:rsidRPr="00C2517C" w:rsidRDefault="006F08E2"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F08E2" w:rsidRPr="00C2517C" w:rsidTr="00313094">
        <w:trPr>
          <w:trHeight w:val="227"/>
          <w:jc w:val="center"/>
        </w:trPr>
        <w:tc>
          <w:tcPr>
            <w:tcW w:w="404" w:type="pct"/>
            <w:vAlign w:val="center"/>
          </w:tcPr>
          <w:p w:rsidR="006F08E2" w:rsidRPr="00C2517C" w:rsidRDefault="006F08E2" w:rsidP="00E917D5">
            <w:pPr>
              <w:spacing w:after="60"/>
              <w:rPr>
                <w:sz w:val="22"/>
                <w:szCs w:val="22"/>
                <w:lang w:val="en-US"/>
              </w:rPr>
            </w:pPr>
            <w:r w:rsidRPr="00C2517C">
              <w:rPr>
                <w:sz w:val="22"/>
                <w:szCs w:val="22"/>
                <w:lang w:val="en-US"/>
              </w:rPr>
              <w:t>No.</w:t>
            </w:r>
          </w:p>
        </w:tc>
        <w:tc>
          <w:tcPr>
            <w:tcW w:w="2310" w:type="pct"/>
            <w:gridSpan w:val="4"/>
            <w:vAlign w:val="center"/>
          </w:tcPr>
          <w:p w:rsidR="006F08E2" w:rsidRPr="00C2517C" w:rsidRDefault="006F08E2" w:rsidP="00E917D5">
            <w:pPr>
              <w:spacing w:after="60"/>
              <w:rPr>
                <w:sz w:val="22"/>
                <w:szCs w:val="22"/>
                <w:lang w:val="en-US"/>
              </w:rPr>
            </w:pPr>
            <w:r w:rsidRPr="00C2517C">
              <w:rPr>
                <w:sz w:val="22"/>
                <w:szCs w:val="22"/>
                <w:lang w:val="en-US"/>
              </w:rPr>
              <w:t>Title of the dissertation – doctoral art project</w:t>
            </w:r>
          </w:p>
        </w:tc>
        <w:tc>
          <w:tcPr>
            <w:tcW w:w="721" w:type="pct"/>
            <w:gridSpan w:val="2"/>
            <w:vAlign w:val="center"/>
          </w:tcPr>
          <w:p w:rsidR="006F08E2" w:rsidRPr="00C2517C" w:rsidRDefault="006F08E2" w:rsidP="00E917D5">
            <w:pPr>
              <w:spacing w:after="60"/>
              <w:rPr>
                <w:sz w:val="22"/>
                <w:szCs w:val="22"/>
                <w:lang w:val="en-US"/>
              </w:rPr>
            </w:pPr>
            <w:r w:rsidRPr="00C2517C">
              <w:rPr>
                <w:sz w:val="22"/>
                <w:szCs w:val="22"/>
                <w:lang w:val="en-US"/>
              </w:rPr>
              <w:t xml:space="preserve">Name of the candidate </w:t>
            </w:r>
          </w:p>
        </w:tc>
        <w:tc>
          <w:tcPr>
            <w:tcW w:w="679" w:type="pct"/>
            <w:gridSpan w:val="2"/>
            <w:vAlign w:val="center"/>
          </w:tcPr>
          <w:p w:rsidR="006F08E2" w:rsidRPr="00C2517C" w:rsidRDefault="006F08E2" w:rsidP="00E917D5">
            <w:pPr>
              <w:spacing w:after="60"/>
              <w:rPr>
                <w:sz w:val="22"/>
                <w:szCs w:val="22"/>
                <w:lang w:val="en-US"/>
              </w:rPr>
            </w:pPr>
            <w:r w:rsidRPr="00C2517C">
              <w:rPr>
                <w:sz w:val="22"/>
                <w:szCs w:val="22"/>
                <w:lang w:val="en-US"/>
              </w:rPr>
              <w:t xml:space="preserve">*submitted </w:t>
            </w:r>
          </w:p>
        </w:tc>
        <w:tc>
          <w:tcPr>
            <w:tcW w:w="886" w:type="pct"/>
            <w:gridSpan w:val="2"/>
            <w:vAlign w:val="center"/>
          </w:tcPr>
          <w:p w:rsidR="006F08E2" w:rsidRPr="00C2517C" w:rsidRDefault="006F08E2" w:rsidP="00E917D5">
            <w:pPr>
              <w:spacing w:after="60"/>
              <w:rPr>
                <w:sz w:val="22"/>
                <w:szCs w:val="22"/>
                <w:lang w:val="en-US"/>
              </w:rPr>
            </w:pPr>
            <w:r w:rsidRPr="00C2517C">
              <w:rPr>
                <w:sz w:val="22"/>
                <w:szCs w:val="22"/>
                <w:lang w:val="en-US"/>
              </w:rPr>
              <w:t>** defended</w:t>
            </w:r>
          </w:p>
        </w:tc>
      </w:tr>
      <w:tr w:rsidR="006F08E2" w:rsidRPr="00C2517C" w:rsidTr="00313094">
        <w:trPr>
          <w:trHeight w:val="227"/>
          <w:jc w:val="center"/>
        </w:trPr>
        <w:tc>
          <w:tcPr>
            <w:tcW w:w="404" w:type="pct"/>
            <w:vAlign w:val="center"/>
          </w:tcPr>
          <w:p w:rsidR="006F08E2" w:rsidRPr="003F572A" w:rsidRDefault="006F08E2" w:rsidP="00686C33">
            <w:pPr>
              <w:spacing w:after="60"/>
              <w:rPr>
                <w:sz w:val="22"/>
                <w:szCs w:val="22"/>
              </w:rPr>
            </w:pPr>
            <w:r w:rsidRPr="003F572A">
              <w:rPr>
                <w:sz w:val="22"/>
                <w:szCs w:val="22"/>
              </w:rPr>
              <w:t>1</w:t>
            </w:r>
          </w:p>
        </w:tc>
        <w:tc>
          <w:tcPr>
            <w:tcW w:w="2310" w:type="pct"/>
            <w:gridSpan w:val="4"/>
            <w:vAlign w:val="center"/>
          </w:tcPr>
          <w:p w:rsidR="006F08E2" w:rsidRPr="003F572A" w:rsidRDefault="006F08E2" w:rsidP="00686C33">
            <w:pPr>
              <w:spacing w:after="60"/>
              <w:rPr>
                <w:sz w:val="22"/>
                <w:szCs w:val="22"/>
                <w:lang w:val="en-US"/>
              </w:rPr>
            </w:pPr>
            <w:r w:rsidRPr="003F572A">
              <w:rPr>
                <w:sz w:val="22"/>
                <w:szCs w:val="22"/>
                <w:lang w:val="en-US"/>
              </w:rPr>
              <w:t>The impact of climate change on carbon sequestration, growth and biodiversity of European beech forests in Serbia</w:t>
            </w:r>
          </w:p>
        </w:tc>
        <w:tc>
          <w:tcPr>
            <w:tcW w:w="721" w:type="pct"/>
            <w:gridSpan w:val="2"/>
            <w:vAlign w:val="center"/>
          </w:tcPr>
          <w:p w:rsidR="006F08E2" w:rsidRPr="003F572A" w:rsidRDefault="006F08E2" w:rsidP="00686C33">
            <w:pPr>
              <w:spacing w:after="60"/>
              <w:rPr>
                <w:sz w:val="22"/>
                <w:szCs w:val="22"/>
                <w:lang w:val="sr-Cyrl-CS"/>
              </w:rPr>
            </w:pPr>
            <w:r w:rsidRPr="003F572A">
              <w:rPr>
                <w:sz w:val="22"/>
                <w:szCs w:val="22"/>
              </w:rPr>
              <w:t xml:space="preserve">Dejan Stojanović </w:t>
            </w:r>
          </w:p>
        </w:tc>
        <w:tc>
          <w:tcPr>
            <w:tcW w:w="679" w:type="pct"/>
            <w:gridSpan w:val="2"/>
            <w:vAlign w:val="center"/>
          </w:tcPr>
          <w:p w:rsidR="006F08E2" w:rsidRPr="003F572A" w:rsidRDefault="006F08E2" w:rsidP="00686C33">
            <w:pPr>
              <w:spacing w:after="60"/>
              <w:rPr>
                <w:sz w:val="22"/>
                <w:szCs w:val="22"/>
                <w:lang w:val="sr-Cyrl-CS"/>
              </w:rPr>
            </w:pPr>
          </w:p>
        </w:tc>
        <w:tc>
          <w:tcPr>
            <w:tcW w:w="886" w:type="pct"/>
            <w:gridSpan w:val="2"/>
            <w:vAlign w:val="center"/>
          </w:tcPr>
          <w:p w:rsidR="006F08E2" w:rsidRPr="003F572A" w:rsidRDefault="006F08E2" w:rsidP="00686C33">
            <w:pPr>
              <w:spacing w:after="60"/>
              <w:rPr>
                <w:sz w:val="22"/>
                <w:szCs w:val="22"/>
              </w:rPr>
            </w:pPr>
            <w:r w:rsidRPr="003F572A">
              <w:rPr>
                <w:sz w:val="22"/>
                <w:szCs w:val="22"/>
              </w:rPr>
              <w:t>2014</w:t>
            </w:r>
            <w:r w:rsidR="00070286">
              <w:rPr>
                <w:sz w:val="22"/>
                <w:szCs w:val="22"/>
              </w:rPr>
              <w:t>.</w:t>
            </w:r>
          </w:p>
        </w:tc>
      </w:tr>
      <w:tr w:rsidR="006F08E2" w:rsidRPr="00C2517C" w:rsidTr="00313094">
        <w:trPr>
          <w:trHeight w:val="227"/>
          <w:jc w:val="center"/>
        </w:trPr>
        <w:tc>
          <w:tcPr>
            <w:tcW w:w="404" w:type="pct"/>
            <w:vAlign w:val="center"/>
          </w:tcPr>
          <w:p w:rsidR="006F08E2" w:rsidRPr="003F572A" w:rsidRDefault="006F08E2" w:rsidP="00686C33">
            <w:pPr>
              <w:spacing w:after="60"/>
              <w:rPr>
                <w:sz w:val="22"/>
                <w:szCs w:val="22"/>
              </w:rPr>
            </w:pPr>
            <w:r w:rsidRPr="003F572A">
              <w:rPr>
                <w:sz w:val="22"/>
                <w:szCs w:val="22"/>
              </w:rPr>
              <w:t>2</w:t>
            </w:r>
          </w:p>
        </w:tc>
        <w:tc>
          <w:tcPr>
            <w:tcW w:w="2310" w:type="pct"/>
            <w:gridSpan w:val="4"/>
            <w:vAlign w:val="center"/>
          </w:tcPr>
          <w:p w:rsidR="006F08E2" w:rsidRPr="003F572A" w:rsidRDefault="006F08E2" w:rsidP="00686C33">
            <w:pPr>
              <w:spacing w:after="60"/>
              <w:rPr>
                <w:sz w:val="22"/>
                <w:szCs w:val="22"/>
                <w:lang w:val="en-US"/>
              </w:rPr>
            </w:pPr>
            <w:r w:rsidRPr="003F572A">
              <w:rPr>
                <w:sz w:val="22"/>
                <w:szCs w:val="22"/>
                <w:lang w:val="en-US"/>
              </w:rPr>
              <w:t>Estimating the effectiveness of protected areas and IBA network in the conservation of selected bird species in Serbia</w:t>
            </w:r>
          </w:p>
        </w:tc>
        <w:tc>
          <w:tcPr>
            <w:tcW w:w="721" w:type="pct"/>
            <w:gridSpan w:val="2"/>
            <w:vAlign w:val="center"/>
          </w:tcPr>
          <w:p w:rsidR="006F08E2" w:rsidRPr="003F572A" w:rsidRDefault="006F08E2" w:rsidP="00686C33">
            <w:pPr>
              <w:spacing w:after="60"/>
              <w:rPr>
                <w:sz w:val="22"/>
                <w:szCs w:val="22"/>
                <w:lang w:val="sr-Cyrl-CS"/>
              </w:rPr>
            </w:pPr>
            <w:r w:rsidRPr="003F572A">
              <w:rPr>
                <w:sz w:val="22"/>
                <w:szCs w:val="22"/>
                <w:lang w:val="sr-Cyrl-CS"/>
              </w:rPr>
              <w:t>Dimitrije Radišić</w:t>
            </w:r>
          </w:p>
        </w:tc>
        <w:tc>
          <w:tcPr>
            <w:tcW w:w="679" w:type="pct"/>
            <w:gridSpan w:val="2"/>
            <w:vAlign w:val="center"/>
          </w:tcPr>
          <w:p w:rsidR="006F08E2" w:rsidRPr="003F572A" w:rsidRDefault="006F08E2" w:rsidP="00686C33">
            <w:pPr>
              <w:spacing w:after="60"/>
              <w:rPr>
                <w:sz w:val="22"/>
                <w:szCs w:val="22"/>
              </w:rPr>
            </w:pPr>
          </w:p>
        </w:tc>
        <w:tc>
          <w:tcPr>
            <w:tcW w:w="886" w:type="pct"/>
            <w:gridSpan w:val="2"/>
            <w:vAlign w:val="center"/>
          </w:tcPr>
          <w:p w:rsidR="006F08E2" w:rsidRPr="00070286" w:rsidRDefault="00070286" w:rsidP="00686C33">
            <w:pPr>
              <w:spacing w:after="60"/>
              <w:rPr>
                <w:sz w:val="22"/>
                <w:szCs w:val="22"/>
              </w:rPr>
            </w:pPr>
            <w:r>
              <w:rPr>
                <w:sz w:val="22"/>
                <w:szCs w:val="22"/>
              </w:rPr>
              <w:t>2019.</w:t>
            </w:r>
          </w:p>
        </w:tc>
      </w:tr>
      <w:tr w:rsidR="006F08E2" w:rsidRPr="00C2517C" w:rsidTr="00313094">
        <w:trPr>
          <w:trHeight w:val="227"/>
          <w:jc w:val="center"/>
        </w:trPr>
        <w:tc>
          <w:tcPr>
            <w:tcW w:w="404" w:type="pct"/>
            <w:vAlign w:val="center"/>
          </w:tcPr>
          <w:p w:rsidR="006F08E2" w:rsidRPr="003F572A" w:rsidRDefault="006F08E2" w:rsidP="00686C33">
            <w:pPr>
              <w:spacing w:after="60"/>
              <w:rPr>
                <w:sz w:val="22"/>
                <w:szCs w:val="22"/>
              </w:rPr>
            </w:pPr>
            <w:r w:rsidRPr="003F572A">
              <w:rPr>
                <w:sz w:val="22"/>
                <w:szCs w:val="22"/>
              </w:rPr>
              <w:t>3</w:t>
            </w:r>
          </w:p>
        </w:tc>
        <w:tc>
          <w:tcPr>
            <w:tcW w:w="2310" w:type="pct"/>
            <w:gridSpan w:val="4"/>
            <w:vAlign w:val="center"/>
          </w:tcPr>
          <w:p w:rsidR="006F08E2" w:rsidRPr="003F572A" w:rsidRDefault="006F08E2" w:rsidP="00686C33">
            <w:pPr>
              <w:spacing w:after="60"/>
              <w:rPr>
                <w:sz w:val="22"/>
                <w:szCs w:val="22"/>
                <w:lang w:val="en-US"/>
              </w:rPr>
            </w:pPr>
            <w:r w:rsidRPr="003F572A">
              <w:rPr>
                <w:sz w:val="22"/>
                <w:szCs w:val="22"/>
                <w:lang w:val="en-US"/>
              </w:rPr>
              <w:t>Viability of European ground squirrel population (</w:t>
            </w:r>
            <w:proofErr w:type="spellStart"/>
            <w:r w:rsidRPr="003F572A">
              <w:rPr>
                <w:i/>
                <w:sz w:val="22"/>
                <w:szCs w:val="22"/>
                <w:lang w:val="en-US"/>
              </w:rPr>
              <w:t>Spermophilus</w:t>
            </w:r>
            <w:proofErr w:type="spellEnd"/>
            <w:r w:rsidRPr="003F572A">
              <w:rPr>
                <w:i/>
                <w:sz w:val="22"/>
                <w:szCs w:val="22"/>
                <w:lang w:val="en-US"/>
              </w:rPr>
              <w:t xml:space="preserve"> </w:t>
            </w:r>
            <w:proofErr w:type="spellStart"/>
            <w:r w:rsidRPr="003F572A">
              <w:rPr>
                <w:i/>
                <w:sz w:val="22"/>
                <w:szCs w:val="22"/>
                <w:lang w:val="en-US"/>
              </w:rPr>
              <w:t>citellus</w:t>
            </w:r>
            <w:proofErr w:type="spellEnd"/>
            <w:r w:rsidRPr="003F572A">
              <w:rPr>
                <w:sz w:val="22"/>
                <w:szCs w:val="22"/>
                <w:lang w:val="en-US"/>
              </w:rPr>
              <w:t>) under climate and land use change.</w:t>
            </w:r>
          </w:p>
        </w:tc>
        <w:tc>
          <w:tcPr>
            <w:tcW w:w="721" w:type="pct"/>
            <w:gridSpan w:val="2"/>
            <w:vAlign w:val="center"/>
          </w:tcPr>
          <w:p w:rsidR="006F08E2" w:rsidRPr="003F572A" w:rsidRDefault="006F08E2" w:rsidP="00686C33">
            <w:pPr>
              <w:spacing w:after="60"/>
              <w:rPr>
                <w:sz w:val="22"/>
                <w:szCs w:val="22"/>
                <w:lang w:val="sr-Cyrl-CS"/>
              </w:rPr>
            </w:pPr>
            <w:r w:rsidRPr="003F572A">
              <w:rPr>
                <w:sz w:val="22"/>
                <w:szCs w:val="22"/>
              </w:rPr>
              <w:t>Tijana Nikolić</w:t>
            </w:r>
          </w:p>
        </w:tc>
        <w:tc>
          <w:tcPr>
            <w:tcW w:w="679" w:type="pct"/>
            <w:gridSpan w:val="2"/>
            <w:vAlign w:val="center"/>
          </w:tcPr>
          <w:p w:rsidR="006F08E2" w:rsidRPr="003F572A" w:rsidRDefault="006F08E2" w:rsidP="00686C33">
            <w:pPr>
              <w:spacing w:after="60"/>
              <w:rPr>
                <w:sz w:val="22"/>
                <w:szCs w:val="22"/>
              </w:rPr>
            </w:pPr>
          </w:p>
        </w:tc>
        <w:tc>
          <w:tcPr>
            <w:tcW w:w="886" w:type="pct"/>
            <w:gridSpan w:val="2"/>
            <w:vAlign w:val="center"/>
          </w:tcPr>
          <w:p w:rsidR="006F08E2" w:rsidRPr="00070286" w:rsidRDefault="00070286" w:rsidP="00686C33">
            <w:pPr>
              <w:spacing w:after="60"/>
              <w:rPr>
                <w:sz w:val="22"/>
                <w:szCs w:val="22"/>
              </w:rPr>
            </w:pPr>
            <w:r>
              <w:rPr>
                <w:sz w:val="22"/>
                <w:szCs w:val="22"/>
              </w:rPr>
              <w:t>2019.</w:t>
            </w:r>
          </w:p>
        </w:tc>
      </w:tr>
      <w:tr w:rsidR="006F08E2" w:rsidRPr="00C2517C" w:rsidTr="00313094">
        <w:trPr>
          <w:trHeight w:val="227"/>
          <w:jc w:val="center"/>
        </w:trPr>
        <w:tc>
          <w:tcPr>
            <w:tcW w:w="404" w:type="pct"/>
            <w:vAlign w:val="center"/>
          </w:tcPr>
          <w:p w:rsidR="006F08E2" w:rsidRPr="003F572A" w:rsidRDefault="006F08E2" w:rsidP="00686C33">
            <w:pPr>
              <w:spacing w:after="60"/>
              <w:rPr>
                <w:sz w:val="22"/>
                <w:szCs w:val="22"/>
              </w:rPr>
            </w:pPr>
            <w:r w:rsidRPr="003F572A">
              <w:rPr>
                <w:sz w:val="22"/>
                <w:szCs w:val="22"/>
              </w:rPr>
              <w:t>4</w:t>
            </w:r>
          </w:p>
        </w:tc>
        <w:tc>
          <w:tcPr>
            <w:tcW w:w="2310" w:type="pct"/>
            <w:gridSpan w:val="4"/>
            <w:vAlign w:val="center"/>
          </w:tcPr>
          <w:p w:rsidR="006F08E2" w:rsidRPr="003F572A" w:rsidRDefault="006F08E2" w:rsidP="00686C33">
            <w:pPr>
              <w:spacing w:after="60"/>
              <w:rPr>
                <w:sz w:val="22"/>
                <w:szCs w:val="22"/>
                <w:lang w:val="en-US"/>
              </w:rPr>
            </w:pPr>
            <w:r w:rsidRPr="003F572A">
              <w:rPr>
                <w:sz w:val="22"/>
                <w:szCs w:val="22"/>
                <w:lang w:val="en-US"/>
              </w:rPr>
              <w:t>Interaction and functional dynamics of anthropogenic and soil factors on</w:t>
            </w:r>
            <w:r w:rsidRPr="003F572A">
              <w:rPr>
                <w:sz w:val="22"/>
                <w:szCs w:val="22"/>
              </w:rPr>
              <w:t xml:space="preserve"> </w:t>
            </w:r>
            <w:r w:rsidRPr="003F572A">
              <w:rPr>
                <w:sz w:val="22"/>
                <w:szCs w:val="22"/>
                <w:lang w:val="en-US"/>
              </w:rPr>
              <w:t xml:space="preserve">the vegetation of river island </w:t>
            </w:r>
            <w:proofErr w:type="spellStart"/>
            <w:r w:rsidRPr="003F572A">
              <w:rPr>
                <w:sz w:val="22"/>
                <w:szCs w:val="22"/>
                <w:lang w:val="en-US"/>
              </w:rPr>
              <w:t>Krčedinska</w:t>
            </w:r>
            <w:proofErr w:type="spellEnd"/>
            <w:r w:rsidRPr="003F572A">
              <w:rPr>
                <w:sz w:val="22"/>
                <w:szCs w:val="22"/>
                <w:lang w:val="en-US"/>
              </w:rPr>
              <w:t xml:space="preserve"> </w:t>
            </w:r>
            <w:proofErr w:type="spellStart"/>
            <w:r w:rsidRPr="003F572A">
              <w:rPr>
                <w:sz w:val="22"/>
                <w:szCs w:val="22"/>
                <w:lang w:val="en-US"/>
              </w:rPr>
              <w:t>ada</w:t>
            </w:r>
            <w:proofErr w:type="spellEnd"/>
            <w:r w:rsidRPr="003F572A">
              <w:rPr>
                <w:sz w:val="22"/>
                <w:szCs w:val="22"/>
                <w:lang w:val="en-US"/>
              </w:rPr>
              <w:t xml:space="preserve"> (Danube, Serbia)</w:t>
            </w:r>
          </w:p>
        </w:tc>
        <w:tc>
          <w:tcPr>
            <w:tcW w:w="721" w:type="pct"/>
            <w:gridSpan w:val="2"/>
            <w:vAlign w:val="center"/>
          </w:tcPr>
          <w:p w:rsidR="006F08E2" w:rsidRPr="003F572A" w:rsidRDefault="006F08E2" w:rsidP="00686C33">
            <w:pPr>
              <w:spacing w:after="60"/>
              <w:rPr>
                <w:sz w:val="22"/>
                <w:szCs w:val="22"/>
                <w:lang w:val="sr-Cyrl-CS"/>
              </w:rPr>
            </w:pPr>
            <w:r w:rsidRPr="003F572A">
              <w:rPr>
                <w:sz w:val="22"/>
                <w:szCs w:val="22"/>
              </w:rPr>
              <w:t>Dušanka Vujanović</w:t>
            </w:r>
          </w:p>
        </w:tc>
        <w:tc>
          <w:tcPr>
            <w:tcW w:w="679" w:type="pct"/>
            <w:gridSpan w:val="2"/>
            <w:vAlign w:val="center"/>
          </w:tcPr>
          <w:p w:rsidR="006F08E2" w:rsidRPr="003F572A" w:rsidRDefault="006F08E2" w:rsidP="00686C33">
            <w:pPr>
              <w:spacing w:after="60"/>
              <w:rPr>
                <w:sz w:val="22"/>
                <w:szCs w:val="22"/>
              </w:rPr>
            </w:pPr>
            <w:r w:rsidRPr="003F572A">
              <w:rPr>
                <w:sz w:val="22"/>
                <w:szCs w:val="22"/>
              </w:rPr>
              <w:t>2019</w:t>
            </w:r>
          </w:p>
        </w:tc>
        <w:tc>
          <w:tcPr>
            <w:tcW w:w="886" w:type="pct"/>
            <w:gridSpan w:val="2"/>
            <w:vAlign w:val="center"/>
          </w:tcPr>
          <w:p w:rsidR="006F08E2" w:rsidRPr="003F572A" w:rsidRDefault="006F08E2" w:rsidP="00686C33">
            <w:pPr>
              <w:spacing w:after="60"/>
              <w:rPr>
                <w:sz w:val="22"/>
                <w:szCs w:val="22"/>
                <w:lang w:val="sr-Cyrl-CS"/>
              </w:rPr>
            </w:pPr>
          </w:p>
        </w:tc>
      </w:tr>
      <w:tr w:rsidR="006F08E2" w:rsidRPr="00C2517C" w:rsidTr="006E16AB">
        <w:trPr>
          <w:trHeight w:val="227"/>
          <w:jc w:val="center"/>
        </w:trPr>
        <w:tc>
          <w:tcPr>
            <w:tcW w:w="5000" w:type="pct"/>
            <w:gridSpan w:val="11"/>
            <w:vAlign w:val="center"/>
          </w:tcPr>
          <w:p w:rsidR="006F08E2" w:rsidRPr="00C2517C" w:rsidRDefault="006F08E2"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F08E2" w:rsidRPr="00C2517C" w:rsidTr="006E16AB">
        <w:trPr>
          <w:trHeight w:val="227"/>
          <w:jc w:val="center"/>
        </w:trPr>
        <w:tc>
          <w:tcPr>
            <w:tcW w:w="5000" w:type="pct"/>
            <w:gridSpan w:val="11"/>
            <w:vAlign w:val="center"/>
          </w:tcPr>
          <w:p w:rsidR="006F08E2" w:rsidRPr="00C2517C" w:rsidRDefault="006F08E2"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02A0B" w:rsidRPr="00C2517C" w:rsidTr="00313094">
        <w:trPr>
          <w:trHeight w:val="227"/>
          <w:jc w:val="center"/>
        </w:trPr>
        <w:tc>
          <w:tcPr>
            <w:tcW w:w="404" w:type="pct"/>
            <w:vAlign w:val="center"/>
          </w:tcPr>
          <w:p w:rsidR="00002A0B" w:rsidRPr="007F3F97" w:rsidRDefault="00002A0B" w:rsidP="000303A9">
            <w:pPr>
              <w:rPr>
                <w:sz w:val="18"/>
                <w:szCs w:val="18"/>
              </w:rPr>
            </w:pPr>
            <w:r w:rsidRPr="007F3F97">
              <w:rPr>
                <w:sz w:val="18"/>
                <w:szCs w:val="18"/>
              </w:rPr>
              <w:t>1</w:t>
            </w:r>
          </w:p>
        </w:tc>
        <w:tc>
          <w:tcPr>
            <w:tcW w:w="4069" w:type="pct"/>
            <w:gridSpan w:val="9"/>
            <w:vAlign w:val="center"/>
          </w:tcPr>
          <w:p w:rsidR="00002A0B" w:rsidRPr="007F3F97" w:rsidRDefault="00002A0B" w:rsidP="000303A9">
            <w:pPr>
              <w:rPr>
                <w:sz w:val="18"/>
                <w:szCs w:val="18"/>
                <w:lang w:val="sr-Cyrl-CS"/>
              </w:rPr>
            </w:pPr>
            <w:r w:rsidRPr="007F3F97">
              <w:rPr>
                <w:b/>
                <w:sz w:val="18"/>
                <w:szCs w:val="18"/>
                <w:lang w:val="sr-Cyrl-CS"/>
              </w:rPr>
              <w:t>Milić, D.,</w:t>
            </w:r>
            <w:r w:rsidRPr="007F3F97">
              <w:rPr>
                <w:sz w:val="18"/>
                <w:szCs w:val="18"/>
                <w:lang w:val="sr-Cyrl-CS"/>
              </w:rPr>
              <w:t xml:space="preserve"> Radenković, S., Radišić D, Andrić, A., Nikolić T, Vujić, A. (2019): Stability and changes in the distribution of Pipiza hoverflies (Diptera, Syrphidae) in Europe under projected future climate conditions. PLoS ONE 14(9): e0221934. </w:t>
            </w:r>
          </w:p>
        </w:tc>
        <w:tc>
          <w:tcPr>
            <w:tcW w:w="527" w:type="pct"/>
            <w:vAlign w:val="center"/>
          </w:tcPr>
          <w:p w:rsidR="00002A0B" w:rsidRPr="007F3F97" w:rsidRDefault="00002A0B" w:rsidP="000303A9">
            <w:pPr>
              <w:rPr>
                <w:sz w:val="18"/>
                <w:szCs w:val="18"/>
              </w:rPr>
            </w:pPr>
            <w:r w:rsidRPr="007F3F97">
              <w:rPr>
                <w:sz w:val="18"/>
                <w:szCs w:val="18"/>
              </w:rPr>
              <w:t>M21</w:t>
            </w:r>
          </w:p>
        </w:tc>
      </w:tr>
      <w:tr w:rsidR="00002A0B" w:rsidRPr="00C2517C" w:rsidTr="00313094">
        <w:trPr>
          <w:trHeight w:val="227"/>
          <w:jc w:val="center"/>
        </w:trPr>
        <w:tc>
          <w:tcPr>
            <w:tcW w:w="404" w:type="pct"/>
            <w:vAlign w:val="center"/>
          </w:tcPr>
          <w:p w:rsidR="00002A0B" w:rsidRPr="007F3F97" w:rsidRDefault="00002A0B" w:rsidP="000303A9">
            <w:pPr>
              <w:rPr>
                <w:sz w:val="18"/>
                <w:szCs w:val="18"/>
              </w:rPr>
            </w:pPr>
            <w:r w:rsidRPr="007F3F97">
              <w:rPr>
                <w:sz w:val="18"/>
                <w:szCs w:val="18"/>
              </w:rPr>
              <w:t>2</w:t>
            </w:r>
          </w:p>
        </w:tc>
        <w:tc>
          <w:tcPr>
            <w:tcW w:w="4069" w:type="pct"/>
            <w:gridSpan w:val="9"/>
          </w:tcPr>
          <w:p w:rsidR="00002A0B" w:rsidRPr="007F3F97" w:rsidRDefault="00002A0B" w:rsidP="000303A9">
            <w:pPr>
              <w:pStyle w:val="NoSpacing"/>
              <w:rPr>
                <w:rFonts w:ascii="Times New Roman" w:hAnsi="Times New Roman"/>
                <w:sz w:val="18"/>
                <w:szCs w:val="18"/>
                <w:lang w:val="sr-Latn-CS"/>
              </w:rPr>
            </w:pPr>
            <w:r w:rsidRPr="007F3F97">
              <w:rPr>
                <w:rFonts w:ascii="Times New Roman" w:hAnsi="Times New Roman"/>
                <w:b/>
                <w:sz w:val="18"/>
                <w:szCs w:val="18"/>
                <w:lang w:val="hr-HR"/>
              </w:rPr>
              <w:t>Milić, D.</w:t>
            </w:r>
            <w:r w:rsidRPr="007F3F97">
              <w:rPr>
                <w:rFonts w:ascii="Times New Roman" w:hAnsi="Times New Roman"/>
                <w:sz w:val="18"/>
                <w:szCs w:val="18"/>
                <w:lang w:val="hr-HR"/>
              </w:rPr>
              <w:t xml:space="preserve">, Radenković, S., Ačanski, J., Vujić, A. (2019): The importance of hidden diversity in insect conservation - a case study in hoverflies (the Merodon atratus complex, Syrphidae, Diptera). Journal of Insect Conservation 23: 29-44. </w:t>
            </w:r>
          </w:p>
        </w:tc>
        <w:tc>
          <w:tcPr>
            <w:tcW w:w="527" w:type="pct"/>
            <w:vAlign w:val="center"/>
          </w:tcPr>
          <w:p w:rsidR="00002A0B" w:rsidRPr="007F3F97" w:rsidRDefault="00002A0B" w:rsidP="000303A9">
            <w:pPr>
              <w:rPr>
                <w:sz w:val="18"/>
                <w:szCs w:val="18"/>
              </w:rPr>
            </w:pPr>
            <w:r w:rsidRPr="007F3F97">
              <w:rPr>
                <w:sz w:val="18"/>
                <w:szCs w:val="18"/>
              </w:rPr>
              <w:t>M22</w:t>
            </w:r>
          </w:p>
        </w:tc>
      </w:tr>
      <w:tr w:rsidR="00002A0B" w:rsidRPr="00C2517C" w:rsidTr="00313094">
        <w:trPr>
          <w:trHeight w:val="227"/>
          <w:jc w:val="center"/>
        </w:trPr>
        <w:tc>
          <w:tcPr>
            <w:tcW w:w="404" w:type="pct"/>
            <w:vAlign w:val="center"/>
          </w:tcPr>
          <w:p w:rsidR="00002A0B" w:rsidRPr="007F3F97" w:rsidRDefault="00002A0B" w:rsidP="000303A9">
            <w:pPr>
              <w:rPr>
                <w:sz w:val="18"/>
                <w:szCs w:val="18"/>
              </w:rPr>
            </w:pPr>
            <w:r w:rsidRPr="007F3F97">
              <w:rPr>
                <w:sz w:val="18"/>
                <w:szCs w:val="18"/>
              </w:rPr>
              <w:t>3</w:t>
            </w:r>
          </w:p>
        </w:tc>
        <w:tc>
          <w:tcPr>
            <w:tcW w:w="4069" w:type="pct"/>
            <w:gridSpan w:val="9"/>
          </w:tcPr>
          <w:p w:rsidR="00002A0B" w:rsidRPr="007F3F97" w:rsidRDefault="00002A0B" w:rsidP="000303A9">
            <w:pPr>
              <w:pStyle w:val="NoSpacing"/>
              <w:rPr>
                <w:rFonts w:ascii="Times New Roman" w:hAnsi="Times New Roman"/>
                <w:sz w:val="18"/>
                <w:szCs w:val="18"/>
              </w:rPr>
            </w:pPr>
            <w:proofErr w:type="spellStart"/>
            <w:r w:rsidRPr="007F3F97">
              <w:rPr>
                <w:rFonts w:ascii="Times New Roman" w:hAnsi="Times New Roman"/>
                <w:sz w:val="18"/>
                <w:szCs w:val="18"/>
              </w:rPr>
              <w:t>Nikolić</w:t>
            </w:r>
            <w:proofErr w:type="spellEnd"/>
            <w:r w:rsidRPr="007F3F97">
              <w:rPr>
                <w:rFonts w:ascii="Times New Roman" w:hAnsi="Times New Roman"/>
                <w:sz w:val="18"/>
                <w:szCs w:val="18"/>
              </w:rPr>
              <w:t xml:space="preserve"> T, </w:t>
            </w:r>
            <w:proofErr w:type="spellStart"/>
            <w:r w:rsidRPr="007F3F97">
              <w:rPr>
                <w:rFonts w:ascii="Times New Roman" w:hAnsi="Times New Roman"/>
                <w:sz w:val="18"/>
                <w:szCs w:val="18"/>
              </w:rPr>
              <w:t>Radišić</w:t>
            </w:r>
            <w:proofErr w:type="spellEnd"/>
            <w:r w:rsidRPr="007F3F97">
              <w:rPr>
                <w:rFonts w:ascii="Times New Roman" w:hAnsi="Times New Roman"/>
                <w:sz w:val="18"/>
                <w:szCs w:val="18"/>
              </w:rPr>
              <w:t xml:space="preserve"> D, </w:t>
            </w:r>
            <w:proofErr w:type="spellStart"/>
            <w:r w:rsidRPr="007F3F97">
              <w:rPr>
                <w:rFonts w:ascii="Times New Roman" w:hAnsi="Times New Roman"/>
                <w:sz w:val="18"/>
                <w:szCs w:val="18"/>
              </w:rPr>
              <w:t>Ćosić</w:t>
            </w:r>
            <w:proofErr w:type="spellEnd"/>
            <w:r w:rsidRPr="007F3F97">
              <w:rPr>
                <w:rFonts w:ascii="Times New Roman" w:hAnsi="Times New Roman"/>
                <w:sz w:val="18"/>
                <w:szCs w:val="18"/>
              </w:rPr>
              <w:t xml:space="preserve"> N., </w:t>
            </w:r>
            <w:proofErr w:type="spellStart"/>
            <w:r w:rsidRPr="007F3F97">
              <w:rPr>
                <w:rFonts w:ascii="Times New Roman" w:hAnsi="Times New Roman"/>
                <w:sz w:val="18"/>
                <w:szCs w:val="18"/>
              </w:rPr>
              <w:t>Diez</w:t>
            </w:r>
            <w:proofErr w:type="spellEnd"/>
            <w:r w:rsidRPr="007F3F97">
              <w:rPr>
                <w:rFonts w:ascii="Times New Roman" w:hAnsi="Times New Roman"/>
                <w:sz w:val="18"/>
                <w:szCs w:val="18"/>
              </w:rPr>
              <w:t xml:space="preserve"> Delgado R., </w:t>
            </w:r>
            <w:proofErr w:type="spellStart"/>
            <w:r w:rsidRPr="007F3F97">
              <w:rPr>
                <w:rFonts w:ascii="Times New Roman" w:hAnsi="Times New Roman"/>
                <w:b/>
                <w:sz w:val="18"/>
                <w:szCs w:val="18"/>
              </w:rPr>
              <w:t>Milić</w:t>
            </w:r>
            <w:proofErr w:type="spellEnd"/>
            <w:r w:rsidRPr="007F3F97">
              <w:rPr>
                <w:rFonts w:ascii="Times New Roman" w:hAnsi="Times New Roman"/>
                <w:b/>
                <w:sz w:val="18"/>
                <w:szCs w:val="18"/>
              </w:rPr>
              <w:t xml:space="preserve"> D.,</w:t>
            </w:r>
            <w:r w:rsidRPr="007F3F97">
              <w:rPr>
                <w:rFonts w:ascii="Times New Roman" w:hAnsi="Times New Roman"/>
                <w:sz w:val="18"/>
                <w:szCs w:val="18"/>
              </w:rPr>
              <w:t xml:space="preserve"> </w:t>
            </w:r>
            <w:proofErr w:type="spellStart"/>
            <w:r w:rsidRPr="007F3F97">
              <w:rPr>
                <w:rFonts w:ascii="Times New Roman" w:hAnsi="Times New Roman"/>
                <w:sz w:val="18"/>
                <w:szCs w:val="18"/>
              </w:rPr>
              <w:t>Vujić</w:t>
            </w:r>
            <w:proofErr w:type="spellEnd"/>
            <w:r w:rsidRPr="007F3F97">
              <w:rPr>
                <w:rFonts w:ascii="Times New Roman" w:hAnsi="Times New Roman"/>
                <w:sz w:val="18"/>
                <w:szCs w:val="18"/>
              </w:rPr>
              <w:t xml:space="preserve"> A., </w:t>
            </w:r>
            <w:proofErr w:type="spellStart"/>
            <w:r w:rsidRPr="007F3F97">
              <w:rPr>
                <w:rFonts w:ascii="Times New Roman" w:hAnsi="Times New Roman"/>
                <w:sz w:val="18"/>
                <w:szCs w:val="18"/>
              </w:rPr>
              <w:t>Ćirović</w:t>
            </w:r>
            <w:proofErr w:type="spellEnd"/>
            <w:r w:rsidRPr="007F3F97">
              <w:rPr>
                <w:rFonts w:ascii="Times New Roman" w:hAnsi="Times New Roman"/>
                <w:sz w:val="18"/>
                <w:szCs w:val="18"/>
              </w:rPr>
              <w:t xml:space="preserve"> D. (2019): Landscape heterogeneity effects on keystone rodent species: Agro-ecological zoning for conservation of open grasslands, Biodiversity and Conservation, in press</w:t>
            </w:r>
          </w:p>
        </w:tc>
        <w:tc>
          <w:tcPr>
            <w:tcW w:w="527" w:type="pct"/>
            <w:vAlign w:val="center"/>
          </w:tcPr>
          <w:p w:rsidR="00002A0B" w:rsidRPr="007F3F97" w:rsidRDefault="00002A0B" w:rsidP="000303A9">
            <w:pPr>
              <w:rPr>
                <w:sz w:val="18"/>
                <w:szCs w:val="18"/>
              </w:rPr>
            </w:pPr>
            <w:r w:rsidRPr="007F3F97">
              <w:rPr>
                <w:sz w:val="18"/>
                <w:szCs w:val="18"/>
              </w:rPr>
              <w:t>M21</w:t>
            </w:r>
          </w:p>
        </w:tc>
      </w:tr>
      <w:tr w:rsidR="00002A0B" w:rsidRPr="00C2517C" w:rsidTr="00313094">
        <w:trPr>
          <w:trHeight w:val="227"/>
          <w:jc w:val="center"/>
        </w:trPr>
        <w:tc>
          <w:tcPr>
            <w:tcW w:w="404" w:type="pct"/>
            <w:vAlign w:val="center"/>
          </w:tcPr>
          <w:p w:rsidR="00002A0B" w:rsidRPr="007F3F97" w:rsidRDefault="00002A0B" w:rsidP="000303A9">
            <w:pPr>
              <w:rPr>
                <w:sz w:val="18"/>
                <w:szCs w:val="18"/>
              </w:rPr>
            </w:pPr>
            <w:r w:rsidRPr="007F3F97">
              <w:rPr>
                <w:sz w:val="18"/>
                <w:szCs w:val="18"/>
              </w:rPr>
              <w:t>4</w:t>
            </w:r>
          </w:p>
        </w:tc>
        <w:tc>
          <w:tcPr>
            <w:tcW w:w="4069" w:type="pct"/>
            <w:gridSpan w:val="9"/>
          </w:tcPr>
          <w:p w:rsidR="00002A0B" w:rsidRPr="007F3F97" w:rsidRDefault="00002A0B" w:rsidP="000303A9">
            <w:pPr>
              <w:pStyle w:val="NoSpacing"/>
              <w:jc w:val="both"/>
              <w:rPr>
                <w:rFonts w:ascii="Times New Roman" w:hAnsi="Times New Roman"/>
                <w:sz w:val="18"/>
                <w:szCs w:val="18"/>
                <w:lang w:val="sr-Latn-CS"/>
              </w:rPr>
            </w:pPr>
            <w:proofErr w:type="spellStart"/>
            <w:r w:rsidRPr="007F3F97">
              <w:rPr>
                <w:rFonts w:ascii="Times New Roman" w:hAnsi="Times New Roman"/>
                <w:sz w:val="18"/>
                <w:szCs w:val="18"/>
              </w:rPr>
              <w:t>Radišić</w:t>
            </w:r>
            <w:proofErr w:type="spellEnd"/>
            <w:r w:rsidRPr="007F3F97">
              <w:rPr>
                <w:rFonts w:ascii="Times New Roman" w:hAnsi="Times New Roman"/>
                <w:sz w:val="18"/>
                <w:szCs w:val="18"/>
              </w:rPr>
              <w:t xml:space="preserve">, D., </w:t>
            </w:r>
            <w:proofErr w:type="spellStart"/>
            <w:r w:rsidRPr="007F3F97">
              <w:rPr>
                <w:rFonts w:ascii="Times New Roman" w:hAnsi="Times New Roman"/>
                <w:sz w:val="18"/>
                <w:szCs w:val="18"/>
              </w:rPr>
              <w:t>Mišković</w:t>
            </w:r>
            <w:proofErr w:type="spellEnd"/>
            <w:r w:rsidRPr="007F3F97">
              <w:rPr>
                <w:rFonts w:ascii="Times New Roman" w:hAnsi="Times New Roman"/>
                <w:sz w:val="18"/>
                <w:szCs w:val="18"/>
              </w:rPr>
              <w:t xml:space="preserve">, M., </w:t>
            </w:r>
            <w:proofErr w:type="spellStart"/>
            <w:r w:rsidRPr="007F3F97">
              <w:rPr>
                <w:rFonts w:ascii="Times New Roman" w:hAnsi="Times New Roman"/>
                <w:sz w:val="18"/>
                <w:szCs w:val="18"/>
              </w:rPr>
              <w:t>Jovanović</w:t>
            </w:r>
            <w:proofErr w:type="spellEnd"/>
            <w:r w:rsidRPr="007F3F97">
              <w:rPr>
                <w:rFonts w:ascii="Times New Roman" w:hAnsi="Times New Roman"/>
                <w:sz w:val="18"/>
                <w:szCs w:val="18"/>
              </w:rPr>
              <w:t xml:space="preserve">, S., </w:t>
            </w:r>
            <w:proofErr w:type="spellStart"/>
            <w:r w:rsidRPr="007F3F97">
              <w:rPr>
                <w:rFonts w:ascii="Times New Roman" w:hAnsi="Times New Roman"/>
                <w:sz w:val="18"/>
                <w:szCs w:val="18"/>
              </w:rPr>
              <w:t>Nikolić</w:t>
            </w:r>
            <w:proofErr w:type="spellEnd"/>
            <w:r w:rsidRPr="007F3F97">
              <w:rPr>
                <w:rFonts w:ascii="Times New Roman" w:hAnsi="Times New Roman"/>
                <w:sz w:val="18"/>
                <w:szCs w:val="18"/>
              </w:rPr>
              <w:t xml:space="preserve">, T., </w:t>
            </w:r>
            <w:proofErr w:type="spellStart"/>
            <w:r w:rsidRPr="007F3F97">
              <w:rPr>
                <w:rFonts w:ascii="Times New Roman" w:hAnsi="Times New Roman"/>
                <w:sz w:val="18"/>
                <w:szCs w:val="18"/>
              </w:rPr>
              <w:t>Sekulić</w:t>
            </w:r>
            <w:proofErr w:type="spellEnd"/>
            <w:r w:rsidRPr="007F3F97">
              <w:rPr>
                <w:rFonts w:ascii="Times New Roman" w:hAnsi="Times New Roman"/>
                <w:sz w:val="18"/>
                <w:szCs w:val="18"/>
              </w:rPr>
              <w:t xml:space="preserve">, G., </w:t>
            </w:r>
            <w:proofErr w:type="spellStart"/>
            <w:r w:rsidRPr="007F3F97">
              <w:rPr>
                <w:rFonts w:ascii="Times New Roman" w:hAnsi="Times New Roman"/>
                <w:sz w:val="18"/>
                <w:szCs w:val="18"/>
              </w:rPr>
              <w:t>Vujić</w:t>
            </w:r>
            <w:proofErr w:type="spellEnd"/>
            <w:r w:rsidRPr="007F3F97">
              <w:rPr>
                <w:rFonts w:ascii="Times New Roman" w:hAnsi="Times New Roman"/>
                <w:sz w:val="18"/>
                <w:szCs w:val="18"/>
              </w:rPr>
              <w:t xml:space="preserve">, A., </w:t>
            </w:r>
            <w:proofErr w:type="spellStart"/>
            <w:r w:rsidRPr="007F3F97">
              <w:rPr>
                <w:rFonts w:ascii="Times New Roman" w:hAnsi="Times New Roman"/>
                <w:b/>
                <w:sz w:val="18"/>
                <w:szCs w:val="18"/>
              </w:rPr>
              <w:t>Milić</w:t>
            </w:r>
            <w:proofErr w:type="spellEnd"/>
            <w:r w:rsidRPr="007F3F97">
              <w:rPr>
                <w:rFonts w:ascii="Times New Roman" w:hAnsi="Times New Roman"/>
                <w:b/>
                <w:sz w:val="18"/>
                <w:szCs w:val="18"/>
              </w:rPr>
              <w:t>, D.</w:t>
            </w:r>
            <w:r w:rsidRPr="007F3F97">
              <w:rPr>
                <w:rFonts w:ascii="Times New Roman" w:hAnsi="Times New Roman"/>
                <w:sz w:val="18"/>
                <w:szCs w:val="18"/>
              </w:rPr>
              <w:t xml:space="preserve"> (2019): Protected area networks are insufficient for the conservation of threatened farmland species: A case study on corncrake (</w:t>
            </w:r>
            <w:proofErr w:type="spellStart"/>
            <w:r w:rsidRPr="007F3F97">
              <w:rPr>
                <w:rFonts w:ascii="Times New Roman" w:hAnsi="Times New Roman"/>
                <w:sz w:val="18"/>
                <w:szCs w:val="18"/>
              </w:rPr>
              <w:t>Crex</w:t>
            </w:r>
            <w:proofErr w:type="spellEnd"/>
            <w:r w:rsidRPr="007F3F97">
              <w:rPr>
                <w:rFonts w:ascii="Times New Roman" w:hAnsi="Times New Roman"/>
                <w:sz w:val="18"/>
                <w:szCs w:val="18"/>
              </w:rPr>
              <w:t xml:space="preserve"> </w:t>
            </w:r>
            <w:proofErr w:type="spellStart"/>
            <w:r w:rsidRPr="007F3F97">
              <w:rPr>
                <w:rFonts w:ascii="Times New Roman" w:hAnsi="Times New Roman"/>
                <w:sz w:val="18"/>
                <w:szCs w:val="18"/>
              </w:rPr>
              <w:t>crex</w:t>
            </w:r>
            <w:proofErr w:type="spellEnd"/>
            <w:r w:rsidRPr="007F3F97">
              <w:rPr>
                <w:rFonts w:ascii="Times New Roman" w:hAnsi="Times New Roman"/>
                <w:sz w:val="18"/>
                <w:szCs w:val="18"/>
              </w:rPr>
              <w:t>) and lesser grey shrike (</w:t>
            </w:r>
            <w:proofErr w:type="spellStart"/>
            <w:r w:rsidRPr="007F3F97">
              <w:rPr>
                <w:rFonts w:ascii="Times New Roman" w:hAnsi="Times New Roman"/>
                <w:sz w:val="18"/>
                <w:szCs w:val="18"/>
              </w:rPr>
              <w:t>Lanius</w:t>
            </w:r>
            <w:proofErr w:type="spellEnd"/>
            <w:r w:rsidRPr="007F3F97">
              <w:rPr>
                <w:rFonts w:ascii="Times New Roman" w:hAnsi="Times New Roman"/>
                <w:sz w:val="18"/>
                <w:szCs w:val="18"/>
              </w:rPr>
              <w:t xml:space="preserve"> minor) in Serbia. Archives of Biological Sciences 71(1):111-121</w:t>
            </w:r>
          </w:p>
        </w:tc>
        <w:tc>
          <w:tcPr>
            <w:tcW w:w="527" w:type="pct"/>
            <w:vAlign w:val="center"/>
          </w:tcPr>
          <w:p w:rsidR="00002A0B" w:rsidRPr="007F3F97" w:rsidRDefault="00002A0B" w:rsidP="000303A9">
            <w:pPr>
              <w:rPr>
                <w:sz w:val="18"/>
                <w:szCs w:val="18"/>
              </w:rPr>
            </w:pPr>
            <w:r w:rsidRPr="007F3F97">
              <w:rPr>
                <w:sz w:val="18"/>
                <w:szCs w:val="18"/>
              </w:rPr>
              <w:t>M23</w:t>
            </w:r>
          </w:p>
        </w:tc>
      </w:tr>
      <w:tr w:rsidR="00002A0B" w:rsidRPr="00C2517C" w:rsidTr="00313094">
        <w:trPr>
          <w:trHeight w:val="227"/>
          <w:jc w:val="center"/>
        </w:trPr>
        <w:tc>
          <w:tcPr>
            <w:tcW w:w="404" w:type="pct"/>
            <w:vAlign w:val="center"/>
          </w:tcPr>
          <w:p w:rsidR="00002A0B" w:rsidRPr="007F3F97" w:rsidRDefault="00002A0B" w:rsidP="000303A9">
            <w:pPr>
              <w:rPr>
                <w:sz w:val="18"/>
                <w:szCs w:val="18"/>
              </w:rPr>
            </w:pPr>
            <w:r w:rsidRPr="007F3F97">
              <w:rPr>
                <w:sz w:val="18"/>
                <w:szCs w:val="18"/>
              </w:rPr>
              <w:t>5</w:t>
            </w:r>
          </w:p>
        </w:tc>
        <w:tc>
          <w:tcPr>
            <w:tcW w:w="4069" w:type="pct"/>
            <w:gridSpan w:val="9"/>
          </w:tcPr>
          <w:p w:rsidR="00002A0B" w:rsidRPr="007F3F97" w:rsidRDefault="00002A0B" w:rsidP="000303A9">
            <w:pPr>
              <w:pStyle w:val="NoSpacing"/>
              <w:jc w:val="both"/>
              <w:rPr>
                <w:rFonts w:ascii="Times New Roman" w:hAnsi="Times New Roman"/>
                <w:bCs/>
                <w:sz w:val="18"/>
                <w:szCs w:val="18"/>
                <w:lang w:val="sl-SI"/>
              </w:rPr>
            </w:pPr>
            <w:r w:rsidRPr="007F3F97">
              <w:rPr>
                <w:rFonts w:ascii="Times New Roman" w:hAnsi="Times New Roman"/>
                <w:sz w:val="18"/>
                <w:szCs w:val="18"/>
                <w:lang w:val="hr-HR"/>
              </w:rPr>
              <w:t xml:space="preserve">Krašić, D., Groner, E., Mesaroš, M., Nikolić, T., Radišić, D., Milić, S., Kebert, D., </w:t>
            </w:r>
            <w:r w:rsidRPr="007F3F97">
              <w:rPr>
                <w:rFonts w:ascii="Times New Roman" w:hAnsi="Times New Roman"/>
                <w:b/>
                <w:sz w:val="18"/>
                <w:szCs w:val="18"/>
                <w:lang w:val="hr-HR"/>
              </w:rPr>
              <w:t>Milić, D.,</w:t>
            </w:r>
            <w:r w:rsidRPr="007F3F97">
              <w:rPr>
                <w:rFonts w:ascii="Times New Roman" w:hAnsi="Times New Roman"/>
                <w:sz w:val="18"/>
                <w:szCs w:val="18"/>
                <w:lang w:val="hr-HR"/>
              </w:rPr>
              <w:t xml:space="preserve"> Vujić, A., Galić, Z. (2018): Riverine wood-pasture responds to grazing decline. Ecological Research 33: 213–223. </w:t>
            </w:r>
          </w:p>
        </w:tc>
        <w:tc>
          <w:tcPr>
            <w:tcW w:w="527" w:type="pct"/>
            <w:vAlign w:val="center"/>
          </w:tcPr>
          <w:p w:rsidR="00002A0B" w:rsidRPr="007F3F97" w:rsidRDefault="00002A0B" w:rsidP="000303A9">
            <w:pPr>
              <w:rPr>
                <w:sz w:val="18"/>
                <w:szCs w:val="18"/>
              </w:rPr>
            </w:pPr>
            <w:r w:rsidRPr="007F3F97">
              <w:rPr>
                <w:sz w:val="18"/>
                <w:szCs w:val="18"/>
              </w:rPr>
              <w:t>M23</w:t>
            </w:r>
          </w:p>
        </w:tc>
      </w:tr>
      <w:tr w:rsidR="00002A0B" w:rsidRPr="00C2517C" w:rsidTr="00313094">
        <w:trPr>
          <w:trHeight w:val="227"/>
          <w:jc w:val="center"/>
        </w:trPr>
        <w:tc>
          <w:tcPr>
            <w:tcW w:w="404" w:type="pct"/>
            <w:vAlign w:val="center"/>
          </w:tcPr>
          <w:p w:rsidR="00002A0B" w:rsidRPr="007F3F97" w:rsidRDefault="00002A0B" w:rsidP="000303A9">
            <w:pPr>
              <w:rPr>
                <w:sz w:val="18"/>
                <w:szCs w:val="18"/>
              </w:rPr>
            </w:pPr>
            <w:r w:rsidRPr="007F3F97">
              <w:rPr>
                <w:sz w:val="18"/>
                <w:szCs w:val="18"/>
              </w:rPr>
              <w:t>6</w:t>
            </w:r>
          </w:p>
        </w:tc>
        <w:tc>
          <w:tcPr>
            <w:tcW w:w="4069" w:type="pct"/>
            <w:gridSpan w:val="9"/>
          </w:tcPr>
          <w:p w:rsidR="00002A0B" w:rsidRPr="007F3F97" w:rsidRDefault="00002A0B" w:rsidP="000303A9">
            <w:pPr>
              <w:pStyle w:val="NoSpacing"/>
              <w:jc w:val="both"/>
              <w:rPr>
                <w:rFonts w:ascii="Times New Roman" w:hAnsi="Times New Roman"/>
                <w:sz w:val="18"/>
                <w:szCs w:val="18"/>
                <w:lang w:val="sr-Cyrl-CS"/>
              </w:rPr>
            </w:pPr>
            <w:proofErr w:type="spellStart"/>
            <w:r w:rsidRPr="007F3F97">
              <w:rPr>
                <w:rFonts w:ascii="Times New Roman" w:hAnsi="Times New Roman"/>
                <w:sz w:val="18"/>
                <w:szCs w:val="18"/>
              </w:rPr>
              <w:t>Radenković</w:t>
            </w:r>
            <w:proofErr w:type="spellEnd"/>
            <w:r w:rsidRPr="007F3F97">
              <w:rPr>
                <w:rFonts w:ascii="Times New Roman" w:hAnsi="Times New Roman"/>
                <w:sz w:val="18"/>
                <w:szCs w:val="18"/>
              </w:rPr>
              <w:t xml:space="preserve">, S., </w:t>
            </w:r>
            <w:proofErr w:type="spellStart"/>
            <w:r w:rsidRPr="007F3F97">
              <w:rPr>
                <w:rFonts w:ascii="Times New Roman" w:hAnsi="Times New Roman"/>
                <w:sz w:val="18"/>
                <w:szCs w:val="18"/>
              </w:rPr>
              <w:t>Schweiger</w:t>
            </w:r>
            <w:proofErr w:type="spellEnd"/>
            <w:r w:rsidRPr="007F3F97">
              <w:rPr>
                <w:rFonts w:ascii="Times New Roman" w:hAnsi="Times New Roman"/>
                <w:sz w:val="18"/>
                <w:szCs w:val="18"/>
              </w:rPr>
              <w:t xml:space="preserve">, O., </w:t>
            </w:r>
            <w:proofErr w:type="spellStart"/>
            <w:r w:rsidRPr="007F3F97">
              <w:rPr>
                <w:rFonts w:ascii="Times New Roman" w:hAnsi="Times New Roman"/>
                <w:b/>
                <w:sz w:val="18"/>
                <w:szCs w:val="18"/>
              </w:rPr>
              <w:t>Milić</w:t>
            </w:r>
            <w:proofErr w:type="spellEnd"/>
            <w:r w:rsidRPr="007F3F97">
              <w:rPr>
                <w:rFonts w:ascii="Times New Roman" w:hAnsi="Times New Roman"/>
                <w:b/>
                <w:sz w:val="18"/>
                <w:szCs w:val="18"/>
              </w:rPr>
              <w:t xml:space="preserve"> D.,</w:t>
            </w:r>
            <w:r w:rsidRPr="007F3F97">
              <w:rPr>
                <w:rFonts w:ascii="Times New Roman" w:hAnsi="Times New Roman"/>
                <w:sz w:val="18"/>
                <w:szCs w:val="18"/>
              </w:rPr>
              <w:t xml:space="preserve"> </w:t>
            </w:r>
            <w:proofErr w:type="spellStart"/>
            <w:r w:rsidRPr="007F3F97">
              <w:rPr>
                <w:rFonts w:ascii="Times New Roman" w:hAnsi="Times New Roman"/>
                <w:sz w:val="18"/>
                <w:szCs w:val="18"/>
              </w:rPr>
              <w:t>Harpke</w:t>
            </w:r>
            <w:proofErr w:type="spellEnd"/>
            <w:r w:rsidRPr="007F3F97">
              <w:rPr>
                <w:rFonts w:ascii="Times New Roman" w:hAnsi="Times New Roman"/>
                <w:sz w:val="18"/>
                <w:szCs w:val="18"/>
              </w:rPr>
              <w:t xml:space="preserve">, A., </w:t>
            </w:r>
            <w:proofErr w:type="spellStart"/>
            <w:r w:rsidRPr="007F3F97">
              <w:rPr>
                <w:rFonts w:ascii="Times New Roman" w:hAnsi="Times New Roman"/>
                <w:sz w:val="18"/>
                <w:szCs w:val="18"/>
              </w:rPr>
              <w:t>Vujić</w:t>
            </w:r>
            <w:proofErr w:type="spellEnd"/>
            <w:r w:rsidRPr="007F3F97">
              <w:rPr>
                <w:rFonts w:ascii="Times New Roman" w:hAnsi="Times New Roman"/>
                <w:sz w:val="18"/>
                <w:szCs w:val="18"/>
              </w:rPr>
              <w:t>, A. (2017): Living on the edge: Forecasting the trends in abundance and distribution of the largest hoverfly genus (</w:t>
            </w:r>
            <w:proofErr w:type="spellStart"/>
            <w:r w:rsidRPr="007F3F97">
              <w:rPr>
                <w:rFonts w:ascii="Times New Roman" w:hAnsi="Times New Roman"/>
                <w:sz w:val="18"/>
                <w:szCs w:val="18"/>
              </w:rPr>
              <w:t>Diptera</w:t>
            </w:r>
            <w:proofErr w:type="spellEnd"/>
            <w:r w:rsidRPr="007F3F97">
              <w:rPr>
                <w:rFonts w:ascii="Times New Roman" w:hAnsi="Times New Roman"/>
                <w:sz w:val="18"/>
                <w:szCs w:val="18"/>
              </w:rPr>
              <w:t xml:space="preserve">: </w:t>
            </w:r>
            <w:proofErr w:type="spellStart"/>
            <w:r w:rsidRPr="007F3F97">
              <w:rPr>
                <w:rFonts w:ascii="Times New Roman" w:hAnsi="Times New Roman"/>
                <w:sz w:val="18"/>
                <w:szCs w:val="18"/>
              </w:rPr>
              <w:t>Syrphidae</w:t>
            </w:r>
            <w:proofErr w:type="spellEnd"/>
            <w:r w:rsidRPr="007F3F97">
              <w:rPr>
                <w:rFonts w:ascii="Times New Roman" w:hAnsi="Times New Roman"/>
                <w:sz w:val="18"/>
                <w:szCs w:val="18"/>
              </w:rPr>
              <w:t>) on the Balkan Peninsula under future climate change. Biological Conservation 212: 216-229</w:t>
            </w:r>
          </w:p>
        </w:tc>
        <w:tc>
          <w:tcPr>
            <w:tcW w:w="527" w:type="pct"/>
            <w:vAlign w:val="center"/>
          </w:tcPr>
          <w:p w:rsidR="00002A0B" w:rsidRPr="007F3F97" w:rsidRDefault="00002A0B" w:rsidP="000303A9">
            <w:pPr>
              <w:rPr>
                <w:sz w:val="18"/>
                <w:szCs w:val="18"/>
              </w:rPr>
            </w:pPr>
            <w:r w:rsidRPr="007F3F97">
              <w:rPr>
                <w:sz w:val="18"/>
                <w:szCs w:val="18"/>
              </w:rPr>
              <w:t>M21a</w:t>
            </w:r>
          </w:p>
        </w:tc>
      </w:tr>
      <w:tr w:rsidR="00002A0B" w:rsidRPr="00C2517C" w:rsidTr="00313094">
        <w:trPr>
          <w:trHeight w:val="227"/>
          <w:jc w:val="center"/>
        </w:trPr>
        <w:tc>
          <w:tcPr>
            <w:tcW w:w="404" w:type="pct"/>
            <w:vAlign w:val="center"/>
          </w:tcPr>
          <w:p w:rsidR="00002A0B" w:rsidRPr="007F3F97" w:rsidRDefault="00002A0B" w:rsidP="000303A9">
            <w:pPr>
              <w:rPr>
                <w:sz w:val="18"/>
                <w:szCs w:val="18"/>
              </w:rPr>
            </w:pPr>
            <w:r w:rsidRPr="007F3F97">
              <w:rPr>
                <w:sz w:val="18"/>
                <w:szCs w:val="18"/>
              </w:rPr>
              <w:t>7</w:t>
            </w:r>
          </w:p>
        </w:tc>
        <w:tc>
          <w:tcPr>
            <w:tcW w:w="4069" w:type="pct"/>
            <w:gridSpan w:val="9"/>
          </w:tcPr>
          <w:p w:rsidR="00002A0B" w:rsidRPr="007F3F97" w:rsidRDefault="00002A0B" w:rsidP="000303A9">
            <w:pPr>
              <w:pStyle w:val="NoSpacing"/>
              <w:jc w:val="both"/>
              <w:rPr>
                <w:rFonts w:ascii="Times New Roman" w:hAnsi="Times New Roman"/>
                <w:sz w:val="18"/>
                <w:szCs w:val="18"/>
                <w:lang w:val="sr-Latn-CS"/>
              </w:rPr>
            </w:pPr>
            <w:r w:rsidRPr="007F3F97">
              <w:rPr>
                <w:rFonts w:ascii="Times New Roman" w:hAnsi="Times New Roman"/>
                <w:sz w:val="18"/>
                <w:szCs w:val="18"/>
                <w:lang w:val="sr-Latn-CS"/>
              </w:rPr>
              <w:t xml:space="preserve">Ačanski, J., Miličić, M., Likov, L., Milić, D., Radenković, S., Vujić, A. (2017): Environmental niche divergence of species from Merodonruficornis group (Diptera: Syrphidae). Archives of Biological Sciences </w:t>
            </w:r>
            <w:r w:rsidRPr="007F3F97">
              <w:rPr>
                <w:rFonts w:ascii="Times New Roman" w:hAnsi="Times New Roman"/>
                <w:sz w:val="18"/>
                <w:szCs w:val="18"/>
                <w:lang w:val="sr-Latn-CS"/>
              </w:rPr>
              <w:lastRenderedPageBreak/>
              <w:t>69(2): 247-259.</w:t>
            </w:r>
          </w:p>
        </w:tc>
        <w:tc>
          <w:tcPr>
            <w:tcW w:w="527" w:type="pct"/>
            <w:vAlign w:val="center"/>
          </w:tcPr>
          <w:p w:rsidR="00002A0B" w:rsidRPr="007F3F97" w:rsidRDefault="00002A0B" w:rsidP="000303A9">
            <w:pPr>
              <w:rPr>
                <w:sz w:val="18"/>
                <w:szCs w:val="18"/>
              </w:rPr>
            </w:pPr>
            <w:r w:rsidRPr="007F3F97">
              <w:rPr>
                <w:sz w:val="18"/>
                <w:szCs w:val="18"/>
              </w:rPr>
              <w:lastRenderedPageBreak/>
              <w:t>M23</w:t>
            </w:r>
          </w:p>
        </w:tc>
      </w:tr>
      <w:tr w:rsidR="00002A0B" w:rsidRPr="00C2517C" w:rsidTr="00313094">
        <w:trPr>
          <w:trHeight w:val="227"/>
          <w:jc w:val="center"/>
        </w:trPr>
        <w:tc>
          <w:tcPr>
            <w:tcW w:w="404" w:type="pct"/>
            <w:vAlign w:val="center"/>
          </w:tcPr>
          <w:p w:rsidR="00002A0B" w:rsidRPr="007F3F97" w:rsidRDefault="00002A0B" w:rsidP="000303A9">
            <w:pPr>
              <w:rPr>
                <w:sz w:val="18"/>
                <w:szCs w:val="18"/>
              </w:rPr>
            </w:pPr>
            <w:r w:rsidRPr="007F3F97">
              <w:rPr>
                <w:sz w:val="18"/>
                <w:szCs w:val="18"/>
              </w:rPr>
              <w:lastRenderedPageBreak/>
              <w:t>8</w:t>
            </w:r>
          </w:p>
        </w:tc>
        <w:tc>
          <w:tcPr>
            <w:tcW w:w="4069" w:type="pct"/>
            <w:gridSpan w:val="9"/>
          </w:tcPr>
          <w:p w:rsidR="00002A0B" w:rsidRPr="007F3F97" w:rsidRDefault="00002A0B" w:rsidP="000303A9">
            <w:pPr>
              <w:pStyle w:val="NoSpacing"/>
              <w:jc w:val="both"/>
              <w:rPr>
                <w:rFonts w:ascii="Times New Roman" w:hAnsi="Times New Roman"/>
                <w:sz w:val="18"/>
                <w:szCs w:val="18"/>
                <w:lang w:val="sr-Latn-CS"/>
              </w:rPr>
            </w:pPr>
            <w:r w:rsidRPr="007F3F97">
              <w:rPr>
                <w:rFonts w:ascii="Times New Roman" w:hAnsi="Times New Roman"/>
                <w:sz w:val="18"/>
                <w:szCs w:val="18"/>
                <w:lang w:val="sr-Latn-CS"/>
              </w:rPr>
              <w:t xml:space="preserve">Šašić, Lj., Ačanski, J., Vujić, A., Ståhls, G., Radenković, S., </w:t>
            </w:r>
            <w:r w:rsidRPr="007F3F97">
              <w:rPr>
                <w:rFonts w:ascii="Times New Roman" w:hAnsi="Times New Roman"/>
                <w:b/>
                <w:sz w:val="18"/>
                <w:szCs w:val="18"/>
                <w:lang w:val="sr-Latn-CS"/>
              </w:rPr>
              <w:t>Milić, D.,</w:t>
            </w:r>
            <w:r w:rsidRPr="007F3F97">
              <w:rPr>
                <w:rFonts w:ascii="Times New Roman" w:hAnsi="Times New Roman"/>
                <w:sz w:val="18"/>
                <w:szCs w:val="18"/>
                <w:lang w:val="sr-Latn-CS"/>
              </w:rPr>
              <w:t xml:space="preserve"> Obreht Vidaković, D., Đan, M. (2016): Molecular and Morphological Inference of Three Cryptic Species within the Merodon aureus Species Group (Diptera: Syrphidae). PLoS ONE 11(8): e0160001</w:t>
            </w:r>
          </w:p>
        </w:tc>
        <w:tc>
          <w:tcPr>
            <w:tcW w:w="527" w:type="pct"/>
            <w:vAlign w:val="center"/>
          </w:tcPr>
          <w:p w:rsidR="00002A0B" w:rsidRPr="007F3F97" w:rsidRDefault="00002A0B" w:rsidP="000303A9">
            <w:pPr>
              <w:rPr>
                <w:sz w:val="18"/>
                <w:szCs w:val="18"/>
              </w:rPr>
            </w:pPr>
            <w:r w:rsidRPr="007F3F97">
              <w:rPr>
                <w:sz w:val="18"/>
                <w:szCs w:val="18"/>
              </w:rPr>
              <w:t>M21</w:t>
            </w:r>
          </w:p>
        </w:tc>
      </w:tr>
      <w:tr w:rsidR="00002A0B" w:rsidRPr="00C2517C" w:rsidTr="00313094">
        <w:trPr>
          <w:trHeight w:val="227"/>
          <w:jc w:val="center"/>
        </w:trPr>
        <w:tc>
          <w:tcPr>
            <w:tcW w:w="404" w:type="pct"/>
            <w:vAlign w:val="center"/>
          </w:tcPr>
          <w:p w:rsidR="00002A0B" w:rsidRPr="007F3F97" w:rsidRDefault="00002A0B" w:rsidP="000303A9">
            <w:pPr>
              <w:rPr>
                <w:sz w:val="18"/>
                <w:szCs w:val="18"/>
              </w:rPr>
            </w:pPr>
            <w:r w:rsidRPr="007F3F97">
              <w:rPr>
                <w:sz w:val="18"/>
                <w:szCs w:val="18"/>
              </w:rPr>
              <w:t>9</w:t>
            </w:r>
          </w:p>
        </w:tc>
        <w:tc>
          <w:tcPr>
            <w:tcW w:w="4069" w:type="pct"/>
            <w:gridSpan w:val="9"/>
          </w:tcPr>
          <w:p w:rsidR="00002A0B" w:rsidRPr="007F3F97" w:rsidRDefault="00002A0B" w:rsidP="000303A9">
            <w:pPr>
              <w:pStyle w:val="NoSpacing"/>
              <w:jc w:val="both"/>
              <w:rPr>
                <w:rFonts w:ascii="Times New Roman" w:hAnsi="Times New Roman"/>
                <w:sz w:val="18"/>
                <w:szCs w:val="18"/>
                <w:lang w:val="sr-Latn-CS"/>
              </w:rPr>
            </w:pPr>
            <w:r w:rsidRPr="007F3F97">
              <w:rPr>
                <w:rFonts w:ascii="Times New Roman" w:hAnsi="Times New Roman"/>
                <w:sz w:val="18"/>
                <w:szCs w:val="18"/>
                <w:lang w:val="sr-Latn-CS"/>
              </w:rPr>
              <w:t xml:space="preserve">Lukovic, J., Zoric, L., Piperac, J., Nagl, N., Karanovic, D., Matic Kekic, S., </w:t>
            </w:r>
            <w:r w:rsidRPr="007F3F97">
              <w:rPr>
                <w:rFonts w:ascii="Times New Roman" w:hAnsi="Times New Roman"/>
                <w:b/>
                <w:sz w:val="18"/>
                <w:szCs w:val="18"/>
                <w:lang w:val="sr-Latn-CS"/>
              </w:rPr>
              <w:t>Milic, D</w:t>
            </w:r>
            <w:r w:rsidRPr="007F3F97">
              <w:rPr>
                <w:rFonts w:ascii="Times New Roman" w:hAnsi="Times New Roman"/>
                <w:sz w:val="18"/>
                <w:szCs w:val="18"/>
                <w:lang w:val="sr-Latn-CS"/>
              </w:rPr>
              <w:t>. (2016): The Analysis of Petiole Histological Traits Through an Evaluation of Water Deficit Tolerance of Sugar Beet Genotypes. Sugar Tech 18 (2): 160-167 DOI 10.1007/s12355-015-0370-5, ISSN 0972-1525.</w:t>
            </w:r>
          </w:p>
        </w:tc>
        <w:tc>
          <w:tcPr>
            <w:tcW w:w="527" w:type="pct"/>
            <w:vAlign w:val="center"/>
          </w:tcPr>
          <w:p w:rsidR="00002A0B" w:rsidRPr="007F3F97" w:rsidRDefault="00002A0B" w:rsidP="000303A9">
            <w:pPr>
              <w:rPr>
                <w:sz w:val="18"/>
                <w:szCs w:val="18"/>
              </w:rPr>
            </w:pPr>
            <w:r w:rsidRPr="007F3F97">
              <w:rPr>
                <w:sz w:val="18"/>
                <w:szCs w:val="18"/>
              </w:rPr>
              <w:t>M22</w:t>
            </w:r>
          </w:p>
        </w:tc>
      </w:tr>
      <w:tr w:rsidR="006F08E2" w:rsidRPr="00C2517C" w:rsidTr="006E16AB">
        <w:trPr>
          <w:trHeight w:val="227"/>
          <w:jc w:val="center"/>
        </w:trPr>
        <w:tc>
          <w:tcPr>
            <w:tcW w:w="5000" w:type="pct"/>
            <w:gridSpan w:val="11"/>
            <w:vAlign w:val="center"/>
          </w:tcPr>
          <w:p w:rsidR="006F08E2" w:rsidRPr="00C2517C" w:rsidRDefault="006F08E2" w:rsidP="00E917D5">
            <w:pPr>
              <w:spacing w:after="60"/>
              <w:rPr>
                <w:b/>
                <w:sz w:val="22"/>
                <w:szCs w:val="22"/>
                <w:lang w:val="en-US"/>
              </w:rPr>
            </w:pPr>
            <w:r w:rsidRPr="00C2517C">
              <w:rPr>
                <w:b/>
                <w:sz w:val="22"/>
                <w:szCs w:val="22"/>
                <w:lang w:val="en-US"/>
              </w:rPr>
              <w:t>Cumulative data of scientific activity of the teacher</w:t>
            </w:r>
          </w:p>
        </w:tc>
      </w:tr>
      <w:tr w:rsidR="006F08E2" w:rsidRPr="00C2517C" w:rsidTr="005115A9">
        <w:trPr>
          <w:trHeight w:val="227"/>
          <w:jc w:val="center"/>
        </w:trPr>
        <w:tc>
          <w:tcPr>
            <w:tcW w:w="2700" w:type="pct"/>
            <w:gridSpan w:val="4"/>
          </w:tcPr>
          <w:p w:rsidR="006F08E2" w:rsidRPr="00C2517C" w:rsidRDefault="006F08E2" w:rsidP="00E917D5">
            <w:pPr>
              <w:rPr>
                <w:sz w:val="22"/>
                <w:szCs w:val="22"/>
                <w:lang w:val="en-US"/>
              </w:rPr>
            </w:pPr>
            <w:r w:rsidRPr="00C2517C">
              <w:rPr>
                <w:sz w:val="22"/>
                <w:szCs w:val="22"/>
                <w:lang w:val="en-US"/>
              </w:rPr>
              <w:t>Total number of citations, without self citations</w:t>
            </w:r>
          </w:p>
        </w:tc>
        <w:tc>
          <w:tcPr>
            <w:tcW w:w="2300" w:type="pct"/>
            <w:gridSpan w:val="7"/>
            <w:vAlign w:val="center"/>
          </w:tcPr>
          <w:p w:rsidR="006F08E2" w:rsidRPr="00145044" w:rsidRDefault="00002A0B" w:rsidP="00E917D5">
            <w:pPr>
              <w:spacing w:after="60"/>
              <w:rPr>
                <w:sz w:val="22"/>
                <w:szCs w:val="22"/>
                <w:lang w:val="en-US"/>
              </w:rPr>
            </w:pPr>
            <w:r w:rsidRPr="00145044">
              <w:rPr>
                <w:sz w:val="22"/>
                <w:szCs w:val="22"/>
                <w:lang w:val="en-US"/>
              </w:rPr>
              <w:t>116</w:t>
            </w:r>
          </w:p>
        </w:tc>
      </w:tr>
      <w:tr w:rsidR="006F08E2" w:rsidRPr="00C2517C" w:rsidTr="005115A9">
        <w:trPr>
          <w:trHeight w:val="227"/>
          <w:jc w:val="center"/>
        </w:trPr>
        <w:tc>
          <w:tcPr>
            <w:tcW w:w="2700" w:type="pct"/>
            <w:gridSpan w:val="4"/>
          </w:tcPr>
          <w:p w:rsidR="006F08E2" w:rsidRPr="00C2517C" w:rsidRDefault="006F08E2" w:rsidP="00E917D5">
            <w:pPr>
              <w:rPr>
                <w:sz w:val="22"/>
                <w:szCs w:val="22"/>
                <w:lang w:val="en-US"/>
              </w:rPr>
            </w:pPr>
            <w:r w:rsidRPr="00C2517C">
              <w:rPr>
                <w:sz w:val="22"/>
                <w:szCs w:val="22"/>
                <w:lang w:val="en-US"/>
              </w:rPr>
              <w:t>Total number of papers on the SCI (or SSCI) list</w:t>
            </w:r>
          </w:p>
        </w:tc>
        <w:tc>
          <w:tcPr>
            <w:tcW w:w="2300" w:type="pct"/>
            <w:gridSpan w:val="7"/>
            <w:vAlign w:val="center"/>
          </w:tcPr>
          <w:p w:rsidR="006F08E2" w:rsidRPr="00145044" w:rsidRDefault="00002A0B" w:rsidP="00E917D5">
            <w:pPr>
              <w:spacing w:after="60"/>
              <w:rPr>
                <w:sz w:val="22"/>
                <w:szCs w:val="22"/>
                <w:lang w:val="en-US"/>
              </w:rPr>
            </w:pPr>
            <w:r w:rsidRPr="00145044">
              <w:rPr>
                <w:sz w:val="22"/>
                <w:szCs w:val="22"/>
                <w:lang w:val="en-US"/>
              </w:rPr>
              <w:t>21</w:t>
            </w:r>
          </w:p>
        </w:tc>
      </w:tr>
      <w:tr w:rsidR="006F08E2" w:rsidRPr="00C2517C" w:rsidTr="005115A9">
        <w:trPr>
          <w:trHeight w:val="227"/>
          <w:jc w:val="center"/>
        </w:trPr>
        <w:tc>
          <w:tcPr>
            <w:tcW w:w="2700" w:type="pct"/>
            <w:gridSpan w:val="4"/>
          </w:tcPr>
          <w:p w:rsidR="006F08E2" w:rsidRPr="00C2517C" w:rsidRDefault="006F08E2" w:rsidP="00E917D5">
            <w:pPr>
              <w:rPr>
                <w:sz w:val="22"/>
                <w:szCs w:val="22"/>
                <w:lang w:val="en-US"/>
              </w:rPr>
            </w:pPr>
            <w:r w:rsidRPr="00C2517C">
              <w:rPr>
                <w:sz w:val="22"/>
                <w:szCs w:val="22"/>
                <w:lang w:val="en-US"/>
              </w:rPr>
              <w:t>Current participation in projects</w:t>
            </w:r>
          </w:p>
        </w:tc>
        <w:tc>
          <w:tcPr>
            <w:tcW w:w="921" w:type="pct"/>
            <w:gridSpan w:val="4"/>
            <w:vAlign w:val="center"/>
          </w:tcPr>
          <w:p w:rsidR="006F08E2" w:rsidRPr="00C2517C" w:rsidRDefault="006F08E2" w:rsidP="00E917D5">
            <w:pPr>
              <w:spacing w:after="60"/>
              <w:rPr>
                <w:b/>
                <w:sz w:val="22"/>
                <w:szCs w:val="22"/>
                <w:lang w:val="en-US"/>
              </w:rPr>
            </w:pPr>
            <w:r w:rsidRPr="00C2517C">
              <w:rPr>
                <w:sz w:val="22"/>
                <w:szCs w:val="22"/>
                <w:lang w:val="en-US"/>
              </w:rPr>
              <w:t>Domestic</w:t>
            </w:r>
            <w:r w:rsidR="00002A0B">
              <w:rPr>
                <w:sz w:val="22"/>
                <w:szCs w:val="22"/>
                <w:lang w:val="en-US"/>
              </w:rPr>
              <w:t>: 4</w:t>
            </w:r>
            <w:r w:rsidRPr="00C2517C">
              <w:rPr>
                <w:sz w:val="22"/>
                <w:szCs w:val="22"/>
                <w:lang w:val="en-US"/>
              </w:rPr>
              <w:t xml:space="preserve"> </w:t>
            </w:r>
          </w:p>
        </w:tc>
        <w:tc>
          <w:tcPr>
            <w:tcW w:w="1379" w:type="pct"/>
            <w:gridSpan w:val="3"/>
            <w:vAlign w:val="center"/>
          </w:tcPr>
          <w:p w:rsidR="006F08E2" w:rsidRPr="00C2517C" w:rsidRDefault="006F08E2" w:rsidP="00E917D5">
            <w:pPr>
              <w:spacing w:after="60"/>
              <w:rPr>
                <w:b/>
                <w:sz w:val="22"/>
                <w:szCs w:val="22"/>
                <w:lang w:val="en-US"/>
              </w:rPr>
            </w:pPr>
            <w:r w:rsidRPr="00C2517C">
              <w:rPr>
                <w:sz w:val="22"/>
                <w:szCs w:val="22"/>
                <w:lang w:val="en-US"/>
              </w:rPr>
              <w:t>international</w:t>
            </w:r>
          </w:p>
        </w:tc>
      </w:tr>
      <w:tr w:rsidR="00002A0B" w:rsidRPr="00C2517C" w:rsidTr="005115A9">
        <w:trPr>
          <w:trHeight w:val="227"/>
          <w:jc w:val="center"/>
        </w:trPr>
        <w:tc>
          <w:tcPr>
            <w:tcW w:w="2700" w:type="pct"/>
            <w:gridSpan w:val="4"/>
          </w:tcPr>
          <w:p w:rsidR="00002A0B" w:rsidRPr="00C2517C" w:rsidRDefault="00002A0B" w:rsidP="00E917D5">
            <w:pPr>
              <w:rPr>
                <w:sz w:val="22"/>
                <w:szCs w:val="22"/>
                <w:lang w:val="en-US"/>
              </w:rPr>
            </w:pPr>
            <w:r w:rsidRPr="00C2517C">
              <w:rPr>
                <w:sz w:val="22"/>
                <w:szCs w:val="22"/>
                <w:lang w:val="en-US"/>
              </w:rPr>
              <w:t xml:space="preserve">Specialization </w:t>
            </w:r>
          </w:p>
        </w:tc>
        <w:tc>
          <w:tcPr>
            <w:tcW w:w="2300" w:type="pct"/>
            <w:gridSpan w:val="7"/>
            <w:vAlign w:val="center"/>
          </w:tcPr>
          <w:p w:rsidR="00002A0B" w:rsidRPr="007F3F97" w:rsidRDefault="00002A0B" w:rsidP="000303A9">
            <w:pPr>
              <w:spacing w:after="60"/>
              <w:rPr>
                <w:sz w:val="18"/>
                <w:szCs w:val="18"/>
              </w:rPr>
            </w:pPr>
            <w:r w:rsidRPr="007F3F97">
              <w:rPr>
                <w:sz w:val="18"/>
                <w:szCs w:val="18"/>
              </w:rPr>
              <w:t xml:space="preserve">University of Aegean, Mytilene, Grecee; </w:t>
            </w:r>
          </w:p>
          <w:p w:rsidR="00002A0B" w:rsidRPr="007F3F97" w:rsidRDefault="00002A0B" w:rsidP="000303A9">
            <w:pPr>
              <w:rPr>
                <w:sz w:val="18"/>
                <w:szCs w:val="18"/>
                <w:lang w:val="en-US"/>
              </w:rPr>
            </w:pPr>
            <w:r w:rsidRPr="007F3F97">
              <w:rPr>
                <w:sz w:val="18"/>
                <w:szCs w:val="18"/>
              </w:rPr>
              <w:t>Helmholtz centre for environmental research, Halle, Germany</w:t>
            </w:r>
          </w:p>
        </w:tc>
      </w:tr>
      <w:tr w:rsidR="006F08E2" w:rsidRPr="00C2517C" w:rsidTr="005115A9">
        <w:trPr>
          <w:trHeight w:val="227"/>
          <w:jc w:val="center"/>
        </w:trPr>
        <w:tc>
          <w:tcPr>
            <w:tcW w:w="2700" w:type="pct"/>
            <w:gridSpan w:val="4"/>
          </w:tcPr>
          <w:p w:rsidR="006F08E2" w:rsidRPr="00C2517C" w:rsidRDefault="006F08E2" w:rsidP="00E917D5">
            <w:pPr>
              <w:rPr>
                <w:lang w:val="en-US"/>
              </w:rPr>
            </w:pPr>
            <w:r w:rsidRPr="00C2517C">
              <w:rPr>
                <w:lang w:val="en-US"/>
              </w:rPr>
              <w:t>Other information you consider to be important</w:t>
            </w:r>
          </w:p>
        </w:tc>
        <w:tc>
          <w:tcPr>
            <w:tcW w:w="2300" w:type="pct"/>
            <w:gridSpan w:val="7"/>
            <w:vAlign w:val="center"/>
          </w:tcPr>
          <w:p w:rsidR="006F08E2" w:rsidRPr="00C2517C" w:rsidRDefault="006F08E2"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E16AB"/>
    <w:rsid w:val="00002A0B"/>
    <w:rsid w:val="00070286"/>
    <w:rsid w:val="000A52F3"/>
    <w:rsid w:val="00111479"/>
    <w:rsid w:val="00145044"/>
    <w:rsid w:val="00156D2C"/>
    <w:rsid w:val="001B5B53"/>
    <w:rsid w:val="00313094"/>
    <w:rsid w:val="0047415A"/>
    <w:rsid w:val="004D2C20"/>
    <w:rsid w:val="004F11C3"/>
    <w:rsid w:val="005115A9"/>
    <w:rsid w:val="005F2202"/>
    <w:rsid w:val="006E16AB"/>
    <w:rsid w:val="006F08E2"/>
    <w:rsid w:val="00731CCD"/>
    <w:rsid w:val="00880906"/>
    <w:rsid w:val="008C170D"/>
    <w:rsid w:val="0095547F"/>
    <w:rsid w:val="00AF7674"/>
    <w:rsid w:val="00B875E6"/>
    <w:rsid w:val="00ED6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NoSpacing">
    <w:name w:val="No Spacing"/>
    <w:uiPriority w:val="1"/>
    <w:qFormat/>
    <w:rsid w:val="00002A0B"/>
    <w:pPr>
      <w:ind w:left="0" w:right="0"/>
      <w:jc w:val="left"/>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337E3-50E3-4E80-84E2-5AA86FE7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708</Words>
  <Characters>4039</Characters>
  <Application>Microsoft Office Word</Application>
  <DocSecurity>0</DocSecurity>
  <Lines>33</Lines>
  <Paragraphs>9</Paragraphs>
  <ScaleCrop>false</ScaleCrop>
  <Company/>
  <LinksUpToDate>false</LinksUpToDate>
  <CharactersWithSpaces>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6</cp:revision>
  <dcterms:created xsi:type="dcterms:W3CDTF">2019-09-13T10:48:00Z</dcterms:created>
  <dcterms:modified xsi:type="dcterms:W3CDTF">2020-02-04T10:51:00Z</dcterms:modified>
</cp:coreProperties>
</file>